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1A9F" w:rsidRDefault="00021A9F">
      <w:pPr>
        <w:rPr>
          <w:rFonts w:ascii="Times New Roman" w:hAnsi="Times New Roman" w:cs="Times New Roman"/>
          <w:b/>
          <w:sz w:val="28"/>
        </w:rPr>
      </w:pPr>
      <w:r>
        <w:rPr>
          <w:rFonts w:ascii="Times New Roman" w:hAnsi="Times New Roman" w:cs="Times New Roman"/>
          <w:b/>
          <w:noProof/>
          <w:sz w:val="32"/>
          <w:u w:val="single"/>
          <w:lang w:val="en-US"/>
        </w:rPr>
        <w:drawing>
          <wp:anchor distT="0" distB="0" distL="114300" distR="114300" simplePos="0" relativeHeight="251677696" behindDoc="0" locked="0" layoutInCell="1" allowOverlap="1" wp14:anchorId="1382B7E1" wp14:editId="18D4FB59">
            <wp:simplePos x="0" y="0"/>
            <wp:positionH relativeFrom="margin">
              <wp:align>center</wp:align>
            </wp:positionH>
            <wp:positionV relativeFrom="paragraph">
              <wp:posOffset>244475</wp:posOffset>
            </wp:positionV>
            <wp:extent cx="2152650" cy="1963420"/>
            <wp:effectExtent l="0" t="0" r="0"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Logo_uiu.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52650" cy="1963420"/>
                    </a:xfrm>
                    <a:prstGeom prst="rect">
                      <a:avLst/>
                    </a:prstGeom>
                  </pic:spPr>
                </pic:pic>
              </a:graphicData>
            </a:graphic>
            <wp14:sizeRelH relativeFrom="page">
              <wp14:pctWidth>0</wp14:pctWidth>
            </wp14:sizeRelH>
            <wp14:sizeRelV relativeFrom="page">
              <wp14:pctHeight>0</wp14:pctHeight>
            </wp14:sizeRelV>
          </wp:anchor>
        </w:drawing>
      </w:r>
    </w:p>
    <w:p w:rsidR="00021A9F" w:rsidRDefault="00021A9F">
      <w:pPr>
        <w:rPr>
          <w:rFonts w:ascii="Times New Roman" w:hAnsi="Times New Roman" w:cs="Times New Roman"/>
          <w:b/>
          <w:sz w:val="28"/>
        </w:rPr>
      </w:pPr>
    </w:p>
    <w:p w:rsidR="00021A9F" w:rsidRDefault="00021A9F">
      <w:pPr>
        <w:rPr>
          <w:rFonts w:ascii="Times New Roman" w:hAnsi="Times New Roman" w:cs="Times New Roman"/>
          <w:b/>
          <w:sz w:val="28"/>
        </w:rPr>
      </w:pPr>
    </w:p>
    <w:p w:rsidR="00021A9F" w:rsidRDefault="00021A9F">
      <w:pPr>
        <w:rPr>
          <w:rFonts w:ascii="Times New Roman" w:hAnsi="Times New Roman" w:cs="Times New Roman"/>
          <w:b/>
          <w:sz w:val="28"/>
        </w:rPr>
      </w:pPr>
    </w:p>
    <w:p w:rsidR="00021A9F" w:rsidRDefault="00021A9F">
      <w:pPr>
        <w:rPr>
          <w:rFonts w:ascii="Times New Roman" w:hAnsi="Times New Roman" w:cs="Times New Roman"/>
          <w:b/>
          <w:sz w:val="28"/>
        </w:rPr>
      </w:pPr>
    </w:p>
    <w:p w:rsidR="00021A9F" w:rsidRDefault="00021A9F" w:rsidP="00021A9F">
      <w:pPr>
        <w:jc w:val="center"/>
        <w:rPr>
          <w:rFonts w:ascii="Times New Roman" w:hAnsi="Times New Roman" w:cs="Times New Roman"/>
          <w:b/>
          <w:sz w:val="28"/>
        </w:rPr>
      </w:pPr>
      <w:r>
        <w:rPr>
          <w:rFonts w:ascii="Times New Roman" w:hAnsi="Times New Roman" w:cs="Times New Roman"/>
          <w:b/>
          <w:noProof/>
          <w:sz w:val="28"/>
          <w:lang w:val="en-US"/>
        </w:rPr>
        <mc:AlternateContent>
          <mc:Choice Requires="wps">
            <w:drawing>
              <wp:anchor distT="0" distB="0" distL="114300" distR="114300" simplePos="0" relativeHeight="251678720" behindDoc="0" locked="0" layoutInCell="1" allowOverlap="1">
                <wp:simplePos x="0" y="0"/>
                <wp:positionH relativeFrom="column">
                  <wp:posOffset>-38100</wp:posOffset>
                </wp:positionH>
                <wp:positionV relativeFrom="paragraph">
                  <wp:posOffset>370205</wp:posOffset>
                </wp:positionV>
                <wp:extent cx="5924550" cy="0"/>
                <wp:effectExtent l="0" t="0" r="19050" b="19050"/>
                <wp:wrapNone/>
                <wp:docPr id="25" name="Straight Connector 25"/>
                <wp:cNvGraphicFramePr/>
                <a:graphic xmlns:a="http://schemas.openxmlformats.org/drawingml/2006/main">
                  <a:graphicData uri="http://schemas.microsoft.com/office/word/2010/wordprocessingShape">
                    <wps:wsp>
                      <wps:cNvCnPr/>
                      <wps:spPr>
                        <a:xfrm>
                          <a:off x="0" y="0"/>
                          <a:ext cx="592455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w15="http://schemas.microsoft.com/office/word/2012/wordml">
            <w:pict>
              <v:line w14:anchorId="14B74BF9" id="Straight Connector 25"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3pt,29.15pt" to="463.5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OiWugEAAMUDAAAOAAAAZHJzL2Uyb0RvYy54bWysU01v2zAMvQ/ofxB0X+wYy7AZcXpIsV6G&#10;LVjXH6DKVCxAX6DU2Pn3oxTHHboBw4ZdaFHkI/me6O3tZA07AUbtXcfXq5ozcNL32h07/vj909sP&#10;nMUkXC+Md9DxM0R+u7t5sx1DC40fvOkBGRVxsR1Dx4eUQltVUQ5gRVz5AI6CyqMViVw8Vj2Kkapb&#10;UzV1/b4aPfYBvYQY6fbuEuS7Ul8pkOmrUhESMx2n2VKxWOxTttVuK9ojijBoOY8h/mEKK7Sjpkup&#10;O5EEe0b9SymrJfroVVpJbyuvlJZQOBCbdf2KzcMgAhQuJE4Mi0zx/5WVX04HZLrveLPhzAlLb/SQ&#10;UOjjkNjeO0cKemQUJKXGEFsC7N0BZy+GA2bak0Kbv0SITUXd86IuTIlJutx8bN5tNvQI8hqrXoAB&#10;Y7oHb1k+dNxol4mLVpw+x0TNKPWaQk4e5NK6nNLZQE427hsoIkPN1gVd1gj2BtlJ0AIIKcGlJlOh&#10;eiU7w5Q2ZgHWfwbO+RkKZcX+BrwgSmfv0gK22nn8Xfc0reeR1SX/qsCFd5bgyffn8ihFGtqVwnDe&#10;67yMP/sF/vL37X4AAAD//wMAUEsDBBQABgAIAAAAIQAPf7S83AAAAAgBAAAPAAAAZHJzL2Rvd25y&#10;ZXYueG1sTI/BbsIwEETvlfgHayv1Bk6pSmkaByGqItFbCRduTrxNIux1FJuQ/n234kCPOzOafZOt&#10;RmfFgH1oPSl4nCUgkCpvWqoVHIqP6RJEiJqMtp5QwQ8GWOWTu0ynxl/oC4d9rAWXUEi1gibGLpUy&#10;VA06HWa+Q2Lv2/dORz77WppeX7jcWTlPkoV0uiX+0OgONw1Wp/3ZKSg+S+s3g3/fumPYbUvcHYrT&#10;UamH+3H9BiLiGG9h+MNndMiZqfRnMkFYBdMFT4kKnpdPINh/nb+wUF4FmWfy/4D8FwAA//8DAFBL&#10;AQItABQABgAIAAAAIQC2gziS/gAAAOEBAAATAAAAAAAAAAAAAAAAAAAAAABbQ29udGVudF9UeXBl&#10;c10ueG1sUEsBAi0AFAAGAAgAAAAhADj9If/WAAAAlAEAAAsAAAAAAAAAAAAAAAAALwEAAF9yZWxz&#10;Ly5yZWxzUEsBAi0AFAAGAAgAAAAhAFsY6Ja6AQAAxQMAAA4AAAAAAAAAAAAAAAAALgIAAGRycy9l&#10;Mm9Eb2MueG1sUEsBAi0AFAAGAAgAAAAhAA9/tLzcAAAACAEAAA8AAAAAAAAAAAAAAAAAFAQAAGRy&#10;cy9kb3ducmV2LnhtbFBLBQYAAAAABAAEAPMAAAAdBQAAAAA=&#10;" strokecolor="#ed7d31 [3205]" strokeweight=".5pt">
                <v:stroke joinstyle="miter"/>
              </v:line>
            </w:pict>
          </mc:Fallback>
        </mc:AlternateContent>
      </w:r>
      <w:r>
        <w:rPr>
          <w:rFonts w:ascii="Times New Roman" w:hAnsi="Times New Roman" w:cs="Times New Roman"/>
          <w:b/>
          <w:sz w:val="28"/>
        </w:rPr>
        <w:t>INTERNSHIP REPORT</w:t>
      </w:r>
    </w:p>
    <w:p w:rsidR="00021A9F" w:rsidRDefault="00021A9F" w:rsidP="00021A9F">
      <w:pPr>
        <w:jc w:val="center"/>
        <w:rPr>
          <w:rFonts w:ascii="Times New Roman" w:hAnsi="Times New Roman" w:cs="Times New Roman"/>
          <w:b/>
          <w:sz w:val="28"/>
        </w:rPr>
      </w:pPr>
    </w:p>
    <w:p w:rsidR="00400F17" w:rsidRDefault="00400F17" w:rsidP="00021A9F">
      <w:pPr>
        <w:jc w:val="center"/>
        <w:rPr>
          <w:rFonts w:ascii="Times New Roman" w:hAnsi="Times New Roman" w:cs="Times New Roman"/>
          <w:b/>
          <w:sz w:val="32"/>
        </w:rPr>
      </w:pPr>
      <w:r w:rsidRPr="00400F17">
        <w:rPr>
          <w:rFonts w:ascii="Times New Roman" w:hAnsi="Times New Roman" w:cs="Times New Roman"/>
          <w:b/>
          <w:sz w:val="32"/>
        </w:rPr>
        <w:t>A Financial Performance Analysis of Dutch Bangla Bank Limited</w:t>
      </w:r>
    </w:p>
    <w:p w:rsidR="00400F17" w:rsidRDefault="00400F17" w:rsidP="00021A9F">
      <w:pPr>
        <w:jc w:val="center"/>
        <w:rPr>
          <w:rFonts w:ascii="Times New Roman" w:hAnsi="Times New Roman" w:cs="Times New Roman"/>
          <w:b/>
          <w:sz w:val="32"/>
        </w:rPr>
      </w:pPr>
    </w:p>
    <w:p w:rsidR="00400F17" w:rsidRDefault="00400F17" w:rsidP="00021A9F">
      <w:pPr>
        <w:jc w:val="center"/>
        <w:rPr>
          <w:rFonts w:ascii="Times New Roman" w:hAnsi="Times New Roman" w:cs="Times New Roman"/>
          <w:b/>
          <w:sz w:val="32"/>
        </w:rPr>
      </w:pPr>
    </w:p>
    <w:p w:rsidR="00400F17" w:rsidRDefault="00400F17" w:rsidP="00021A9F">
      <w:pPr>
        <w:jc w:val="center"/>
        <w:rPr>
          <w:rFonts w:ascii="Times New Roman" w:hAnsi="Times New Roman" w:cs="Times New Roman"/>
          <w:b/>
          <w:sz w:val="32"/>
        </w:rPr>
      </w:pPr>
    </w:p>
    <w:p w:rsidR="00400F17" w:rsidRDefault="00400F17" w:rsidP="00021A9F">
      <w:pPr>
        <w:jc w:val="center"/>
        <w:rPr>
          <w:rFonts w:ascii="Times New Roman" w:hAnsi="Times New Roman" w:cs="Times New Roman"/>
          <w:b/>
          <w:sz w:val="32"/>
        </w:rPr>
      </w:pPr>
    </w:p>
    <w:p w:rsidR="00400F17" w:rsidRDefault="00400F17" w:rsidP="00021A9F">
      <w:pPr>
        <w:jc w:val="center"/>
        <w:rPr>
          <w:rFonts w:ascii="Times New Roman" w:hAnsi="Times New Roman" w:cs="Times New Roman"/>
          <w:b/>
          <w:sz w:val="32"/>
        </w:rPr>
      </w:pPr>
    </w:p>
    <w:p w:rsidR="00400F17" w:rsidRDefault="00400F17" w:rsidP="00021A9F">
      <w:pPr>
        <w:jc w:val="center"/>
        <w:rPr>
          <w:rFonts w:ascii="Times New Roman" w:hAnsi="Times New Roman" w:cs="Times New Roman"/>
          <w:b/>
          <w:sz w:val="32"/>
        </w:rPr>
      </w:pPr>
    </w:p>
    <w:p w:rsidR="00400F17" w:rsidRPr="00400F17" w:rsidRDefault="00342B44" w:rsidP="00021A9F">
      <w:pPr>
        <w:jc w:val="center"/>
        <w:rPr>
          <w:rFonts w:ascii="Times New Roman" w:hAnsi="Times New Roman" w:cs="Times New Roman"/>
          <w:b/>
          <w:sz w:val="28"/>
        </w:rPr>
      </w:pPr>
      <w:r>
        <w:rPr>
          <w:rFonts w:ascii="Times New Roman" w:hAnsi="Times New Roman" w:cs="Times New Roman"/>
          <w:b/>
          <w:sz w:val="28"/>
        </w:rPr>
        <w:t>28</w:t>
      </w:r>
      <w:r w:rsidR="00400F17" w:rsidRPr="00400F17">
        <w:rPr>
          <w:rFonts w:ascii="Times New Roman" w:hAnsi="Times New Roman" w:cs="Times New Roman"/>
          <w:b/>
          <w:sz w:val="28"/>
          <w:vertAlign w:val="superscript"/>
        </w:rPr>
        <w:t>TH</w:t>
      </w:r>
      <w:r>
        <w:rPr>
          <w:rFonts w:ascii="Times New Roman" w:hAnsi="Times New Roman" w:cs="Times New Roman"/>
          <w:b/>
          <w:sz w:val="28"/>
        </w:rPr>
        <w:t xml:space="preserve"> MAY</w:t>
      </w:r>
      <w:r w:rsidR="00400F17" w:rsidRPr="00400F17">
        <w:rPr>
          <w:rFonts w:ascii="Times New Roman" w:hAnsi="Times New Roman" w:cs="Times New Roman"/>
          <w:b/>
          <w:sz w:val="28"/>
        </w:rPr>
        <w:t>, 2019</w:t>
      </w:r>
    </w:p>
    <w:p w:rsidR="00400F17" w:rsidRPr="00400F17" w:rsidRDefault="00400F17" w:rsidP="00021A9F">
      <w:pPr>
        <w:jc w:val="center"/>
        <w:rPr>
          <w:rFonts w:ascii="Times New Roman" w:hAnsi="Times New Roman" w:cs="Times New Roman"/>
          <w:b/>
          <w:sz w:val="28"/>
        </w:rPr>
      </w:pPr>
      <w:r w:rsidRPr="00400F17">
        <w:rPr>
          <w:rFonts w:ascii="Times New Roman" w:hAnsi="Times New Roman" w:cs="Times New Roman"/>
          <w:b/>
          <w:sz w:val="28"/>
        </w:rPr>
        <w:t>UNITED INTERNATIONAL UNIVERSITY</w:t>
      </w:r>
    </w:p>
    <w:p w:rsidR="00021A9F" w:rsidRDefault="00400F17" w:rsidP="00021A9F">
      <w:pPr>
        <w:jc w:val="center"/>
        <w:rPr>
          <w:rFonts w:ascii="Times New Roman" w:hAnsi="Times New Roman" w:cs="Times New Roman"/>
          <w:b/>
          <w:sz w:val="28"/>
        </w:rPr>
      </w:pPr>
      <w:r w:rsidRPr="00400F17">
        <w:rPr>
          <w:rFonts w:ascii="Times New Roman" w:hAnsi="Times New Roman" w:cs="Times New Roman"/>
          <w:b/>
          <w:sz w:val="28"/>
        </w:rPr>
        <w:t xml:space="preserve">DHAKA, BANGLADESH </w:t>
      </w:r>
      <w:r w:rsidR="00021A9F">
        <w:rPr>
          <w:rFonts w:ascii="Times New Roman" w:hAnsi="Times New Roman" w:cs="Times New Roman"/>
          <w:b/>
          <w:sz w:val="28"/>
        </w:rPr>
        <w:br w:type="page"/>
      </w:r>
    </w:p>
    <w:p w:rsidR="009D0AEE" w:rsidRPr="00021A9F" w:rsidRDefault="00021A9F" w:rsidP="00021A9F">
      <w:pPr>
        <w:pStyle w:val="Header"/>
        <w:pBdr>
          <w:bottom w:val="single" w:sz="4" w:space="1" w:color="auto"/>
        </w:pBdr>
        <w:spacing w:line="360" w:lineRule="auto"/>
        <w:jc w:val="center"/>
        <w:rPr>
          <w:rFonts w:ascii="Times New Roman" w:hAnsi="Times New Roman" w:cs="Times New Roman"/>
          <w:b/>
          <w:sz w:val="28"/>
        </w:rPr>
      </w:pPr>
      <w:r w:rsidRPr="00021A9F">
        <w:rPr>
          <w:rFonts w:ascii="Times New Roman" w:hAnsi="Times New Roman" w:cs="Times New Roman"/>
          <w:b/>
          <w:noProof/>
          <w:sz w:val="28"/>
          <w:lang w:val="en-US"/>
        </w:rPr>
        <w:lastRenderedPageBreak/>
        <mc:AlternateContent>
          <mc:Choice Requires="wps">
            <w:drawing>
              <wp:anchor distT="0" distB="0" distL="114300" distR="114300" simplePos="0" relativeHeight="251675648" behindDoc="0" locked="0" layoutInCell="1" allowOverlap="1">
                <wp:simplePos x="0" y="0"/>
                <wp:positionH relativeFrom="margin">
                  <wp:align>right</wp:align>
                </wp:positionH>
                <wp:positionV relativeFrom="paragraph">
                  <wp:posOffset>295274</wp:posOffset>
                </wp:positionV>
                <wp:extent cx="5705475" cy="9525"/>
                <wp:effectExtent l="0" t="0" r="28575" b="28575"/>
                <wp:wrapNone/>
                <wp:docPr id="19" name="Straight Connector 19"/>
                <wp:cNvGraphicFramePr/>
                <a:graphic xmlns:a="http://schemas.openxmlformats.org/drawingml/2006/main">
                  <a:graphicData uri="http://schemas.microsoft.com/office/word/2010/wordprocessingShape">
                    <wps:wsp>
                      <wps:cNvCnPr/>
                      <wps:spPr>
                        <a:xfrm>
                          <a:off x="0" y="0"/>
                          <a:ext cx="5705475" cy="9525"/>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84099C5" id="Straight Connector 19" o:spid="_x0000_s1026" style="position:absolute;z-index:2516756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98.05pt,23.25pt" to="847.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gPevAEAAMgDAAAOAAAAZHJzL2Uyb0RvYy54bWysU02P0zAQvSPxHyzfadKKsGzUdA9dwQVB&#10;xcIP8DrjxpK/NDZN+u8ZO9ksAiQE4uLYnnlv5j1P9neTNewCGLV3Hd9uas7ASd9rd+741y/vXr3l&#10;LCbhemG8g45fIfK7w8sX+zG0sPODNz0gIxIX2zF0fEgptFUV5QBWxI0P4CioPFqR6IjnqkcxErs1&#10;1a6u31Sjxz6glxAj3d7PQX4o/EqBTJ+UipCY6Tj1lsqKZX3Ma3XYi/aMIgxaLm2If+jCCu2o6Ep1&#10;L5Jg31D/QmW1RB+9ShvpbeWV0hKKBlKzrX9S8zCIAEULmRPDalP8f7Ty4+WETPf0drecOWHpjR4S&#10;Cn0eEjt658hBj4yC5NQYYkuAozvhcorhhFn2pNDmLwliU3H3uroLU2KSLpubunl903AmKXbb7JpM&#10;WT1jA8b0HrxledNxo13WLlpx+RDTnPqUQrjcy1y97NLVQE427jMo0kP1tgVdJgmOBtlF0AwIKcGl&#10;3VK6ZGeY0saswPrPwCU/Q6FM2d+AV0Sp7F1awVY7j7+rnqbt0rKa858cmHVnCx59fy3vUqyhcSnm&#10;LqOd5/HHc4E//4CH7wAAAP//AwBQSwMEFAAGAAgAAAAhAPkExK/bAAAABgEAAA8AAABkcnMvZG93&#10;bnJldi54bWxMj0FvwjAMhe+T9h8iT+I2UiaGuq4pmpiGxG6jXLiljWkrEqdqQin/Hu+03fz8rPc+&#10;5+vJWTHiEDpPChbzBARS7U1HjYJD+fWcgghRk9HWEyq4YYB18fiQ68z4K/3guI+N4BAKmVbQxthn&#10;Uoa6RafD3PdI7J384HRkOTTSDPrK4c7KlyRZSac74oZW97hpsT7vL05B+V1Zvxn959Ydw25b4e5Q&#10;no9KzZ6mj3cQEaf4dwy/+IwOBTNV/kImCKuAH4kKlqtXEOymbykPFS/SBGSRy//4xR0AAP//AwBQ&#10;SwECLQAUAAYACAAAACEAtoM4kv4AAADhAQAAEwAAAAAAAAAAAAAAAAAAAAAAW0NvbnRlbnRfVHlw&#10;ZXNdLnhtbFBLAQItABQABgAIAAAAIQA4/SH/1gAAAJQBAAALAAAAAAAAAAAAAAAAAC8BAABfcmVs&#10;cy8ucmVsc1BLAQItABQABgAIAAAAIQCvLgPevAEAAMgDAAAOAAAAAAAAAAAAAAAAAC4CAABkcnMv&#10;ZTJvRG9jLnhtbFBLAQItABQABgAIAAAAIQD5BMSv2wAAAAYBAAAPAAAAAAAAAAAAAAAAABYEAABk&#10;cnMvZG93bnJldi54bWxQSwUGAAAAAAQABADzAAAAHgUAAAAA&#10;" strokecolor="#ed7d31 [3205]" strokeweight=".5pt">
                <v:stroke joinstyle="miter"/>
                <w10:wrap anchorx="margin"/>
              </v:line>
            </w:pict>
          </mc:Fallback>
        </mc:AlternateContent>
      </w:r>
      <w:r w:rsidR="00582CF2" w:rsidRPr="00021A9F">
        <w:rPr>
          <w:rFonts w:ascii="Times New Roman" w:hAnsi="Times New Roman" w:cs="Times New Roman"/>
          <w:b/>
          <w:sz w:val="28"/>
        </w:rPr>
        <w:t>A</w:t>
      </w:r>
      <w:r w:rsidR="009D0AEE" w:rsidRPr="00021A9F">
        <w:rPr>
          <w:rFonts w:ascii="Times New Roman" w:hAnsi="Times New Roman" w:cs="Times New Roman"/>
          <w:b/>
          <w:sz w:val="28"/>
        </w:rPr>
        <w:t xml:space="preserve"> </w:t>
      </w:r>
      <w:r>
        <w:rPr>
          <w:rFonts w:ascii="Times New Roman" w:hAnsi="Times New Roman" w:cs="Times New Roman"/>
          <w:b/>
          <w:sz w:val="28"/>
        </w:rPr>
        <w:t>Financial Performance Analysis o</w:t>
      </w:r>
      <w:r w:rsidR="009D0AEE" w:rsidRPr="00021A9F">
        <w:rPr>
          <w:rFonts w:ascii="Times New Roman" w:hAnsi="Times New Roman" w:cs="Times New Roman"/>
          <w:b/>
          <w:sz w:val="28"/>
        </w:rPr>
        <w:t>f Dutch Bangla Bank Limited</w:t>
      </w:r>
    </w:p>
    <w:p w:rsidR="00763BF3" w:rsidRDefault="00763BF3" w:rsidP="00D32B3D">
      <w:pPr>
        <w:pStyle w:val="Header"/>
        <w:pBdr>
          <w:bottom w:val="single" w:sz="4" w:space="1" w:color="auto"/>
        </w:pBdr>
        <w:spacing w:line="360" w:lineRule="auto"/>
        <w:rPr>
          <w:rFonts w:ascii="Times New Roman" w:hAnsi="Times New Roman" w:cs="Times New Roman"/>
          <w:b/>
          <w:sz w:val="32"/>
        </w:rPr>
      </w:pPr>
    </w:p>
    <w:p w:rsidR="00D32B3D" w:rsidRPr="00021A9F" w:rsidRDefault="00763BF3" w:rsidP="00763BF3">
      <w:pPr>
        <w:pStyle w:val="Header"/>
        <w:pBdr>
          <w:bottom w:val="single" w:sz="4" w:space="1" w:color="auto"/>
        </w:pBdr>
        <w:spacing w:line="360" w:lineRule="auto"/>
        <w:jc w:val="center"/>
        <w:rPr>
          <w:rFonts w:ascii="Times New Roman" w:hAnsi="Times New Roman" w:cs="Times New Roman"/>
          <w:b/>
          <w:color w:val="2E74B5" w:themeColor="accent1" w:themeShade="BF"/>
          <w:sz w:val="32"/>
        </w:rPr>
      </w:pPr>
      <w:r w:rsidRPr="00021A9F">
        <w:rPr>
          <w:rFonts w:ascii="Times New Roman" w:hAnsi="Times New Roman" w:cs="Times New Roman"/>
          <w:b/>
          <w:color w:val="2E74B5" w:themeColor="accent1" w:themeShade="BF"/>
          <w:sz w:val="32"/>
        </w:rPr>
        <w:t>Course Title: Internship</w:t>
      </w:r>
    </w:p>
    <w:p w:rsidR="00763BF3" w:rsidRPr="00021A9F" w:rsidRDefault="00763BF3" w:rsidP="00763BF3">
      <w:pPr>
        <w:pStyle w:val="Header"/>
        <w:pBdr>
          <w:bottom w:val="single" w:sz="4" w:space="1" w:color="auto"/>
        </w:pBdr>
        <w:spacing w:line="360" w:lineRule="auto"/>
        <w:jc w:val="center"/>
        <w:rPr>
          <w:rFonts w:ascii="Times New Roman" w:hAnsi="Times New Roman" w:cs="Times New Roman"/>
          <w:b/>
          <w:color w:val="2E74B5" w:themeColor="accent1" w:themeShade="BF"/>
          <w:sz w:val="36"/>
        </w:rPr>
      </w:pPr>
      <w:r w:rsidRPr="00021A9F">
        <w:rPr>
          <w:rFonts w:ascii="Times New Roman" w:hAnsi="Times New Roman" w:cs="Times New Roman"/>
          <w:b/>
          <w:color w:val="2E74B5" w:themeColor="accent1" w:themeShade="BF"/>
          <w:sz w:val="32"/>
        </w:rPr>
        <w:t xml:space="preserve">Course Code: </w:t>
      </w:r>
      <w:r w:rsidR="00021A9F" w:rsidRPr="00021A9F">
        <w:rPr>
          <w:rFonts w:ascii="Times New Roman" w:hAnsi="Times New Roman" w:cs="Times New Roman"/>
          <w:b/>
          <w:color w:val="2E74B5" w:themeColor="accent1" w:themeShade="BF"/>
          <w:sz w:val="32"/>
        </w:rPr>
        <w:t>AIS 4441</w:t>
      </w:r>
    </w:p>
    <w:p w:rsidR="00763BF3" w:rsidRDefault="00763BF3" w:rsidP="00021A9F">
      <w:pPr>
        <w:pStyle w:val="Header"/>
        <w:spacing w:line="360" w:lineRule="auto"/>
        <w:rPr>
          <w:rFonts w:ascii="Times New Roman" w:hAnsi="Times New Roman" w:cs="Times New Roman"/>
          <w:b/>
          <w:color w:val="C45911" w:themeColor="accent2" w:themeShade="BF"/>
          <w:sz w:val="36"/>
          <w:u w:val="single"/>
        </w:rPr>
      </w:pPr>
    </w:p>
    <w:p w:rsidR="009D0AEE" w:rsidRPr="00D32B3D" w:rsidRDefault="009D0AEE" w:rsidP="00763BF3">
      <w:pPr>
        <w:pStyle w:val="Header"/>
        <w:spacing w:line="360" w:lineRule="auto"/>
        <w:jc w:val="center"/>
        <w:rPr>
          <w:rFonts w:ascii="Times New Roman" w:hAnsi="Times New Roman" w:cs="Times New Roman"/>
          <w:b/>
          <w:color w:val="C45911" w:themeColor="accent2" w:themeShade="BF"/>
          <w:sz w:val="32"/>
          <w:u w:val="single"/>
        </w:rPr>
      </w:pPr>
      <w:r w:rsidRPr="00D32B3D">
        <w:rPr>
          <w:rFonts w:ascii="Times New Roman" w:hAnsi="Times New Roman" w:cs="Times New Roman"/>
          <w:b/>
          <w:color w:val="C45911" w:themeColor="accent2" w:themeShade="BF"/>
          <w:sz w:val="36"/>
          <w:u w:val="single"/>
        </w:rPr>
        <w:t>Supervised By</w:t>
      </w:r>
    </w:p>
    <w:p w:rsidR="009D0AEE" w:rsidRPr="00021A9F" w:rsidRDefault="009D0AEE" w:rsidP="00021A9F">
      <w:pPr>
        <w:spacing w:after="60" w:line="360" w:lineRule="auto"/>
        <w:jc w:val="center"/>
        <w:rPr>
          <w:rFonts w:ascii="Times New Roman" w:hAnsi="Times New Roman" w:cs="Times New Roman"/>
          <w:b/>
          <w:sz w:val="32"/>
        </w:rPr>
      </w:pPr>
      <w:r w:rsidRPr="00021A9F">
        <w:rPr>
          <w:rFonts w:ascii="Times New Roman" w:hAnsi="Times New Roman" w:cs="Times New Roman"/>
          <w:b/>
          <w:sz w:val="32"/>
        </w:rPr>
        <w:t>Mohammad Tariq Hasan</w:t>
      </w:r>
    </w:p>
    <w:p w:rsidR="009D0AEE" w:rsidRPr="00582CF2" w:rsidRDefault="009D0AEE" w:rsidP="00021A9F">
      <w:pPr>
        <w:spacing w:after="60" w:line="360" w:lineRule="auto"/>
        <w:jc w:val="center"/>
        <w:rPr>
          <w:rFonts w:ascii="Times New Roman" w:hAnsi="Times New Roman" w:cs="Times New Roman"/>
          <w:b/>
          <w:sz w:val="28"/>
        </w:rPr>
      </w:pPr>
      <w:r w:rsidRPr="00582CF2">
        <w:rPr>
          <w:rFonts w:ascii="Times New Roman" w:hAnsi="Times New Roman" w:cs="Times New Roman"/>
          <w:b/>
          <w:sz w:val="28"/>
        </w:rPr>
        <w:t>Assistant Professor,</w:t>
      </w:r>
    </w:p>
    <w:p w:rsidR="009D0AEE" w:rsidRPr="00582CF2" w:rsidRDefault="009D0AEE" w:rsidP="00021A9F">
      <w:pPr>
        <w:spacing w:after="60" w:line="360" w:lineRule="auto"/>
        <w:jc w:val="center"/>
        <w:rPr>
          <w:rFonts w:ascii="Times New Roman" w:hAnsi="Times New Roman" w:cs="Times New Roman"/>
          <w:b/>
          <w:sz w:val="28"/>
        </w:rPr>
      </w:pPr>
      <w:r w:rsidRPr="00582CF2">
        <w:rPr>
          <w:rFonts w:ascii="Times New Roman" w:hAnsi="Times New Roman" w:cs="Times New Roman"/>
          <w:b/>
          <w:sz w:val="28"/>
        </w:rPr>
        <w:t>School of Business and economics,</w:t>
      </w:r>
    </w:p>
    <w:p w:rsidR="009D0AEE" w:rsidRPr="00582CF2" w:rsidRDefault="009D0AEE" w:rsidP="00021A9F">
      <w:pPr>
        <w:spacing w:after="60" w:line="360" w:lineRule="auto"/>
        <w:jc w:val="center"/>
        <w:rPr>
          <w:rFonts w:ascii="Times New Roman" w:hAnsi="Times New Roman" w:cs="Times New Roman"/>
          <w:b/>
          <w:sz w:val="28"/>
        </w:rPr>
      </w:pPr>
      <w:r w:rsidRPr="00582CF2">
        <w:rPr>
          <w:rFonts w:ascii="Times New Roman" w:hAnsi="Times New Roman" w:cs="Times New Roman"/>
          <w:b/>
          <w:sz w:val="28"/>
        </w:rPr>
        <w:t>United International University,</w:t>
      </w:r>
    </w:p>
    <w:p w:rsidR="009D0AEE" w:rsidRPr="00582CF2" w:rsidRDefault="009D0AEE" w:rsidP="00021A9F">
      <w:pPr>
        <w:pStyle w:val="Header"/>
        <w:spacing w:line="360" w:lineRule="auto"/>
        <w:jc w:val="center"/>
        <w:rPr>
          <w:rFonts w:ascii="Times New Roman" w:hAnsi="Times New Roman" w:cs="Times New Roman"/>
          <w:b/>
          <w:sz w:val="28"/>
        </w:rPr>
      </w:pPr>
      <w:r w:rsidRPr="00582CF2">
        <w:rPr>
          <w:rFonts w:ascii="Times New Roman" w:hAnsi="Times New Roman" w:cs="Times New Roman"/>
          <w:b/>
          <w:sz w:val="28"/>
        </w:rPr>
        <w:t>Dhaka, Bangladesh</w:t>
      </w:r>
    </w:p>
    <w:p w:rsidR="009D0AEE" w:rsidRDefault="009D0AEE" w:rsidP="00763BF3">
      <w:pPr>
        <w:pStyle w:val="Header"/>
        <w:spacing w:line="360" w:lineRule="auto"/>
        <w:jc w:val="center"/>
        <w:rPr>
          <w:rFonts w:ascii="Times New Roman" w:hAnsi="Times New Roman" w:cs="Times New Roman"/>
          <w:b/>
          <w:sz w:val="24"/>
        </w:rPr>
      </w:pPr>
    </w:p>
    <w:p w:rsidR="009D0AEE" w:rsidRPr="00D32B3D" w:rsidRDefault="009D0AEE" w:rsidP="00763BF3">
      <w:pPr>
        <w:pStyle w:val="Header"/>
        <w:spacing w:line="360" w:lineRule="auto"/>
        <w:jc w:val="center"/>
        <w:rPr>
          <w:rFonts w:ascii="Times New Roman" w:hAnsi="Times New Roman" w:cs="Times New Roman"/>
          <w:b/>
          <w:color w:val="C45911" w:themeColor="accent2" w:themeShade="BF"/>
          <w:sz w:val="36"/>
          <w:u w:val="single"/>
        </w:rPr>
      </w:pPr>
      <w:r w:rsidRPr="00D32B3D">
        <w:rPr>
          <w:rFonts w:ascii="Times New Roman" w:hAnsi="Times New Roman" w:cs="Times New Roman"/>
          <w:b/>
          <w:color w:val="C45911" w:themeColor="accent2" w:themeShade="BF"/>
          <w:sz w:val="36"/>
          <w:u w:val="single"/>
        </w:rPr>
        <w:t>Prepared By</w:t>
      </w:r>
    </w:p>
    <w:p w:rsidR="009D0AEE" w:rsidRPr="00582CF2" w:rsidRDefault="009D0AEE" w:rsidP="00021A9F">
      <w:pPr>
        <w:spacing w:after="60" w:line="360" w:lineRule="auto"/>
        <w:jc w:val="center"/>
        <w:rPr>
          <w:rFonts w:ascii="Times New Roman" w:hAnsi="Times New Roman" w:cs="Times New Roman"/>
          <w:b/>
          <w:sz w:val="28"/>
        </w:rPr>
      </w:pPr>
      <w:proofErr w:type="spellStart"/>
      <w:r w:rsidRPr="00582CF2">
        <w:rPr>
          <w:rFonts w:ascii="Times New Roman" w:hAnsi="Times New Roman" w:cs="Times New Roman"/>
          <w:b/>
          <w:sz w:val="28"/>
        </w:rPr>
        <w:t>Farjana</w:t>
      </w:r>
      <w:proofErr w:type="spellEnd"/>
      <w:r w:rsidRPr="00582CF2">
        <w:rPr>
          <w:rFonts w:ascii="Times New Roman" w:hAnsi="Times New Roman" w:cs="Times New Roman"/>
          <w:b/>
          <w:sz w:val="28"/>
        </w:rPr>
        <w:t xml:space="preserve"> </w:t>
      </w:r>
      <w:proofErr w:type="spellStart"/>
      <w:r w:rsidR="00582CF2" w:rsidRPr="00582CF2">
        <w:rPr>
          <w:rFonts w:ascii="Times New Roman" w:hAnsi="Times New Roman" w:cs="Times New Roman"/>
          <w:b/>
          <w:sz w:val="28"/>
        </w:rPr>
        <w:t>Alam</w:t>
      </w:r>
      <w:proofErr w:type="spellEnd"/>
    </w:p>
    <w:p w:rsidR="009D0AEE" w:rsidRPr="00582CF2" w:rsidRDefault="009D0AEE" w:rsidP="00021A9F">
      <w:pPr>
        <w:spacing w:after="60" w:line="360" w:lineRule="auto"/>
        <w:jc w:val="center"/>
        <w:rPr>
          <w:rFonts w:ascii="Times New Roman" w:hAnsi="Times New Roman" w:cs="Times New Roman"/>
          <w:b/>
          <w:sz w:val="28"/>
        </w:rPr>
      </w:pPr>
      <w:r w:rsidRPr="00582CF2">
        <w:rPr>
          <w:rFonts w:ascii="Times New Roman" w:hAnsi="Times New Roman" w:cs="Times New Roman"/>
          <w:b/>
          <w:sz w:val="28"/>
        </w:rPr>
        <w:t xml:space="preserve">ID: </w:t>
      </w:r>
      <w:r w:rsidR="00582CF2" w:rsidRPr="00582CF2">
        <w:rPr>
          <w:rFonts w:ascii="Times New Roman" w:hAnsi="Times New Roman" w:cs="Times New Roman"/>
          <w:b/>
          <w:sz w:val="28"/>
        </w:rPr>
        <w:t>114151043</w:t>
      </w:r>
    </w:p>
    <w:p w:rsidR="009D0AEE" w:rsidRPr="00582CF2" w:rsidRDefault="001F754C" w:rsidP="00021A9F">
      <w:pPr>
        <w:spacing w:after="60" w:line="360" w:lineRule="auto"/>
        <w:jc w:val="center"/>
        <w:rPr>
          <w:rFonts w:ascii="Times New Roman" w:hAnsi="Times New Roman" w:cs="Times New Roman"/>
          <w:b/>
          <w:sz w:val="28"/>
        </w:rPr>
      </w:pPr>
      <w:r>
        <w:rPr>
          <w:rFonts w:ascii="Times New Roman" w:hAnsi="Times New Roman" w:cs="Times New Roman"/>
          <w:b/>
          <w:sz w:val="28"/>
        </w:rPr>
        <w:t>BBA in AIS</w:t>
      </w:r>
      <w:r w:rsidR="009D0AEE" w:rsidRPr="00582CF2">
        <w:rPr>
          <w:rFonts w:ascii="Times New Roman" w:hAnsi="Times New Roman" w:cs="Times New Roman"/>
          <w:b/>
          <w:sz w:val="28"/>
        </w:rPr>
        <w:t>,</w:t>
      </w:r>
    </w:p>
    <w:p w:rsidR="009D0AEE" w:rsidRDefault="009D0AEE" w:rsidP="00021A9F">
      <w:pPr>
        <w:spacing w:after="60" w:line="360" w:lineRule="auto"/>
        <w:jc w:val="center"/>
        <w:rPr>
          <w:rFonts w:ascii="Times New Roman" w:hAnsi="Times New Roman" w:cs="Times New Roman"/>
          <w:b/>
          <w:sz w:val="28"/>
        </w:rPr>
      </w:pPr>
      <w:r w:rsidRPr="00582CF2">
        <w:rPr>
          <w:rFonts w:ascii="Times New Roman" w:hAnsi="Times New Roman" w:cs="Times New Roman"/>
          <w:b/>
          <w:sz w:val="28"/>
        </w:rPr>
        <w:t>United International University</w:t>
      </w:r>
    </w:p>
    <w:p w:rsidR="00021A9F" w:rsidRDefault="00021A9F" w:rsidP="00021A9F">
      <w:pPr>
        <w:spacing w:after="60" w:line="360" w:lineRule="auto"/>
        <w:jc w:val="center"/>
        <w:rPr>
          <w:rFonts w:ascii="Times New Roman" w:hAnsi="Times New Roman" w:cs="Times New Roman"/>
          <w:b/>
          <w:sz w:val="28"/>
        </w:rPr>
      </w:pPr>
      <w:r>
        <w:rPr>
          <w:rFonts w:ascii="Times New Roman" w:hAnsi="Times New Roman" w:cs="Times New Roman"/>
          <w:b/>
          <w:noProof/>
          <w:sz w:val="32"/>
          <w:u w:val="single"/>
          <w:lang w:val="en-US"/>
        </w:rPr>
        <w:drawing>
          <wp:anchor distT="0" distB="0" distL="114300" distR="114300" simplePos="0" relativeHeight="251674624" behindDoc="0" locked="0" layoutInCell="1" allowOverlap="1">
            <wp:simplePos x="0" y="0"/>
            <wp:positionH relativeFrom="margin">
              <wp:posOffset>2209800</wp:posOffset>
            </wp:positionH>
            <wp:positionV relativeFrom="paragraph">
              <wp:posOffset>172085</wp:posOffset>
            </wp:positionV>
            <wp:extent cx="1108075" cy="1010920"/>
            <wp:effectExtent l="0" t="0" r="0" b="0"/>
            <wp:wrapThrough wrapText="bothSides">
              <wp:wrapPolygon edited="0">
                <wp:start x="0" y="0"/>
                <wp:lineTo x="0" y="21166"/>
                <wp:lineTo x="21167" y="21166"/>
                <wp:lineTo x="21167" y="0"/>
                <wp:lineTo x="0" y="0"/>
              </wp:wrapPolygon>
            </wp:wrapThrough>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Logo_uiu.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08075" cy="1010920"/>
                    </a:xfrm>
                    <a:prstGeom prst="rect">
                      <a:avLst/>
                    </a:prstGeom>
                  </pic:spPr>
                </pic:pic>
              </a:graphicData>
            </a:graphic>
            <wp14:sizeRelH relativeFrom="page">
              <wp14:pctWidth>0</wp14:pctWidth>
            </wp14:sizeRelH>
            <wp14:sizeRelV relativeFrom="page">
              <wp14:pctHeight>0</wp14:pctHeight>
            </wp14:sizeRelV>
          </wp:anchor>
        </w:drawing>
      </w:r>
    </w:p>
    <w:p w:rsidR="00582CF2" w:rsidRDefault="00582CF2" w:rsidP="00763BF3">
      <w:pPr>
        <w:spacing w:after="60" w:line="276" w:lineRule="auto"/>
        <w:jc w:val="center"/>
        <w:rPr>
          <w:rFonts w:ascii="Times New Roman" w:hAnsi="Times New Roman" w:cs="Times New Roman"/>
          <w:b/>
          <w:sz w:val="28"/>
        </w:rPr>
      </w:pPr>
    </w:p>
    <w:p w:rsidR="00582CF2" w:rsidRPr="00582CF2" w:rsidRDefault="00582CF2" w:rsidP="00763BF3">
      <w:pPr>
        <w:spacing w:after="60" w:line="276" w:lineRule="auto"/>
        <w:jc w:val="center"/>
        <w:rPr>
          <w:rFonts w:ascii="Times New Roman" w:hAnsi="Times New Roman" w:cs="Times New Roman"/>
          <w:b/>
          <w:sz w:val="28"/>
        </w:rPr>
      </w:pPr>
    </w:p>
    <w:p w:rsidR="00763BF3" w:rsidRDefault="00763BF3" w:rsidP="00763BF3">
      <w:pPr>
        <w:pStyle w:val="Header"/>
        <w:spacing w:line="360" w:lineRule="auto"/>
        <w:jc w:val="center"/>
        <w:rPr>
          <w:rFonts w:ascii="Times New Roman" w:hAnsi="Times New Roman" w:cs="Times New Roman"/>
          <w:b/>
          <w:color w:val="C45911" w:themeColor="accent2" w:themeShade="BF"/>
          <w:sz w:val="36"/>
          <w:u w:val="single"/>
        </w:rPr>
      </w:pPr>
    </w:p>
    <w:p w:rsidR="00021A9F" w:rsidRPr="00021A9F" w:rsidRDefault="00021A9F" w:rsidP="00763BF3">
      <w:pPr>
        <w:pStyle w:val="Header"/>
        <w:spacing w:line="360" w:lineRule="auto"/>
        <w:jc w:val="center"/>
        <w:rPr>
          <w:rFonts w:ascii="Times New Roman" w:hAnsi="Times New Roman" w:cs="Times New Roman"/>
          <w:b/>
          <w:color w:val="000000" w:themeColor="text1"/>
          <w:sz w:val="36"/>
          <w:u w:val="single"/>
        </w:rPr>
      </w:pPr>
      <w:r w:rsidRPr="00021A9F">
        <w:rPr>
          <w:rFonts w:ascii="Times New Roman" w:hAnsi="Times New Roman" w:cs="Times New Roman"/>
          <w:b/>
          <w:color w:val="000000" w:themeColor="text1"/>
          <w:sz w:val="36"/>
          <w:u w:val="single"/>
        </w:rPr>
        <w:t>UNITED INTERNATIONAL UNIVERSITY</w:t>
      </w:r>
    </w:p>
    <w:p w:rsidR="00021A9F" w:rsidRDefault="00021A9F" w:rsidP="00763BF3">
      <w:pPr>
        <w:pStyle w:val="Header"/>
        <w:spacing w:line="360" w:lineRule="auto"/>
        <w:jc w:val="center"/>
        <w:rPr>
          <w:rFonts w:ascii="Times New Roman" w:hAnsi="Times New Roman" w:cs="Times New Roman"/>
          <w:b/>
          <w:color w:val="000000" w:themeColor="text1"/>
          <w:sz w:val="32"/>
        </w:rPr>
      </w:pPr>
    </w:p>
    <w:p w:rsidR="009D0AEE" w:rsidRPr="00021A9F" w:rsidRDefault="00342B44" w:rsidP="00763BF3">
      <w:pPr>
        <w:pStyle w:val="Header"/>
        <w:spacing w:line="360" w:lineRule="auto"/>
        <w:jc w:val="center"/>
        <w:rPr>
          <w:rFonts w:ascii="Times New Roman" w:hAnsi="Times New Roman" w:cs="Times New Roman"/>
          <w:b/>
          <w:color w:val="000000" w:themeColor="text1"/>
          <w:sz w:val="32"/>
        </w:rPr>
      </w:pPr>
      <w:r>
        <w:rPr>
          <w:rFonts w:ascii="Times New Roman" w:hAnsi="Times New Roman" w:cs="Times New Roman"/>
          <w:b/>
          <w:color w:val="000000" w:themeColor="text1"/>
          <w:sz w:val="32"/>
        </w:rPr>
        <w:t>Submission Date: 28</w:t>
      </w:r>
      <w:r w:rsidR="009D0AEE" w:rsidRPr="00021A9F">
        <w:rPr>
          <w:rFonts w:ascii="Times New Roman" w:hAnsi="Times New Roman" w:cs="Times New Roman"/>
          <w:b/>
          <w:color w:val="000000" w:themeColor="text1"/>
          <w:sz w:val="32"/>
          <w:vertAlign w:val="superscript"/>
        </w:rPr>
        <w:t>th</w:t>
      </w:r>
      <w:r>
        <w:rPr>
          <w:rFonts w:ascii="Times New Roman" w:hAnsi="Times New Roman" w:cs="Times New Roman"/>
          <w:b/>
          <w:color w:val="000000" w:themeColor="text1"/>
          <w:sz w:val="32"/>
        </w:rPr>
        <w:t xml:space="preserve"> May,</w:t>
      </w:r>
      <w:r w:rsidR="009D0AEE" w:rsidRPr="00021A9F">
        <w:rPr>
          <w:rFonts w:ascii="Times New Roman" w:hAnsi="Times New Roman" w:cs="Times New Roman"/>
          <w:b/>
          <w:color w:val="000000" w:themeColor="text1"/>
          <w:sz w:val="32"/>
        </w:rPr>
        <w:t xml:space="preserve"> 2019</w:t>
      </w:r>
    </w:p>
    <w:p w:rsidR="00E8622F" w:rsidRDefault="00E8622F">
      <w:pPr>
        <w:rPr>
          <w:rFonts w:ascii="Times New Roman" w:hAnsi="Times New Roman" w:cs="Times New Roman"/>
          <w:b/>
          <w:color w:val="1F3864" w:themeColor="accent5" w:themeShade="80"/>
          <w:sz w:val="28"/>
        </w:rPr>
      </w:pPr>
    </w:p>
    <w:p w:rsidR="00021A9F" w:rsidRDefault="00021A9F" w:rsidP="00021A9F">
      <w:pPr>
        <w:rPr>
          <w:rFonts w:ascii="Times New Roman" w:hAnsi="Times New Roman" w:cs="Times New Roman"/>
          <w:b/>
          <w:color w:val="1F3864" w:themeColor="accent5" w:themeShade="80"/>
          <w:sz w:val="28"/>
        </w:rPr>
        <w:sectPr w:rsidR="00021A9F" w:rsidSect="00021A9F">
          <w:headerReference w:type="default" r:id="rId10"/>
          <w:headerReference w:type="first" r:id="rId11"/>
          <w:pgSz w:w="11906" w:h="16838"/>
          <w:pgMar w:top="1440" w:right="1440" w:bottom="1440" w:left="1440" w:header="708" w:footer="708" w:gutter="0"/>
          <w:cols w:space="708"/>
          <w:titlePg/>
          <w:docGrid w:linePitch="360"/>
        </w:sectPr>
      </w:pPr>
    </w:p>
    <w:p w:rsidR="00D73673" w:rsidRPr="00E8622F" w:rsidRDefault="00D73673" w:rsidP="00021A9F">
      <w:pPr>
        <w:jc w:val="center"/>
        <w:rPr>
          <w:rFonts w:ascii="Times New Roman" w:hAnsi="Times New Roman" w:cs="Times New Roman"/>
          <w:b/>
          <w:color w:val="1F3864" w:themeColor="accent5" w:themeShade="80"/>
          <w:sz w:val="28"/>
        </w:rPr>
      </w:pPr>
      <w:r w:rsidRPr="00E8622F">
        <w:rPr>
          <w:rFonts w:ascii="Times New Roman" w:hAnsi="Times New Roman" w:cs="Times New Roman"/>
          <w:b/>
          <w:color w:val="1F3864" w:themeColor="accent5" w:themeShade="80"/>
          <w:sz w:val="28"/>
        </w:rPr>
        <w:lastRenderedPageBreak/>
        <w:t>Acknowledgement</w:t>
      </w:r>
    </w:p>
    <w:p w:rsidR="00E8622F" w:rsidRPr="00582CF2" w:rsidRDefault="002A0ABD" w:rsidP="002A0ABD">
      <w:pPr>
        <w:spacing w:after="60" w:line="360" w:lineRule="auto"/>
        <w:jc w:val="both"/>
        <w:rPr>
          <w:rFonts w:ascii="Times New Roman" w:hAnsi="Times New Roman" w:cs="Times New Roman"/>
          <w:sz w:val="24"/>
        </w:rPr>
      </w:pPr>
      <w:r w:rsidRPr="00582CF2">
        <w:rPr>
          <w:rFonts w:ascii="Times New Roman" w:hAnsi="Times New Roman" w:cs="Times New Roman"/>
          <w:sz w:val="24"/>
        </w:rPr>
        <w:t>At first, I want to start the report thanking Allah and my parents who make me able to complete the Bachelor of Business administration (BBA) and for making me capable to complete the internship program successfully and to prepare the report in time as well.</w:t>
      </w:r>
    </w:p>
    <w:p w:rsidR="00E25734" w:rsidRPr="00582CF2" w:rsidRDefault="002A0ABD" w:rsidP="002A0ABD">
      <w:pPr>
        <w:spacing w:line="360" w:lineRule="auto"/>
        <w:jc w:val="both"/>
        <w:rPr>
          <w:rFonts w:ascii="Times New Roman" w:hAnsi="Times New Roman" w:cs="Times New Roman"/>
          <w:sz w:val="24"/>
        </w:rPr>
      </w:pPr>
      <w:r w:rsidRPr="00582CF2">
        <w:rPr>
          <w:rFonts w:ascii="Times New Roman" w:hAnsi="Times New Roman" w:cs="Times New Roman"/>
          <w:sz w:val="24"/>
        </w:rPr>
        <w:t xml:space="preserve">Secondly, I want to thank and show my gratitude to my honourable course faculty as well as my internship supervisor </w:t>
      </w:r>
      <w:r w:rsidRPr="00582CF2">
        <w:rPr>
          <w:rFonts w:ascii="Times New Roman" w:hAnsi="Times New Roman" w:cs="Times New Roman"/>
          <w:b/>
          <w:sz w:val="24"/>
        </w:rPr>
        <w:t>Mohammad Tariq Hasan, Assistant Professor, School of Business and economics, United International University, Dhaka, Bangladesh</w:t>
      </w:r>
      <w:r w:rsidRPr="00582CF2">
        <w:rPr>
          <w:rFonts w:ascii="Times New Roman" w:hAnsi="Times New Roman" w:cs="Times New Roman"/>
          <w:sz w:val="24"/>
        </w:rPr>
        <w:t xml:space="preserve"> for all of his</w:t>
      </w:r>
      <w:r w:rsidR="00E25734" w:rsidRPr="00582CF2">
        <w:rPr>
          <w:rFonts w:ascii="Times New Roman" w:hAnsi="Times New Roman" w:cs="Times New Roman"/>
          <w:sz w:val="24"/>
        </w:rPr>
        <w:t xml:space="preserve"> promising</w:t>
      </w:r>
      <w:r w:rsidRPr="00582CF2">
        <w:rPr>
          <w:rFonts w:ascii="Times New Roman" w:hAnsi="Times New Roman" w:cs="Times New Roman"/>
          <w:sz w:val="24"/>
        </w:rPr>
        <w:t xml:space="preserve"> effort</w:t>
      </w:r>
      <w:r w:rsidR="00E25734" w:rsidRPr="00582CF2">
        <w:rPr>
          <w:rFonts w:ascii="Times New Roman" w:hAnsi="Times New Roman" w:cs="Times New Roman"/>
          <w:sz w:val="24"/>
        </w:rPr>
        <w:t>s</w:t>
      </w:r>
      <w:r w:rsidRPr="00582CF2">
        <w:rPr>
          <w:rFonts w:ascii="Times New Roman" w:hAnsi="Times New Roman" w:cs="Times New Roman"/>
          <w:sz w:val="24"/>
        </w:rPr>
        <w:t xml:space="preserve"> behind the study to make it an effective one. All the support, convenience and guidelines I have received from him till now proved very </w:t>
      </w:r>
      <w:r w:rsidR="00E25734" w:rsidRPr="00582CF2">
        <w:rPr>
          <w:rFonts w:ascii="Times New Roman" w:hAnsi="Times New Roman" w:cs="Times New Roman"/>
          <w:sz w:val="24"/>
        </w:rPr>
        <w:t>essential for me to understand the report topic properly. The guideline of the report helped me to understand each part of the report as well.</w:t>
      </w:r>
    </w:p>
    <w:p w:rsidR="00E25734" w:rsidRPr="00582CF2" w:rsidRDefault="00E25734" w:rsidP="002A0ABD">
      <w:pPr>
        <w:spacing w:line="360" w:lineRule="auto"/>
        <w:jc w:val="both"/>
        <w:rPr>
          <w:rFonts w:ascii="Times New Roman" w:hAnsi="Times New Roman" w:cs="Times New Roman"/>
          <w:sz w:val="24"/>
        </w:rPr>
      </w:pPr>
      <w:r w:rsidRPr="00582CF2">
        <w:rPr>
          <w:rFonts w:ascii="Times New Roman" w:hAnsi="Times New Roman" w:cs="Times New Roman"/>
          <w:sz w:val="24"/>
        </w:rPr>
        <w:t xml:space="preserve">Thirdly, I want to thank my internal bank supervisor, </w:t>
      </w:r>
      <w:r w:rsidR="00342B44">
        <w:rPr>
          <w:rFonts w:ascii="Times New Roman" w:hAnsi="Times New Roman" w:cs="Times New Roman"/>
          <w:b/>
          <w:sz w:val="24"/>
        </w:rPr>
        <w:t xml:space="preserve">A.K.M </w:t>
      </w:r>
      <w:proofErr w:type="spellStart"/>
      <w:r w:rsidR="00342B44">
        <w:rPr>
          <w:rFonts w:ascii="Times New Roman" w:hAnsi="Times New Roman" w:cs="Times New Roman"/>
          <w:b/>
          <w:sz w:val="24"/>
        </w:rPr>
        <w:t>Giaus</w:t>
      </w:r>
      <w:proofErr w:type="spellEnd"/>
      <w:r w:rsidR="00342B44">
        <w:rPr>
          <w:rFonts w:ascii="Times New Roman" w:hAnsi="Times New Roman" w:cs="Times New Roman"/>
          <w:b/>
          <w:sz w:val="24"/>
        </w:rPr>
        <w:t xml:space="preserve"> </w:t>
      </w:r>
      <w:proofErr w:type="spellStart"/>
      <w:r w:rsidR="00342B44">
        <w:rPr>
          <w:rFonts w:ascii="Times New Roman" w:hAnsi="Times New Roman" w:cs="Times New Roman"/>
          <w:b/>
          <w:sz w:val="24"/>
        </w:rPr>
        <w:t>Uddin</w:t>
      </w:r>
      <w:proofErr w:type="spellEnd"/>
      <w:r w:rsidR="00342B44">
        <w:rPr>
          <w:rFonts w:ascii="Times New Roman" w:hAnsi="Times New Roman" w:cs="Times New Roman"/>
          <w:b/>
          <w:sz w:val="24"/>
        </w:rPr>
        <w:t>, Deputy</w:t>
      </w:r>
      <w:r w:rsidRPr="00582CF2">
        <w:rPr>
          <w:rFonts w:ascii="Times New Roman" w:hAnsi="Times New Roman" w:cs="Times New Roman"/>
          <w:b/>
          <w:sz w:val="24"/>
        </w:rPr>
        <w:t xml:space="preserve"> Manager, Dutch Bangla Bank Limited</w:t>
      </w:r>
      <w:r w:rsidRPr="00582CF2">
        <w:rPr>
          <w:rFonts w:ascii="Times New Roman" w:hAnsi="Times New Roman" w:cs="Times New Roman"/>
          <w:sz w:val="24"/>
        </w:rPr>
        <w:t xml:space="preserve"> for helping me while I have faced any difficulties when I was performing my intern responsibilities inside the bank. The person is highly dedicated to his work and to help the new interns who recently join in the bank. He also helped me gather sufficient information on the Dutch Bangla Bank Limited and shared a lot of financial information that were so relevant to my study.</w:t>
      </w:r>
    </w:p>
    <w:p w:rsidR="00E8622F" w:rsidRPr="002A0ABD" w:rsidRDefault="00E25734" w:rsidP="002A0ABD">
      <w:pPr>
        <w:spacing w:line="360" w:lineRule="auto"/>
        <w:jc w:val="both"/>
        <w:rPr>
          <w:rFonts w:ascii="Times New Roman" w:hAnsi="Times New Roman" w:cs="Times New Roman"/>
          <w:b/>
          <w:color w:val="1F3864" w:themeColor="accent5" w:themeShade="80"/>
          <w:sz w:val="28"/>
        </w:rPr>
      </w:pPr>
      <w:r w:rsidRPr="00582CF2">
        <w:rPr>
          <w:rFonts w:ascii="Times New Roman" w:hAnsi="Times New Roman" w:cs="Times New Roman"/>
          <w:sz w:val="24"/>
        </w:rPr>
        <w:t xml:space="preserve">Last but not the least, I want to thank all the colleagues and friends who helped me to understand critical financial points and provided a lot of files from where I can sense the information of the bank. </w:t>
      </w:r>
      <w:r w:rsidR="002A0ABD" w:rsidRPr="00582CF2">
        <w:rPr>
          <w:rFonts w:ascii="Times New Roman" w:hAnsi="Times New Roman" w:cs="Times New Roman"/>
          <w:sz w:val="24"/>
        </w:rPr>
        <w:t xml:space="preserve"> </w:t>
      </w:r>
      <w:r w:rsidR="00E8622F" w:rsidRPr="00582CF2">
        <w:rPr>
          <w:rFonts w:ascii="Times New Roman" w:hAnsi="Times New Roman" w:cs="Times New Roman"/>
          <w:b/>
          <w:sz w:val="28"/>
        </w:rPr>
        <w:br w:type="page"/>
      </w:r>
    </w:p>
    <w:p w:rsidR="00D66B05" w:rsidRPr="00E8622F" w:rsidRDefault="00D66B05" w:rsidP="00DA59AC">
      <w:pPr>
        <w:spacing w:after="60" w:line="360" w:lineRule="auto"/>
        <w:jc w:val="center"/>
        <w:rPr>
          <w:rFonts w:ascii="Times New Roman" w:hAnsi="Times New Roman" w:cs="Times New Roman"/>
          <w:b/>
          <w:color w:val="1F3864" w:themeColor="accent5" w:themeShade="80"/>
          <w:sz w:val="28"/>
        </w:rPr>
      </w:pPr>
      <w:r w:rsidRPr="00E8622F">
        <w:rPr>
          <w:rFonts w:ascii="Times New Roman" w:hAnsi="Times New Roman" w:cs="Times New Roman"/>
          <w:b/>
          <w:color w:val="1F3864" w:themeColor="accent5" w:themeShade="80"/>
          <w:sz w:val="28"/>
        </w:rPr>
        <w:lastRenderedPageBreak/>
        <w:t>Letter of Transmittal</w:t>
      </w:r>
    </w:p>
    <w:p w:rsidR="00E8622F" w:rsidRPr="00735471" w:rsidRDefault="00E25734" w:rsidP="00735471">
      <w:pPr>
        <w:spacing w:after="60" w:line="240" w:lineRule="auto"/>
        <w:rPr>
          <w:rFonts w:ascii="Times New Roman" w:hAnsi="Times New Roman" w:cs="Times New Roman"/>
          <w:b/>
          <w:sz w:val="24"/>
        </w:rPr>
      </w:pPr>
      <w:r w:rsidRPr="00735471">
        <w:rPr>
          <w:rFonts w:ascii="Times New Roman" w:hAnsi="Times New Roman" w:cs="Times New Roman"/>
          <w:b/>
          <w:sz w:val="24"/>
        </w:rPr>
        <w:t>To,</w:t>
      </w:r>
    </w:p>
    <w:p w:rsidR="00735471" w:rsidRPr="00735471" w:rsidRDefault="00735471" w:rsidP="00735471">
      <w:pPr>
        <w:spacing w:after="60" w:line="240" w:lineRule="auto"/>
        <w:rPr>
          <w:rFonts w:ascii="Times New Roman" w:hAnsi="Times New Roman" w:cs="Times New Roman"/>
          <w:b/>
          <w:sz w:val="24"/>
        </w:rPr>
      </w:pPr>
      <w:r w:rsidRPr="00735471">
        <w:rPr>
          <w:rFonts w:ascii="Times New Roman" w:hAnsi="Times New Roman" w:cs="Times New Roman"/>
          <w:b/>
          <w:sz w:val="24"/>
        </w:rPr>
        <w:t>Mohammad Tariq Hasan</w:t>
      </w:r>
    </w:p>
    <w:p w:rsidR="00735471" w:rsidRPr="00735471" w:rsidRDefault="00E25734" w:rsidP="00735471">
      <w:pPr>
        <w:spacing w:after="60" w:line="240" w:lineRule="auto"/>
        <w:rPr>
          <w:rFonts w:ascii="Times New Roman" w:hAnsi="Times New Roman" w:cs="Times New Roman"/>
          <w:b/>
          <w:sz w:val="24"/>
        </w:rPr>
      </w:pPr>
      <w:r w:rsidRPr="00735471">
        <w:rPr>
          <w:rFonts w:ascii="Times New Roman" w:hAnsi="Times New Roman" w:cs="Times New Roman"/>
          <w:b/>
          <w:sz w:val="24"/>
        </w:rPr>
        <w:t xml:space="preserve">Assistant Professor, </w:t>
      </w:r>
    </w:p>
    <w:p w:rsidR="00735471" w:rsidRPr="00735471" w:rsidRDefault="00E25734" w:rsidP="00735471">
      <w:pPr>
        <w:spacing w:after="60" w:line="240" w:lineRule="auto"/>
        <w:rPr>
          <w:rFonts w:ascii="Times New Roman" w:hAnsi="Times New Roman" w:cs="Times New Roman"/>
          <w:b/>
          <w:sz w:val="24"/>
        </w:rPr>
      </w:pPr>
      <w:r w:rsidRPr="00735471">
        <w:rPr>
          <w:rFonts w:ascii="Times New Roman" w:hAnsi="Times New Roman" w:cs="Times New Roman"/>
          <w:b/>
          <w:sz w:val="24"/>
        </w:rPr>
        <w:t xml:space="preserve">School of Business and economics, </w:t>
      </w:r>
    </w:p>
    <w:p w:rsidR="00735471" w:rsidRPr="00735471" w:rsidRDefault="00E25734" w:rsidP="00735471">
      <w:pPr>
        <w:spacing w:after="60" w:line="240" w:lineRule="auto"/>
        <w:rPr>
          <w:rFonts w:ascii="Times New Roman" w:hAnsi="Times New Roman" w:cs="Times New Roman"/>
          <w:b/>
          <w:sz w:val="24"/>
        </w:rPr>
      </w:pPr>
      <w:r w:rsidRPr="00735471">
        <w:rPr>
          <w:rFonts w:ascii="Times New Roman" w:hAnsi="Times New Roman" w:cs="Times New Roman"/>
          <w:b/>
          <w:sz w:val="24"/>
        </w:rPr>
        <w:t xml:space="preserve">United International University, </w:t>
      </w:r>
    </w:p>
    <w:p w:rsidR="00E25734" w:rsidRDefault="00E25734" w:rsidP="00735471">
      <w:pPr>
        <w:spacing w:after="60" w:line="240" w:lineRule="auto"/>
        <w:rPr>
          <w:rFonts w:ascii="Times New Roman" w:hAnsi="Times New Roman" w:cs="Times New Roman"/>
          <w:b/>
          <w:sz w:val="24"/>
        </w:rPr>
      </w:pPr>
      <w:r w:rsidRPr="00735471">
        <w:rPr>
          <w:rFonts w:ascii="Times New Roman" w:hAnsi="Times New Roman" w:cs="Times New Roman"/>
          <w:b/>
          <w:sz w:val="24"/>
        </w:rPr>
        <w:t>Dhaka, Bangladesh</w:t>
      </w:r>
    </w:p>
    <w:p w:rsidR="00735471" w:rsidRPr="00735471" w:rsidRDefault="00735471" w:rsidP="00735471">
      <w:pPr>
        <w:spacing w:after="60" w:line="240" w:lineRule="auto"/>
        <w:rPr>
          <w:rFonts w:ascii="Times New Roman" w:hAnsi="Times New Roman" w:cs="Times New Roman"/>
          <w:b/>
          <w:sz w:val="10"/>
        </w:rPr>
      </w:pPr>
    </w:p>
    <w:p w:rsidR="00735471" w:rsidRDefault="00735471" w:rsidP="00735471">
      <w:pPr>
        <w:spacing w:after="60" w:line="276" w:lineRule="auto"/>
        <w:jc w:val="both"/>
        <w:rPr>
          <w:rFonts w:ascii="Times New Roman" w:hAnsi="Times New Roman" w:cs="Times New Roman"/>
          <w:b/>
          <w:sz w:val="24"/>
        </w:rPr>
      </w:pPr>
      <w:r>
        <w:rPr>
          <w:rFonts w:ascii="Times New Roman" w:hAnsi="Times New Roman" w:cs="Times New Roman"/>
          <w:b/>
          <w:sz w:val="24"/>
        </w:rPr>
        <w:t>Subject: Submission of internship report on “A Financial Performance Analysis of Dutch Bangla Bank Limited”</w:t>
      </w:r>
    </w:p>
    <w:p w:rsidR="00735471" w:rsidRDefault="00735471" w:rsidP="00735471">
      <w:pPr>
        <w:spacing w:after="60" w:line="276" w:lineRule="auto"/>
        <w:jc w:val="both"/>
        <w:rPr>
          <w:rFonts w:ascii="Times New Roman" w:hAnsi="Times New Roman" w:cs="Times New Roman"/>
          <w:b/>
          <w:sz w:val="24"/>
        </w:rPr>
      </w:pPr>
      <w:r>
        <w:rPr>
          <w:rFonts w:ascii="Times New Roman" w:hAnsi="Times New Roman" w:cs="Times New Roman"/>
          <w:b/>
          <w:sz w:val="24"/>
        </w:rPr>
        <w:t>Dear Sir,</w:t>
      </w:r>
    </w:p>
    <w:p w:rsidR="00735471" w:rsidRDefault="00735471" w:rsidP="00831CCC">
      <w:pPr>
        <w:spacing w:after="60" w:line="276" w:lineRule="auto"/>
        <w:jc w:val="both"/>
        <w:rPr>
          <w:rFonts w:ascii="Times New Roman" w:hAnsi="Times New Roman" w:cs="Times New Roman"/>
          <w:b/>
          <w:sz w:val="24"/>
        </w:rPr>
      </w:pPr>
      <w:r w:rsidRPr="00735471">
        <w:rPr>
          <w:rFonts w:ascii="Times New Roman" w:hAnsi="Times New Roman" w:cs="Times New Roman"/>
          <w:sz w:val="24"/>
        </w:rPr>
        <w:t>You will be glad to adhere that I have recently finished my internship program successfully from the Dutch Bangla Bank Limited</w:t>
      </w:r>
      <w:r>
        <w:rPr>
          <w:rFonts w:ascii="Times New Roman" w:hAnsi="Times New Roman" w:cs="Times New Roman"/>
          <w:sz w:val="24"/>
        </w:rPr>
        <w:t xml:space="preserve"> and during the free time of internship program I have gathered all the financial information of the bank and have prepared my internship report on the title </w:t>
      </w:r>
      <w:r>
        <w:rPr>
          <w:rFonts w:ascii="Times New Roman" w:hAnsi="Times New Roman" w:cs="Times New Roman"/>
          <w:b/>
          <w:sz w:val="24"/>
        </w:rPr>
        <w:t>“A Financial Performance Analysis of Dutch Bangla Bank Limited</w:t>
      </w:r>
      <w:r w:rsidR="00831CCC">
        <w:rPr>
          <w:rFonts w:ascii="Times New Roman" w:hAnsi="Times New Roman" w:cs="Times New Roman"/>
          <w:b/>
          <w:sz w:val="24"/>
        </w:rPr>
        <w:t xml:space="preserve"> </w:t>
      </w:r>
      <w:r w:rsidR="00831CCC" w:rsidRPr="00831CCC">
        <w:rPr>
          <w:rFonts w:ascii="Times New Roman" w:hAnsi="Times New Roman" w:cs="Times New Roman"/>
          <w:b/>
          <w:sz w:val="24"/>
        </w:rPr>
        <w:t>(DBBL)</w:t>
      </w:r>
      <w:r w:rsidRPr="00831CCC">
        <w:rPr>
          <w:rFonts w:ascii="Times New Roman" w:hAnsi="Times New Roman" w:cs="Times New Roman"/>
          <w:b/>
          <w:sz w:val="24"/>
        </w:rPr>
        <w:t>”</w:t>
      </w:r>
    </w:p>
    <w:p w:rsidR="00831CCC" w:rsidRDefault="00831CCC" w:rsidP="00831CCC">
      <w:pPr>
        <w:spacing w:after="60" w:line="276" w:lineRule="auto"/>
        <w:jc w:val="both"/>
        <w:rPr>
          <w:rFonts w:ascii="Times New Roman" w:hAnsi="Times New Roman" w:cs="Times New Roman"/>
          <w:b/>
          <w:sz w:val="24"/>
        </w:rPr>
      </w:pPr>
    </w:p>
    <w:p w:rsidR="00735471" w:rsidRDefault="00A556A7" w:rsidP="00831CCC">
      <w:pPr>
        <w:spacing w:after="60" w:line="276" w:lineRule="auto"/>
        <w:jc w:val="both"/>
        <w:rPr>
          <w:rFonts w:ascii="Times New Roman" w:hAnsi="Times New Roman" w:cs="Times New Roman"/>
          <w:sz w:val="24"/>
        </w:rPr>
      </w:pPr>
      <w:r w:rsidRPr="00A556A7">
        <w:rPr>
          <w:rFonts w:ascii="Times New Roman" w:hAnsi="Times New Roman" w:cs="Times New Roman"/>
          <w:sz w:val="24"/>
        </w:rPr>
        <w:t>The financial perf</w:t>
      </w:r>
      <w:r w:rsidR="00831CCC">
        <w:rPr>
          <w:rFonts w:ascii="Times New Roman" w:hAnsi="Times New Roman" w:cs="Times New Roman"/>
          <w:sz w:val="24"/>
        </w:rPr>
        <w:t>ormance analysis of Dutch Bangla Bank Limited (DBBL) involves analys</w:t>
      </w:r>
      <w:r w:rsidRPr="00A556A7">
        <w:rPr>
          <w:rFonts w:ascii="Times New Roman" w:hAnsi="Times New Roman" w:cs="Times New Roman"/>
          <w:sz w:val="24"/>
        </w:rPr>
        <w:t xml:space="preserve">ing the bank's financial performance for decision-making purposes and understanding the bank's overall condition over a given period or year. Financial performance </w:t>
      </w:r>
      <w:r w:rsidR="00831CCC">
        <w:rPr>
          <w:rFonts w:ascii="Times New Roman" w:hAnsi="Times New Roman" w:cs="Times New Roman"/>
          <w:sz w:val="24"/>
        </w:rPr>
        <w:t xml:space="preserve">is </w:t>
      </w:r>
      <w:r w:rsidRPr="00A556A7">
        <w:rPr>
          <w:rFonts w:ascii="Times New Roman" w:hAnsi="Times New Roman" w:cs="Times New Roman"/>
          <w:sz w:val="24"/>
        </w:rPr>
        <w:t xml:space="preserve">calculated </w:t>
      </w:r>
      <w:r w:rsidR="00831CCC">
        <w:rPr>
          <w:rFonts w:ascii="Times New Roman" w:hAnsi="Times New Roman" w:cs="Times New Roman"/>
          <w:sz w:val="24"/>
        </w:rPr>
        <w:t>through using</w:t>
      </w:r>
      <w:r w:rsidRPr="00A556A7">
        <w:rPr>
          <w:rFonts w:ascii="Times New Roman" w:hAnsi="Times New Roman" w:cs="Times New Roman"/>
          <w:sz w:val="24"/>
        </w:rPr>
        <w:t xml:space="preserve"> financial data, w</w:t>
      </w:r>
      <w:r w:rsidR="00831CCC">
        <w:rPr>
          <w:rFonts w:ascii="Times New Roman" w:hAnsi="Times New Roman" w:cs="Times New Roman"/>
          <w:sz w:val="24"/>
        </w:rPr>
        <w:t>hich must be evaluated by analys</w:t>
      </w:r>
      <w:r w:rsidRPr="00A556A7">
        <w:rPr>
          <w:rFonts w:ascii="Times New Roman" w:hAnsi="Times New Roman" w:cs="Times New Roman"/>
          <w:sz w:val="24"/>
        </w:rPr>
        <w:t>ing the financial statements to be more useful to investors, shareholders, officers, and other interested parties.</w:t>
      </w:r>
    </w:p>
    <w:p w:rsidR="00831CCC" w:rsidRDefault="00831CCC" w:rsidP="00831CCC">
      <w:pPr>
        <w:spacing w:after="60" w:line="276" w:lineRule="auto"/>
        <w:jc w:val="both"/>
        <w:rPr>
          <w:rFonts w:ascii="Times New Roman" w:hAnsi="Times New Roman" w:cs="Times New Roman"/>
          <w:sz w:val="24"/>
        </w:rPr>
      </w:pPr>
    </w:p>
    <w:p w:rsidR="00831CCC" w:rsidRDefault="00831CCC" w:rsidP="00831CCC">
      <w:pPr>
        <w:spacing w:after="60" w:line="276" w:lineRule="auto"/>
        <w:jc w:val="both"/>
        <w:rPr>
          <w:rFonts w:ascii="Times New Roman" w:hAnsi="Times New Roman" w:cs="Times New Roman"/>
          <w:sz w:val="24"/>
        </w:rPr>
      </w:pPr>
      <w:r>
        <w:rPr>
          <w:rFonts w:ascii="Times New Roman" w:hAnsi="Times New Roman" w:cs="Times New Roman"/>
          <w:sz w:val="24"/>
        </w:rPr>
        <w:t>I want to add that all the support and guidelines you have provided to me, to make the report an effective one, were highly helpful. I want to ensure you that all the information that are used in this report are according to the guidelines that you have permitted to me to work for. All the data are taken from valid and relevant sources as well.</w:t>
      </w:r>
    </w:p>
    <w:p w:rsidR="00831CCC" w:rsidRDefault="00831CCC" w:rsidP="00831CCC">
      <w:pPr>
        <w:spacing w:after="60" w:line="276" w:lineRule="auto"/>
        <w:jc w:val="both"/>
        <w:rPr>
          <w:rFonts w:ascii="Times New Roman" w:hAnsi="Times New Roman" w:cs="Times New Roman"/>
          <w:sz w:val="24"/>
        </w:rPr>
      </w:pPr>
    </w:p>
    <w:p w:rsidR="00831CCC" w:rsidRDefault="00831CCC" w:rsidP="00831CCC">
      <w:pPr>
        <w:spacing w:after="60" w:line="276" w:lineRule="auto"/>
        <w:jc w:val="both"/>
        <w:rPr>
          <w:rFonts w:ascii="Times New Roman" w:hAnsi="Times New Roman" w:cs="Times New Roman"/>
          <w:sz w:val="24"/>
        </w:rPr>
      </w:pPr>
      <w:r>
        <w:rPr>
          <w:rFonts w:ascii="Times New Roman" w:hAnsi="Times New Roman" w:cs="Times New Roman"/>
          <w:sz w:val="24"/>
        </w:rPr>
        <w:t>I, therefore, pray and hope that your honour would be kind enough to accept my internship report and oblige thereby.</w:t>
      </w:r>
    </w:p>
    <w:p w:rsidR="00831CCC" w:rsidRDefault="00831CCC" w:rsidP="00831CCC">
      <w:pPr>
        <w:spacing w:after="60" w:line="276" w:lineRule="auto"/>
        <w:jc w:val="both"/>
        <w:rPr>
          <w:rFonts w:ascii="Times New Roman" w:hAnsi="Times New Roman" w:cs="Times New Roman"/>
          <w:sz w:val="24"/>
        </w:rPr>
      </w:pPr>
    </w:p>
    <w:p w:rsidR="00831CCC" w:rsidRDefault="00831CCC" w:rsidP="00831CCC">
      <w:pPr>
        <w:spacing w:after="60" w:line="276" w:lineRule="auto"/>
        <w:jc w:val="both"/>
        <w:rPr>
          <w:rFonts w:ascii="Times New Roman" w:hAnsi="Times New Roman" w:cs="Times New Roman"/>
          <w:sz w:val="24"/>
        </w:rPr>
      </w:pPr>
      <w:r>
        <w:rPr>
          <w:rFonts w:ascii="Times New Roman" w:hAnsi="Times New Roman" w:cs="Times New Roman"/>
          <w:sz w:val="24"/>
        </w:rPr>
        <w:t>Sincerely yours,</w:t>
      </w:r>
    </w:p>
    <w:p w:rsidR="00831CCC" w:rsidRPr="00831CCC" w:rsidRDefault="00831CCC" w:rsidP="00831CCC">
      <w:pPr>
        <w:spacing w:after="60" w:line="276" w:lineRule="auto"/>
        <w:jc w:val="both"/>
        <w:rPr>
          <w:rFonts w:ascii="Times New Roman" w:hAnsi="Times New Roman" w:cs="Times New Roman"/>
          <w:b/>
          <w:sz w:val="24"/>
        </w:rPr>
      </w:pPr>
      <w:proofErr w:type="spellStart"/>
      <w:r w:rsidRPr="00831CCC">
        <w:rPr>
          <w:rFonts w:ascii="Times New Roman" w:hAnsi="Times New Roman" w:cs="Times New Roman"/>
          <w:b/>
          <w:sz w:val="24"/>
        </w:rPr>
        <w:t>Farjana</w:t>
      </w:r>
      <w:proofErr w:type="spellEnd"/>
      <w:r w:rsidR="00582CF2" w:rsidRPr="00582CF2">
        <w:rPr>
          <w:rFonts w:ascii="Times New Roman" w:hAnsi="Times New Roman" w:cs="Times New Roman"/>
          <w:b/>
          <w:sz w:val="24"/>
        </w:rPr>
        <w:t xml:space="preserve"> </w:t>
      </w:r>
      <w:proofErr w:type="spellStart"/>
      <w:r w:rsidR="00582CF2">
        <w:rPr>
          <w:rFonts w:ascii="Times New Roman" w:hAnsi="Times New Roman" w:cs="Times New Roman"/>
          <w:b/>
          <w:sz w:val="24"/>
        </w:rPr>
        <w:t>Alam</w:t>
      </w:r>
      <w:proofErr w:type="spellEnd"/>
    </w:p>
    <w:p w:rsidR="00831CCC" w:rsidRPr="00831CCC" w:rsidRDefault="00831CCC" w:rsidP="00831CCC">
      <w:pPr>
        <w:spacing w:after="60" w:line="276" w:lineRule="auto"/>
        <w:jc w:val="both"/>
        <w:rPr>
          <w:rFonts w:ascii="Times New Roman" w:hAnsi="Times New Roman" w:cs="Times New Roman"/>
          <w:b/>
          <w:sz w:val="24"/>
        </w:rPr>
      </w:pPr>
      <w:r w:rsidRPr="00831CCC">
        <w:rPr>
          <w:rFonts w:ascii="Times New Roman" w:hAnsi="Times New Roman" w:cs="Times New Roman"/>
          <w:b/>
          <w:sz w:val="24"/>
        </w:rPr>
        <w:t xml:space="preserve">ID: </w:t>
      </w:r>
      <w:r w:rsidR="00582CF2">
        <w:rPr>
          <w:rFonts w:ascii="Times New Roman" w:hAnsi="Times New Roman" w:cs="Times New Roman"/>
          <w:b/>
          <w:sz w:val="24"/>
        </w:rPr>
        <w:t>114151043</w:t>
      </w:r>
    </w:p>
    <w:p w:rsidR="00831CCC" w:rsidRPr="00831CCC" w:rsidRDefault="00831CCC" w:rsidP="00831CCC">
      <w:pPr>
        <w:spacing w:after="60" w:line="276" w:lineRule="auto"/>
        <w:jc w:val="both"/>
        <w:rPr>
          <w:rFonts w:ascii="Times New Roman" w:hAnsi="Times New Roman" w:cs="Times New Roman"/>
          <w:b/>
          <w:sz w:val="24"/>
        </w:rPr>
      </w:pPr>
      <w:r w:rsidRPr="00831CCC">
        <w:rPr>
          <w:rFonts w:ascii="Times New Roman" w:hAnsi="Times New Roman" w:cs="Times New Roman"/>
          <w:b/>
          <w:sz w:val="24"/>
        </w:rPr>
        <w:t xml:space="preserve">BBA </w:t>
      </w:r>
      <w:r w:rsidR="00342B44">
        <w:rPr>
          <w:rFonts w:ascii="Times New Roman" w:hAnsi="Times New Roman" w:cs="Times New Roman"/>
          <w:b/>
          <w:sz w:val="24"/>
        </w:rPr>
        <w:t xml:space="preserve">in AIS </w:t>
      </w:r>
      <w:r w:rsidRPr="00831CCC">
        <w:rPr>
          <w:rFonts w:ascii="Times New Roman" w:hAnsi="Times New Roman" w:cs="Times New Roman"/>
          <w:b/>
          <w:sz w:val="24"/>
        </w:rPr>
        <w:t>Program,</w:t>
      </w:r>
    </w:p>
    <w:p w:rsidR="00831CCC" w:rsidRPr="00831CCC" w:rsidRDefault="00831CCC" w:rsidP="00831CCC">
      <w:pPr>
        <w:spacing w:after="60" w:line="276" w:lineRule="auto"/>
        <w:jc w:val="both"/>
        <w:rPr>
          <w:rFonts w:ascii="Times New Roman" w:hAnsi="Times New Roman" w:cs="Times New Roman"/>
          <w:b/>
          <w:sz w:val="24"/>
        </w:rPr>
      </w:pPr>
      <w:r>
        <w:rPr>
          <w:rFonts w:ascii="Times New Roman" w:hAnsi="Times New Roman" w:cs="Times New Roman"/>
          <w:b/>
          <w:sz w:val="24"/>
        </w:rPr>
        <w:t>United International University</w:t>
      </w:r>
    </w:p>
    <w:p w:rsidR="00E8622F" w:rsidRPr="00E25734" w:rsidRDefault="00E8622F">
      <w:pPr>
        <w:rPr>
          <w:rFonts w:ascii="Times New Roman" w:hAnsi="Times New Roman" w:cs="Times New Roman"/>
          <w:sz w:val="24"/>
        </w:rPr>
      </w:pPr>
      <w:r w:rsidRPr="00E25734">
        <w:rPr>
          <w:rFonts w:ascii="Times New Roman" w:hAnsi="Times New Roman" w:cs="Times New Roman"/>
          <w:sz w:val="24"/>
        </w:rPr>
        <w:br w:type="page"/>
      </w:r>
    </w:p>
    <w:p w:rsidR="00D73673" w:rsidRPr="00E8622F" w:rsidRDefault="00D73673" w:rsidP="00DA59AC">
      <w:pPr>
        <w:spacing w:after="60" w:line="360" w:lineRule="auto"/>
        <w:jc w:val="center"/>
        <w:rPr>
          <w:rFonts w:ascii="Times New Roman" w:hAnsi="Times New Roman" w:cs="Times New Roman"/>
          <w:b/>
          <w:color w:val="1F3864" w:themeColor="accent5" w:themeShade="80"/>
          <w:sz w:val="28"/>
        </w:rPr>
      </w:pPr>
      <w:r w:rsidRPr="00E8622F">
        <w:rPr>
          <w:rFonts w:ascii="Times New Roman" w:hAnsi="Times New Roman" w:cs="Times New Roman"/>
          <w:b/>
          <w:color w:val="1F3864" w:themeColor="accent5" w:themeShade="80"/>
          <w:sz w:val="28"/>
        </w:rPr>
        <w:lastRenderedPageBreak/>
        <w:t>Declaration</w:t>
      </w:r>
    </w:p>
    <w:p w:rsidR="00BA63F2" w:rsidRDefault="00BA63F2" w:rsidP="00BA63F2">
      <w:pPr>
        <w:spacing w:after="60" w:line="360" w:lineRule="auto"/>
        <w:jc w:val="both"/>
        <w:rPr>
          <w:rFonts w:ascii="Times New Roman" w:hAnsi="Times New Roman" w:cs="Times New Roman"/>
          <w:sz w:val="24"/>
        </w:rPr>
      </w:pPr>
      <w:proofErr w:type="gramStart"/>
      <w:r w:rsidRPr="00BA63F2">
        <w:rPr>
          <w:rFonts w:ascii="Times New Roman" w:hAnsi="Times New Roman" w:cs="Times New Roman"/>
          <w:sz w:val="24"/>
        </w:rPr>
        <w:t>Myself</w:t>
      </w:r>
      <w:proofErr w:type="gramEnd"/>
      <w:r w:rsidR="00831CCC" w:rsidRPr="00BA63F2">
        <w:rPr>
          <w:rFonts w:ascii="Times New Roman" w:hAnsi="Times New Roman" w:cs="Times New Roman"/>
          <w:sz w:val="24"/>
        </w:rPr>
        <w:t xml:space="preserve">, </w:t>
      </w:r>
      <w:proofErr w:type="spellStart"/>
      <w:r w:rsidR="00831CCC" w:rsidRPr="00BA63F2">
        <w:rPr>
          <w:rFonts w:ascii="Times New Roman" w:hAnsi="Times New Roman" w:cs="Times New Roman"/>
          <w:b/>
          <w:sz w:val="24"/>
        </w:rPr>
        <w:t>Farjana</w:t>
      </w:r>
      <w:proofErr w:type="spellEnd"/>
      <w:r w:rsidRPr="00BA63F2">
        <w:rPr>
          <w:rFonts w:ascii="Times New Roman" w:hAnsi="Times New Roman" w:cs="Times New Roman"/>
          <w:b/>
          <w:sz w:val="24"/>
        </w:rPr>
        <w:t xml:space="preserve"> </w:t>
      </w:r>
      <w:proofErr w:type="spellStart"/>
      <w:r w:rsidR="00582CF2">
        <w:rPr>
          <w:rFonts w:ascii="Times New Roman" w:hAnsi="Times New Roman" w:cs="Times New Roman"/>
          <w:b/>
          <w:sz w:val="24"/>
        </w:rPr>
        <w:t>Alam</w:t>
      </w:r>
      <w:proofErr w:type="spellEnd"/>
      <w:r w:rsidRPr="00BA63F2">
        <w:rPr>
          <w:rFonts w:ascii="Times New Roman" w:hAnsi="Times New Roman" w:cs="Times New Roman"/>
          <w:sz w:val="24"/>
        </w:rPr>
        <w:t>, w</w:t>
      </w:r>
      <w:r w:rsidR="00831CCC" w:rsidRPr="00BA63F2">
        <w:rPr>
          <w:rFonts w:ascii="Times New Roman" w:hAnsi="Times New Roman" w:cs="Times New Roman"/>
          <w:sz w:val="24"/>
        </w:rPr>
        <w:t xml:space="preserve">ants to declare that the internship report provided by me titled on </w:t>
      </w:r>
      <w:r w:rsidR="00831CCC" w:rsidRPr="00BA63F2">
        <w:rPr>
          <w:rFonts w:ascii="Times New Roman" w:hAnsi="Times New Roman" w:cs="Times New Roman"/>
          <w:b/>
          <w:sz w:val="24"/>
        </w:rPr>
        <w:t>“A Financial Performance Analysis of Dutch Bangla Bank Limited”</w:t>
      </w:r>
      <w:r w:rsidRPr="00BA63F2">
        <w:rPr>
          <w:rFonts w:ascii="Times New Roman" w:hAnsi="Times New Roman" w:cs="Times New Roman"/>
          <w:sz w:val="24"/>
        </w:rPr>
        <w:t xml:space="preserve"> is prepared by myself and all the information and guidelines are followed according to the requirement of the Bachelor of Business Administration of </w:t>
      </w:r>
      <w:r w:rsidRPr="00BA63F2">
        <w:rPr>
          <w:rFonts w:ascii="Times New Roman" w:hAnsi="Times New Roman" w:cs="Times New Roman"/>
          <w:b/>
          <w:sz w:val="24"/>
        </w:rPr>
        <w:t>United International University</w:t>
      </w:r>
      <w:r w:rsidRPr="00BA63F2">
        <w:rPr>
          <w:rFonts w:ascii="Times New Roman" w:hAnsi="Times New Roman" w:cs="Times New Roman"/>
          <w:sz w:val="24"/>
        </w:rPr>
        <w:t>. All the information are collected from valid sources and all are relevant to the topic.</w:t>
      </w:r>
      <w:r>
        <w:rPr>
          <w:rFonts w:ascii="Times New Roman" w:hAnsi="Times New Roman" w:cs="Times New Roman"/>
          <w:sz w:val="24"/>
        </w:rPr>
        <w:t xml:space="preserve"> I want to add that all the information shared in the report are not taken directly from any of the previously published report.</w:t>
      </w:r>
    </w:p>
    <w:p w:rsidR="00BA63F2" w:rsidRDefault="00BA63F2" w:rsidP="00BA63F2">
      <w:pPr>
        <w:spacing w:after="60" w:line="360" w:lineRule="auto"/>
        <w:jc w:val="both"/>
        <w:rPr>
          <w:rFonts w:ascii="Times New Roman" w:hAnsi="Times New Roman" w:cs="Times New Roman"/>
          <w:sz w:val="24"/>
        </w:rPr>
      </w:pPr>
    </w:p>
    <w:p w:rsidR="00BA63F2" w:rsidRDefault="00BA63F2" w:rsidP="00BA63F2">
      <w:pPr>
        <w:spacing w:after="60" w:line="360" w:lineRule="auto"/>
        <w:jc w:val="both"/>
        <w:rPr>
          <w:rFonts w:ascii="Times New Roman" w:hAnsi="Times New Roman" w:cs="Times New Roman"/>
          <w:sz w:val="24"/>
        </w:rPr>
      </w:pPr>
      <w:r w:rsidRPr="00BA63F2">
        <w:rPr>
          <w:rFonts w:ascii="Times New Roman" w:hAnsi="Times New Roman" w:cs="Times New Roman"/>
          <w:b/>
          <w:sz w:val="24"/>
        </w:rPr>
        <w:t>Signature:</w:t>
      </w:r>
      <w:r>
        <w:rPr>
          <w:rFonts w:ascii="Times New Roman" w:hAnsi="Times New Roman" w:cs="Times New Roman"/>
          <w:sz w:val="24"/>
        </w:rPr>
        <w:t xml:space="preserve"> ………………………</w:t>
      </w:r>
    </w:p>
    <w:p w:rsidR="00BA63F2" w:rsidRPr="00BA63F2" w:rsidRDefault="00BA63F2" w:rsidP="00BA63F2">
      <w:pPr>
        <w:spacing w:after="60" w:line="360" w:lineRule="auto"/>
        <w:jc w:val="both"/>
        <w:rPr>
          <w:rFonts w:ascii="Times New Roman" w:hAnsi="Times New Roman" w:cs="Times New Roman"/>
          <w:b/>
          <w:sz w:val="24"/>
        </w:rPr>
      </w:pPr>
      <w:proofErr w:type="spellStart"/>
      <w:r w:rsidRPr="00BA63F2">
        <w:rPr>
          <w:rFonts w:ascii="Times New Roman" w:hAnsi="Times New Roman" w:cs="Times New Roman"/>
          <w:b/>
          <w:sz w:val="24"/>
        </w:rPr>
        <w:t>Farjana</w:t>
      </w:r>
      <w:proofErr w:type="spellEnd"/>
      <w:r w:rsidRPr="00BA63F2">
        <w:rPr>
          <w:rFonts w:ascii="Times New Roman" w:hAnsi="Times New Roman" w:cs="Times New Roman"/>
          <w:b/>
          <w:sz w:val="24"/>
        </w:rPr>
        <w:t xml:space="preserve"> </w:t>
      </w:r>
      <w:proofErr w:type="spellStart"/>
      <w:r w:rsidR="00582CF2">
        <w:rPr>
          <w:rFonts w:ascii="Times New Roman" w:hAnsi="Times New Roman" w:cs="Times New Roman"/>
          <w:b/>
          <w:sz w:val="24"/>
        </w:rPr>
        <w:t>Alam</w:t>
      </w:r>
      <w:proofErr w:type="spellEnd"/>
    </w:p>
    <w:p w:rsidR="00BA63F2" w:rsidRPr="00BA63F2" w:rsidRDefault="00BA63F2" w:rsidP="00BA63F2">
      <w:pPr>
        <w:spacing w:after="60" w:line="360" w:lineRule="auto"/>
        <w:jc w:val="both"/>
        <w:rPr>
          <w:rFonts w:ascii="Times New Roman" w:hAnsi="Times New Roman" w:cs="Times New Roman"/>
          <w:b/>
          <w:sz w:val="24"/>
        </w:rPr>
      </w:pPr>
      <w:r w:rsidRPr="00BA63F2">
        <w:rPr>
          <w:rFonts w:ascii="Times New Roman" w:hAnsi="Times New Roman" w:cs="Times New Roman"/>
          <w:b/>
          <w:sz w:val="24"/>
        </w:rPr>
        <w:t xml:space="preserve">ID: </w:t>
      </w:r>
      <w:r w:rsidR="00582CF2">
        <w:rPr>
          <w:rFonts w:ascii="Times New Roman" w:hAnsi="Times New Roman" w:cs="Times New Roman"/>
          <w:b/>
          <w:sz w:val="24"/>
        </w:rPr>
        <w:t>114151043</w:t>
      </w:r>
    </w:p>
    <w:p w:rsidR="00BA63F2" w:rsidRPr="00BA63F2" w:rsidRDefault="00342B44" w:rsidP="00BA63F2">
      <w:pPr>
        <w:spacing w:after="60" w:line="360" w:lineRule="auto"/>
        <w:jc w:val="both"/>
        <w:rPr>
          <w:rFonts w:ascii="Times New Roman" w:hAnsi="Times New Roman" w:cs="Times New Roman"/>
          <w:b/>
          <w:sz w:val="24"/>
        </w:rPr>
      </w:pPr>
      <w:r>
        <w:rPr>
          <w:rFonts w:ascii="Times New Roman" w:hAnsi="Times New Roman" w:cs="Times New Roman"/>
          <w:b/>
          <w:sz w:val="24"/>
        </w:rPr>
        <w:t>BBA in AIS</w:t>
      </w:r>
      <w:r w:rsidR="00BA63F2" w:rsidRPr="00BA63F2">
        <w:rPr>
          <w:rFonts w:ascii="Times New Roman" w:hAnsi="Times New Roman" w:cs="Times New Roman"/>
          <w:b/>
          <w:sz w:val="24"/>
        </w:rPr>
        <w:t>,</w:t>
      </w:r>
    </w:p>
    <w:p w:rsidR="00BA63F2" w:rsidRPr="00BA63F2" w:rsidRDefault="00BA63F2" w:rsidP="00BA63F2">
      <w:pPr>
        <w:spacing w:after="60" w:line="360" w:lineRule="auto"/>
        <w:jc w:val="both"/>
        <w:rPr>
          <w:rFonts w:ascii="Times New Roman" w:hAnsi="Times New Roman" w:cs="Times New Roman"/>
          <w:b/>
          <w:sz w:val="24"/>
        </w:rPr>
      </w:pPr>
      <w:r w:rsidRPr="00BA63F2">
        <w:rPr>
          <w:rFonts w:ascii="Times New Roman" w:hAnsi="Times New Roman" w:cs="Times New Roman"/>
          <w:b/>
          <w:sz w:val="24"/>
        </w:rPr>
        <w:t>United International University</w:t>
      </w:r>
    </w:p>
    <w:p w:rsidR="00E8622F" w:rsidRPr="00831CCC" w:rsidRDefault="00E8622F" w:rsidP="00831CCC">
      <w:pPr>
        <w:spacing w:after="60" w:line="360" w:lineRule="auto"/>
        <w:rPr>
          <w:rFonts w:ascii="Times New Roman" w:hAnsi="Times New Roman" w:cs="Times New Roman"/>
          <w:sz w:val="24"/>
        </w:rPr>
      </w:pPr>
    </w:p>
    <w:p w:rsidR="00E8622F" w:rsidRPr="00831CCC" w:rsidRDefault="00E8622F" w:rsidP="00831CCC">
      <w:pPr>
        <w:spacing w:after="60" w:line="360" w:lineRule="auto"/>
        <w:jc w:val="center"/>
        <w:rPr>
          <w:rFonts w:ascii="Times New Roman" w:hAnsi="Times New Roman" w:cs="Times New Roman"/>
          <w:sz w:val="24"/>
        </w:rPr>
      </w:pPr>
    </w:p>
    <w:p w:rsidR="00E8622F" w:rsidRPr="00831CCC" w:rsidRDefault="00E8622F" w:rsidP="00831CCC">
      <w:pPr>
        <w:spacing w:after="60" w:line="360" w:lineRule="auto"/>
        <w:jc w:val="center"/>
        <w:rPr>
          <w:rFonts w:ascii="Times New Roman" w:hAnsi="Times New Roman" w:cs="Times New Roman"/>
          <w:sz w:val="24"/>
        </w:rPr>
      </w:pPr>
    </w:p>
    <w:p w:rsidR="00E8622F" w:rsidRPr="00831CCC" w:rsidRDefault="00E8622F" w:rsidP="00831CCC">
      <w:pPr>
        <w:spacing w:line="360" w:lineRule="auto"/>
        <w:rPr>
          <w:rFonts w:ascii="Times New Roman" w:hAnsi="Times New Roman" w:cs="Times New Roman"/>
          <w:sz w:val="24"/>
        </w:rPr>
      </w:pPr>
      <w:r w:rsidRPr="00831CCC">
        <w:rPr>
          <w:rFonts w:ascii="Times New Roman" w:hAnsi="Times New Roman" w:cs="Times New Roman"/>
          <w:sz w:val="24"/>
        </w:rPr>
        <w:br w:type="page"/>
      </w:r>
    </w:p>
    <w:p w:rsidR="00DA59AC" w:rsidRPr="00392421" w:rsidRDefault="00392421" w:rsidP="00392421">
      <w:pPr>
        <w:spacing w:after="60" w:line="360" w:lineRule="auto"/>
        <w:jc w:val="center"/>
        <w:rPr>
          <w:rFonts w:ascii="Times New Roman" w:hAnsi="Times New Roman" w:cs="Times New Roman"/>
          <w:b/>
          <w:color w:val="1F3864" w:themeColor="accent5" w:themeShade="80"/>
          <w:sz w:val="28"/>
        </w:rPr>
      </w:pPr>
      <w:r>
        <w:rPr>
          <w:rFonts w:ascii="Times New Roman" w:hAnsi="Times New Roman" w:cs="Times New Roman"/>
          <w:b/>
          <w:color w:val="1F3864" w:themeColor="accent5" w:themeShade="80"/>
          <w:sz w:val="28"/>
        </w:rPr>
        <w:lastRenderedPageBreak/>
        <w:t>Executive Summary</w:t>
      </w:r>
    </w:p>
    <w:p w:rsidR="00E8622F" w:rsidRDefault="00D53FC1" w:rsidP="00D53FC1">
      <w:pPr>
        <w:spacing w:after="60" w:line="360" w:lineRule="auto"/>
        <w:jc w:val="both"/>
        <w:rPr>
          <w:rFonts w:ascii="Times New Roman" w:hAnsi="Times New Roman" w:cs="Times New Roman"/>
          <w:sz w:val="24"/>
        </w:rPr>
      </w:pPr>
      <w:r w:rsidRPr="00D53FC1">
        <w:rPr>
          <w:rFonts w:ascii="Times New Roman" w:hAnsi="Times New Roman" w:cs="Times New Roman"/>
          <w:sz w:val="24"/>
        </w:rPr>
        <w:t xml:space="preserve">The subject on which I chose to work is "An Analysis of the Financial Performance of Dutch Bangla Bank Limited", which is closely related to my field of finance and has helped me a lot in recognizing the application of several theories and financial </w:t>
      </w:r>
      <w:r>
        <w:rPr>
          <w:rFonts w:ascii="Times New Roman" w:hAnsi="Times New Roman" w:cs="Times New Roman"/>
          <w:sz w:val="24"/>
        </w:rPr>
        <w:t>analysi</w:t>
      </w:r>
      <w:r w:rsidRPr="00D53FC1">
        <w:rPr>
          <w:rFonts w:ascii="Times New Roman" w:hAnsi="Times New Roman" w:cs="Times New Roman"/>
          <w:sz w:val="24"/>
        </w:rPr>
        <w:t xml:space="preserve">s. The analysis of the financial performance of Dutch Bangla Bank Limited (DBBL) includes the analysis of the bank's financial performance in terms of decision making and understanding of the bank's overall </w:t>
      </w:r>
      <w:r>
        <w:rPr>
          <w:rFonts w:ascii="Times New Roman" w:hAnsi="Times New Roman" w:cs="Times New Roman"/>
          <w:sz w:val="24"/>
        </w:rPr>
        <w:t>situation over a period of time</w:t>
      </w:r>
      <w:r w:rsidRPr="00D53FC1">
        <w:rPr>
          <w:rFonts w:ascii="Times New Roman" w:hAnsi="Times New Roman" w:cs="Times New Roman"/>
          <w:sz w:val="24"/>
        </w:rPr>
        <w:t xml:space="preserve"> of a given year. The financial performance of the report is calculated using financial data, which will be very useful for investors, shareholders, managers and other interested parties to make the necessary decisions.</w:t>
      </w:r>
    </w:p>
    <w:p w:rsidR="00D53FC1" w:rsidRPr="00D53FC1" w:rsidRDefault="00D53FC1" w:rsidP="00D53FC1">
      <w:pPr>
        <w:spacing w:after="60" w:line="360" w:lineRule="auto"/>
        <w:jc w:val="both"/>
        <w:rPr>
          <w:rFonts w:ascii="Times New Roman" w:hAnsi="Times New Roman" w:cs="Times New Roman"/>
          <w:sz w:val="24"/>
        </w:rPr>
      </w:pPr>
    </w:p>
    <w:p w:rsidR="00E11E89" w:rsidRDefault="00073F97" w:rsidP="00553B04">
      <w:pPr>
        <w:spacing w:line="360" w:lineRule="auto"/>
        <w:jc w:val="both"/>
        <w:rPr>
          <w:rFonts w:ascii="Times New Roman" w:hAnsi="Times New Roman" w:cs="Times New Roman"/>
          <w:sz w:val="24"/>
        </w:rPr>
      </w:pPr>
      <w:r w:rsidRPr="00073F97">
        <w:rPr>
          <w:rFonts w:ascii="Times New Roman" w:hAnsi="Times New Roman" w:cs="Times New Roman"/>
          <w:sz w:val="24"/>
        </w:rPr>
        <w:t xml:space="preserve">The report is conducted to </w:t>
      </w:r>
      <w:proofErr w:type="spellStart"/>
      <w:r w:rsidRPr="00073F97">
        <w:rPr>
          <w:rFonts w:ascii="Times New Roman" w:hAnsi="Times New Roman" w:cs="Times New Roman"/>
          <w:sz w:val="24"/>
        </w:rPr>
        <w:t>analyze</w:t>
      </w:r>
      <w:proofErr w:type="spellEnd"/>
      <w:r w:rsidRPr="00073F97">
        <w:rPr>
          <w:rFonts w:ascii="Times New Roman" w:hAnsi="Times New Roman" w:cs="Times New Roman"/>
          <w:sz w:val="24"/>
        </w:rPr>
        <w:t xml:space="preserve"> the financial performance of Dutch-Bangla Bank Limited as it is the top one private commercial banks of Bangladesh. The bank delivers a variety of products and services including deposit and advance products, personal banking, business banking, SME banking, and internet banking, and banking services. According to the banks, the capital adequacy, leverage, percentage of qualified debt, net profit margin, returns per share, capital return, etc. As the chief bank of Bangladesh Bank, usually due to temporary banking in the year 2018. Performance analysis clearly needs to improve in some areas of the bank to be more competitive in the market. Growth is one of the essential ways to improve your position. Again, the expansion of the bank and non-performing loans should be extended.</w:t>
      </w:r>
    </w:p>
    <w:p w:rsidR="00E11E89" w:rsidRDefault="00E11E89">
      <w:pPr>
        <w:rPr>
          <w:rFonts w:ascii="Times New Roman" w:hAnsi="Times New Roman" w:cs="Times New Roman"/>
          <w:sz w:val="24"/>
        </w:rPr>
      </w:pPr>
      <w:r>
        <w:rPr>
          <w:rFonts w:ascii="Times New Roman" w:hAnsi="Times New Roman" w:cs="Times New Roman"/>
          <w:sz w:val="24"/>
        </w:rPr>
        <w:br w:type="page"/>
      </w:r>
    </w:p>
    <w:p w:rsidR="00E11E89" w:rsidRDefault="00E11E89" w:rsidP="00350346">
      <w:pPr>
        <w:spacing w:line="360" w:lineRule="auto"/>
        <w:jc w:val="center"/>
        <w:rPr>
          <w:rFonts w:ascii="Times New Roman" w:hAnsi="Times New Roman" w:cs="Times New Roman"/>
          <w:b/>
          <w:sz w:val="28"/>
        </w:rPr>
      </w:pPr>
      <w:r w:rsidRPr="00E11E89">
        <w:rPr>
          <w:rFonts w:ascii="Times New Roman" w:hAnsi="Times New Roman" w:cs="Times New Roman"/>
          <w:b/>
          <w:sz w:val="28"/>
        </w:rPr>
        <w:lastRenderedPageBreak/>
        <w:t>LIST OF TABLES</w:t>
      </w:r>
    </w:p>
    <w:tbl>
      <w:tblPr>
        <w:tblStyle w:val="GridTable4Accent3"/>
        <w:tblW w:w="0" w:type="auto"/>
        <w:tblLook w:val="04A0" w:firstRow="1" w:lastRow="0" w:firstColumn="1" w:lastColumn="0" w:noHBand="0" w:noVBand="1"/>
      </w:tblPr>
      <w:tblGrid>
        <w:gridCol w:w="7071"/>
        <w:gridCol w:w="1929"/>
      </w:tblGrid>
      <w:tr w:rsidR="00E11E89" w:rsidTr="00602534">
        <w:trPr>
          <w:cnfStyle w:val="100000000000" w:firstRow="1" w:lastRow="0" w:firstColumn="0" w:lastColumn="0" w:oddVBand="0" w:evenVBand="0" w:oddHBand="0"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E11E89" w:rsidRPr="00DC7EBD" w:rsidRDefault="00350346" w:rsidP="00350346">
            <w:pPr>
              <w:spacing w:line="360" w:lineRule="auto"/>
              <w:ind w:left="57"/>
              <w:jc w:val="center"/>
              <w:rPr>
                <w:rFonts w:ascii="Times New Roman" w:hAnsi="Times New Roman" w:cs="Times New Roman"/>
                <w:color w:val="000000" w:themeColor="text1"/>
                <w:sz w:val="32"/>
              </w:rPr>
            </w:pPr>
            <w:r w:rsidRPr="00DC7EBD">
              <w:rPr>
                <w:rFonts w:ascii="Times New Roman" w:hAnsi="Times New Roman" w:cs="Times New Roman"/>
                <w:color w:val="000000" w:themeColor="text1"/>
                <w:sz w:val="32"/>
              </w:rPr>
              <w:t>Table No. &amp; Name</w:t>
            </w:r>
          </w:p>
        </w:tc>
        <w:tc>
          <w:tcPr>
            <w:tcW w:w="1929" w:type="dxa"/>
            <w:tcBorders>
              <w:top w:val="single" w:sz="4" w:space="0" w:color="auto"/>
              <w:left w:val="single" w:sz="4" w:space="0" w:color="auto"/>
              <w:bottom w:val="single" w:sz="4" w:space="0" w:color="auto"/>
              <w:right w:val="single" w:sz="4" w:space="0" w:color="auto"/>
            </w:tcBorders>
          </w:tcPr>
          <w:p w:rsidR="00E11E89" w:rsidRPr="00DC7EBD" w:rsidRDefault="00350346" w:rsidP="00350346">
            <w:pPr>
              <w:spacing w:line="360" w:lineRule="auto"/>
              <w:ind w:left="5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32"/>
              </w:rPr>
            </w:pPr>
            <w:r w:rsidRPr="00DC7EBD">
              <w:rPr>
                <w:rFonts w:ascii="Times New Roman" w:hAnsi="Times New Roman" w:cs="Times New Roman"/>
                <w:color w:val="000000" w:themeColor="text1"/>
                <w:sz w:val="32"/>
              </w:rPr>
              <w:t>Page</w:t>
            </w:r>
          </w:p>
        </w:tc>
      </w:tr>
      <w:tr w:rsidR="0066033B" w:rsidTr="00602534">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6033B" w:rsidRPr="005F552A" w:rsidRDefault="0066033B" w:rsidP="0066033B">
            <w:pPr>
              <w:jc w:val="center"/>
              <w:rPr>
                <w:rFonts w:ascii="Times New Roman" w:hAnsi="Times New Roman" w:cs="Times New Roman"/>
                <w:b w:val="0"/>
                <w:sz w:val="24"/>
              </w:rPr>
            </w:pPr>
            <w:r w:rsidRPr="005F552A">
              <w:rPr>
                <w:rFonts w:ascii="Times New Roman" w:hAnsi="Times New Roman" w:cs="Times New Roman"/>
                <w:b w:val="0"/>
                <w:sz w:val="24"/>
              </w:rPr>
              <w:t>Table 3.1 Bangladeshi Nationalized and Specialized Banks and their inclusion</w:t>
            </w:r>
          </w:p>
        </w:tc>
        <w:tc>
          <w:tcPr>
            <w:tcW w:w="1929" w:type="dxa"/>
            <w:tcBorders>
              <w:top w:val="single" w:sz="4" w:space="0" w:color="auto"/>
              <w:left w:val="single" w:sz="4" w:space="0" w:color="auto"/>
              <w:bottom w:val="single" w:sz="4" w:space="0" w:color="auto"/>
              <w:right w:val="single" w:sz="4" w:space="0" w:color="auto"/>
            </w:tcBorders>
          </w:tcPr>
          <w:p w:rsidR="0066033B" w:rsidRDefault="0066033B" w:rsidP="0066033B">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9</w:t>
            </w:r>
          </w:p>
        </w:tc>
      </w:tr>
      <w:tr w:rsidR="0066033B" w:rsidTr="00602534">
        <w:trPr>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6033B" w:rsidRPr="005F552A" w:rsidRDefault="0066033B" w:rsidP="0066033B">
            <w:pPr>
              <w:spacing w:before="120" w:after="120" w:line="360" w:lineRule="auto"/>
              <w:jc w:val="center"/>
              <w:rPr>
                <w:rFonts w:ascii="Times New Roman" w:hAnsi="Times New Roman" w:cs="Times New Roman"/>
                <w:b w:val="0"/>
                <w:sz w:val="24"/>
              </w:rPr>
            </w:pPr>
            <w:r w:rsidRPr="005F552A">
              <w:rPr>
                <w:rFonts w:ascii="Times New Roman" w:hAnsi="Times New Roman" w:cs="Times New Roman"/>
                <w:b w:val="0"/>
                <w:sz w:val="24"/>
              </w:rPr>
              <w:t>Table 3.2 Bangladeshi Private Commercial Banks and their inclusion</w:t>
            </w:r>
          </w:p>
        </w:tc>
        <w:tc>
          <w:tcPr>
            <w:tcW w:w="1929" w:type="dxa"/>
            <w:tcBorders>
              <w:top w:val="single" w:sz="4" w:space="0" w:color="auto"/>
              <w:left w:val="single" w:sz="4" w:space="0" w:color="auto"/>
              <w:bottom w:val="single" w:sz="4" w:space="0" w:color="auto"/>
              <w:right w:val="single" w:sz="4" w:space="0" w:color="auto"/>
            </w:tcBorders>
          </w:tcPr>
          <w:p w:rsidR="0066033B" w:rsidRDefault="0066033B" w:rsidP="0066033B">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9</w:t>
            </w:r>
          </w:p>
        </w:tc>
      </w:tr>
      <w:tr w:rsidR="0066033B" w:rsidTr="00602534">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6033B" w:rsidRPr="005F552A" w:rsidRDefault="0066033B" w:rsidP="0066033B">
            <w:pPr>
              <w:spacing w:before="120" w:after="120"/>
              <w:jc w:val="center"/>
              <w:rPr>
                <w:rFonts w:ascii="Times New Roman" w:hAnsi="Times New Roman" w:cs="Times New Roman"/>
                <w:b w:val="0"/>
                <w:sz w:val="24"/>
              </w:rPr>
            </w:pPr>
            <w:r w:rsidRPr="005F552A">
              <w:rPr>
                <w:rFonts w:ascii="Times New Roman" w:hAnsi="Times New Roman" w:cs="Times New Roman"/>
                <w:b w:val="0"/>
                <w:sz w:val="24"/>
              </w:rPr>
              <w:t>Table 3.3 Bangladeshi 3</w:t>
            </w:r>
            <w:r w:rsidRPr="005F552A">
              <w:rPr>
                <w:rFonts w:ascii="Times New Roman" w:hAnsi="Times New Roman" w:cs="Times New Roman"/>
                <w:b w:val="0"/>
                <w:sz w:val="24"/>
                <w:vertAlign w:val="superscript"/>
              </w:rPr>
              <w:t>rd</w:t>
            </w:r>
            <w:r w:rsidRPr="005F552A">
              <w:rPr>
                <w:rFonts w:ascii="Times New Roman" w:hAnsi="Times New Roman" w:cs="Times New Roman"/>
                <w:b w:val="0"/>
                <w:sz w:val="24"/>
              </w:rPr>
              <w:t xml:space="preserve"> Generation Private and Foreign commercial Banks and their inclusion</w:t>
            </w:r>
          </w:p>
        </w:tc>
        <w:tc>
          <w:tcPr>
            <w:tcW w:w="1929" w:type="dxa"/>
            <w:tcBorders>
              <w:top w:val="single" w:sz="4" w:space="0" w:color="auto"/>
              <w:left w:val="single" w:sz="4" w:space="0" w:color="auto"/>
              <w:bottom w:val="single" w:sz="4" w:space="0" w:color="auto"/>
              <w:right w:val="single" w:sz="4" w:space="0" w:color="auto"/>
            </w:tcBorders>
          </w:tcPr>
          <w:p w:rsidR="0066033B" w:rsidRDefault="0066033B" w:rsidP="0066033B">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10</w:t>
            </w:r>
          </w:p>
        </w:tc>
      </w:tr>
      <w:tr w:rsidR="00E11E89" w:rsidTr="00602534">
        <w:trPr>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E11E89" w:rsidRPr="00350346" w:rsidRDefault="0066033B" w:rsidP="00602534">
            <w:pPr>
              <w:spacing w:line="276" w:lineRule="auto"/>
              <w:ind w:left="57"/>
              <w:jc w:val="center"/>
              <w:rPr>
                <w:rFonts w:ascii="Times New Roman" w:hAnsi="Times New Roman" w:cs="Times New Roman"/>
                <w:b w:val="0"/>
                <w:sz w:val="24"/>
              </w:rPr>
            </w:pPr>
            <w:r>
              <w:rPr>
                <w:rFonts w:ascii="Times New Roman" w:hAnsi="Times New Roman" w:cs="Times New Roman"/>
                <w:b w:val="0"/>
                <w:sz w:val="24"/>
              </w:rPr>
              <w:t>Table 3.4</w:t>
            </w:r>
            <w:r w:rsidR="00E11E89">
              <w:rPr>
                <w:rFonts w:ascii="Times New Roman" w:hAnsi="Times New Roman" w:cs="Times New Roman"/>
                <w:b w:val="0"/>
                <w:sz w:val="24"/>
              </w:rPr>
              <w:t>: Financial Highlights of DBBL</w:t>
            </w:r>
          </w:p>
        </w:tc>
        <w:tc>
          <w:tcPr>
            <w:tcW w:w="1929" w:type="dxa"/>
            <w:tcBorders>
              <w:top w:val="single" w:sz="4" w:space="0" w:color="auto"/>
              <w:left w:val="single" w:sz="4" w:space="0" w:color="auto"/>
              <w:bottom w:val="single" w:sz="4" w:space="0" w:color="auto"/>
              <w:right w:val="single" w:sz="4" w:space="0" w:color="auto"/>
            </w:tcBorders>
          </w:tcPr>
          <w:p w:rsidR="00E11E89" w:rsidRDefault="00E11E89"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12</w:t>
            </w:r>
          </w:p>
        </w:tc>
      </w:tr>
      <w:tr w:rsidR="00350346" w:rsidTr="00602534">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350346" w:rsidRPr="00B07DF3" w:rsidRDefault="00350346" w:rsidP="00602534">
            <w:pPr>
              <w:spacing w:line="276" w:lineRule="auto"/>
              <w:ind w:left="57"/>
              <w:jc w:val="center"/>
              <w:rPr>
                <w:rFonts w:ascii="Times New Roman" w:hAnsi="Times New Roman" w:cs="Times New Roman"/>
                <w:b w:val="0"/>
                <w:sz w:val="24"/>
              </w:rPr>
            </w:pPr>
            <w:r w:rsidRPr="00B07DF3">
              <w:rPr>
                <w:rFonts w:ascii="Times New Roman" w:hAnsi="Times New Roman" w:cs="Times New Roman"/>
                <w:b w:val="0"/>
                <w:sz w:val="24"/>
              </w:rPr>
              <w:t>Table 4.1 Horizontal Analysis of DBBL</w:t>
            </w:r>
          </w:p>
        </w:tc>
        <w:tc>
          <w:tcPr>
            <w:tcW w:w="1929" w:type="dxa"/>
            <w:tcBorders>
              <w:top w:val="single" w:sz="4" w:space="0" w:color="auto"/>
              <w:left w:val="single" w:sz="4" w:space="0" w:color="auto"/>
              <w:bottom w:val="single" w:sz="4" w:space="0" w:color="auto"/>
              <w:right w:val="single" w:sz="4" w:space="0" w:color="auto"/>
            </w:tcBorders>
          </w:tcPr>
          <w:p w:rsidR="00350346" w:rsidRDefault="00350346"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14</w:t>
            </w:r>
          </w:p>
        </w:tc>
      </w:tr>
      <w:tr w:rsidR="00350346" w:rsidTr="00602534">
        <w:trPr>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350346" w:rsidRPr="00B07DF3" w:rsidRDefault="00350346" w:rsidP="00602534">
            <w:pPr>
              <w:spacing w:line="276" w:lineRule="auto"/>
              <w:ind w:left="57"/>
              <w:jc w:val="center"/>
            </w:pPr>
            <w:r w:rsidRPr="00B07DF3">
              <w:rPr>
                <w:rFonts w:ascii="Times New Roman" w:hAnsi="Times New Roman" w:cs="Times New Roman"/>
                <w:b w:val="0"/>
                <w:sz w:val="24"/>
              </w:rPr>
              <w:t>Table 4.2: Vertical Analysis of DBBL</w:t>
            </w:r>
          </w:p>
        </w:tc>
        <w:tc>
          <w:tcPr>
            <w:tcW w:w="1929" w:type="dxa"/>
            <w:tcBorders>
              <w:top w:val="single" w:sz="4" w:space="0" w:color="auto"/>
              <w:left w:val="single" w:sz="4" w:space="0" w:color="auto"/>
              <w:bottom w:val="single" w:sz="4" w:space="0" w:color="auto"/>
              <w:right w:val="single" w:sz="4" w:space="0" w:color="auto"/>
            </w:tcBorders>
          </w:tcPr>
          <w:p w:rsidR="00350346" w:rsidRDefault="00350346"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16</w:t>
            </w:r>
          </w:p>
        </w:tc>
      </w:tr>
      <w:tr w:rsidR="00602534" w:rsidTr="00602534">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02534" w:rsidRPr="00602534" w:rsidRDefault="00602534" w:rsidP="00602534">
            <w:pPr>
              <w:spacing w:line="276" w:lineRule="auto"/>
              <w:jc w:val="center"/>
              <w:rPr>
                <w:rFonts w:ascii="Times New Roman" w:hAnsi="Times New Roman" w:cs="Times New Roman"/>
                <w:sz w:val="24"/>
                <w:szCs w:val="24"/>
              </w:rPr>
            </w:pPr>
            <w:r>
              <w:rPr>
                <w:rFonts w:ascii="Times New Roman" w:hAnsi="Times New Roman" w:cs="Times New Roman"/>
                <w:b w:val="0"/>
                <w:sz w:val="24"/>
              </w:rPr>
              <w:t>Table 4.3</w:t>
            </w:r>
            <w:r w:rsidRPr="00B07DF3">
              <w:rPr>
                <w:rFonts w:ascii="Times New Roman" w:hAnsi="Times New Roman" w:cs="Times New Roman"/>
                <w:b w:val="0"/>
                <w:sz w:val="24"/>
              </w:rPr>
              <w:t xml:space="preserve">: </w:t>
            </w:r>
            <w:r w:rsidRPr="00602534">
              <w:rPr>
                <w:rFonts w:ascii="Times New Roman" w:hAnsi="Times New Roman" w:cs="Times New Roman"/>
                <w:b w:val="0"/>
                <w:sz w:val="24"/>
                <w:szCs w:val="24"/>
              </w:rPr>
              <w:t>Current Ratio</w:t>
            </w:r>
          </w:p>
        </w:tc>
        <w:tc>
          <w:tcPr>
            <w:tcW w:w="1929" w:type="dxa"/>
            <w:tcBorders>
              <w:top w:val="single" w:sz="4" w:space="0" w:color="auto"/>
              <w:left w:val="single" w:sz="4" w:space="0" w:color="auto"/>
              <w:bottom w:val="single" w:sz="4" w:space="0" w:color="auto"/>
              <w:right w:val="single" w:sz="4" w:space="0" w:color="auto"/>
            </w:tcBorders>
          </w:tcPr>
          <w:p w:rsidR="00602534" w:rsidRDefault="00602534"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18</w:t>
            </w:r>
          </w:p>
        </w:tc>
      </w:tr>
      <w:tr w:rsidR="00602534" w:rsidTr="00602534">
        <w:trPr>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02534" w:rsidRPr="00602534" w:rsidRDefault="00602534" w:rsidP="00602534">
            <w:pPr>
              <w:tabs>
                <w:tab w:val="left" w:pos="1860"/>
                <w:tab w:val="center" w:pos="3433"/>
              </w:tabs>
              <w:spacing w:line="276" w:lineRule="auto"/>
              <w:rPr>
                <w:rFonts w:ascii="Times New Roman" w:hAnsi="Times New Roman" w:cs="Times New Roman"/>
                <w:sz w:val="24"/>
                <w:szCs w:val="24"/>
              </w:rPr>
            </w:pPr>
            <w:r>
              <w:rPr>
                <w:rFonts w:ascii="Times New Roman" w:hAnsi="Times New Roman" w:cs="Times New Roman"/>
                <w:b w:val="0"/>
                <w:sz w:val="24"/>
                <w:szCs w:val="24"/>
              </w:rPr>
              <w:tab/>
            </w:r>
            <w:r>
              <w:rPr>
                <w:rFonts w:ascii="Times New Roman" w:hAnsi="Times New Roman" w:cs="Times New Roman"/>
                <w:b w:val="0"/>
                <w:sz w:val="24"/>
              </w:rPr>
              <w:t>Table 4.3</w:t>
            </w:r>
            <w:r w:rsidRPr="00B07DF3">
              <w:rPr>
                <w:rFonts w:ascii="Times New Roman" w:hAnsi="Times New Roman" w:cs="Times New Roman"/>
                <w:b w:val="0"/>
                <w:sz w:val="24"/>
              </w:rPr>
              <w:t>:</w:t>
            </w:r>
            <w:r>
              <w:rPr>
                <w:rFonts w:ascii="Times New Roman" w:hAnsi="Times New Roman" w:cs="Times New Roman"/>
                <w:b w:val="0"/>
                <w:sz w:val="24"/>
                <w:szCs w:val="24"/>
              </w:rPr>
              <w:tab/>
            </w:r>
            <w:r w:rsidRPr="00602534">
              <w:rPr>
                <w:rFonts w:ascii="Times New Roman" w:hAnsi="Times New Roman" w:cs="Times New Roman"/>
                <w:b w:val="0"/>
                <w:sz w:val="24"/>
                <w:szCs w:val="24"/>
              </w:rPr>
              <w:t>Debt Ratio</w:t>
            </w:r>
          </w:p>
        </w:tc>
        <w:tc>
          <w:tcPr>
            <w:tcW w:w="1929" w:type="dxa"/>
            <w:tcBorders>
              <w:top w:val="single" w:sz="4" w:space="0" w:color="auto"/>
              <w:left w:val="single" w:sz="4" w:space="0" w:color="auto"/>
              <w:bottom w:val="single" w:sz="4" w:space="0" w:color="auto"/>
              <w:right w:val="single" w:sz="4" w:space="0" w:color="auto"/>
            </w:tcBorders>
          </w:tcPr>
          <w:p w:rsidR="00602534" w:rsidRDefault="00602534"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16</w:t>
            </w:r>
          </w:p>
        </w:tc>
      </w:tr>
      <w:tr w:rsidR="00602534" w:rsidTr="00602534">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02534" w:rsidRPr="00602534" w:rsidRDefault="00602534" w:rsidP="00602534">
            <w:pPr>
              <w:pStyle w:val="NormalWeb"/>
              <w:shd w:val="clear" w:color="auto" w:fill="FFFFFF"/>
              <w:spacing w:before="120" w:after="120" w:line="276" w:lineRule="auto"/>
              <w:jc w:val="center"/>
              <w:rPr>
                <w:b w:val="0"/>
              </w:rPr>
            </w:pPr>
            <w:r>
              <w:rPr>
                <w:b w:val="0"/>
              </w:rPr>
              <w:t>Table 4.4</w:t>
            </w:r>
            <w:r w:rsidRPr="00B07DF3">
              <w:rPr>
                <w:b w:val="0"/>
              </w:rPr>
              <w:t xml:space="preserve">: </w:t>
            </w:r>
            <w:r w:rsidRPr="00602534">
              <w:rPr>
                <w:b w:val="0"/>
              </w:rPr>
              <w:t>Debt to equity Ratio</w:t>
            </w:r>
          </w:p>
        </w:tc>
        <w:tc>
          <w:tcPr>
            <w:tcW w:w="1929" w:type="dxa"/>
            <w:tcBorders>
              <w:top w:val="single" w:sz="4" w:space="0" w:color="auto"/>
              <w:left w:val="single" w:sz="4" w:space="0" w:color="auto"/>
              <w:bottom w:val="single" w:sz="4" w:space="0" w:color="auto"/>
              <w:right w:val="single" w:sz="4" w:space="0" w:color="auto"/>
            </w:tcBorders>
          </w:tcPr>
          <w:p w:rsidR="00602534" w:rsidRDefault="00602534"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20</w:t>
            </w:r>
          </w:p>
        </w:tc>
      </w:tr>
      <w:tr w:rsidR="00602534" w:rsidTr="00602534">
        <w:trPr>
          <w:trHeight w:val="386"/>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02534" w:rsidRPr="00602534" w:rsidRDefault="00602534" w:rsidP="00602534">
            <w:pPr>
              <w:spacing w:line="276" w:lineRule="auto"/>
              <w:jc w:val="center"/>
              <w:rPr>
                <w:rFonts w:ascii="Times New Roman" w:hAnsi="Times New Roman" w:cs="Times New Roman"/>
                <w:sz w:val="24"/>
                <w:szCs w:val="24"/>
              </w:rPr>
            </w:pPr>
            <w:r>
              <w:rPr>
                <w:rFonts w:ascii="Times New Roman" w:hAnsi="Times New Roman" w:cs="Times New Roman"/>
                <w:b w:val="0"/>
                <w:sz w:val="24"/>
              </w:rPr>
              <w:t>Table 4.5</w:t>
            </w:r>
            <w:r w:rsidRPr="00B07DF3">
              <w:rPr>
                <w:rFonts w:ascii="Times New Roman" w:hAnsi="Times New Roman" w:cs="Times New Roman"/>
                <w:b w:val="0"/>
                <w:sz w:val="24"/>
              </w:rPr>
              <w:t xml:space="preserve">: </w:t>
            </w:r>
            <w:r w:rsidRPr="00602534">
              <w:rPr>
                <w:rFonts w:ascii="Times New Roman" w:hAnsi="Times New Roman" w:cs="Times New Roman"/>
                <w:b w:val="0"/>
                <w:sz w:val="24"/>
                <w:szCs w:val="24"/>
              </w:rPr>
              <w:t>Interest Coverage Ratio</w:t>
            </w:r>
          </w:p>
        </w:tc>
        <w:tc>
          <w:tcPr>
            <w:tcW w:w="1929" w:type="dxa"/>
            <w:tcBorders>
              <w:top w:val="single" w:sz="4" w:space="0" w:color="auto"/>
              <w:left w:val="single" w:sz="4" w:space="0" w:color="auto"/>
              <w:bottom w:val="single" w:sz="4" w:space="0" w:color="auto"/>
              <w:right w:val="single" w:sz="4" w:space="0" w:color="auto"/>
            </w:tcBorders>
          </w:tcPr>
          <w:p w:rsidR="00602534" w:rsidRDefault="00602534"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21</w:t>
            </w:r>
          </w:p>
        </w:tc>
      </w:tr>
      <w:tr w:rsidR="00602534" w:rsidTr="00602534">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02534" w:rsidRPr="00602534" w:rsidRDefault="00602534" w:rsidP="00602534">
            <w:pPr>
              <w:spacing w:line="276" w:lineRule="auto"/>
              <w:jc w:val="center"/>
              <w:rPr>
                <w:rFonts w:ascii="Times New Roman" w:hAnsi="Times New Roman" w:cs="Times New Roman"/>
                <w:sz w:val="24"/>
                <w:szCs w:val="24"/>
              </w:rPr>
            </w:pPr>
            <w:r>
              <w:rPr>
                <w:rFonts w:ascii="Times New Roman" w:hAnsi="Times New Roman" w:cs="Times New Roman"/>
                <w:b w:val="0"/>
                <w:sz w:val="24"/>
              </w:rPr>
              <w:t>Table 4.6</w:t>
            </w:r>
            <w:r w:rsidRPr="00B07DF3">
              <w:rPr>
                <w:rFonts w:ascii="Times New Roman" w:hAnsi="Times New Roman" w:cs="Times New Roman"/>
                <w:b w:val="0"/>
                <w:sz w:val="24"/>
              </w:rPr>
              <w:t xml:space="preserve">: </w:t>
            </w:r>
            <w:r w:rsidRPr="00602534">
              <w:rPr>
                <w:rFonts w:ascii="Times New Roman" w:hAnsi="Times New Roman" w:cs="Times New Roman"/>
                <w:b w:val="0"/>
                <w:sz w:val="24"/>
                <w:szCs w:val="24"/>
              </w:rPr>
              <w:t>Price to Earnings Ratio</w:t>
            </w:r>
          </w:p>
        </w:tc>
        <w:tc>
          <w:tcPr>
            <w:tcW w:w="1929" w:type="dxa"/>
            <w:tcBorders>
              <w:top w:val="single" w:sz="4" w:space="0" w:color="auto"/>
              <w:left w:val="single" w:sz="4" w:space="0" w:color="auto"/>
              <w:bottom w:val="single" w:sz="4" w:space="0" w:color="auto"/>
              <w:right w:val="single" w:sz="4" w:space="0" w:color="auto"/>
            </w:tcBorders>
          </w:tcPr>
          <w:p w:rsidR="00602534" w:rsidRDefault="00602534"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21</w:t>
            </w:r>
          </w:p>
        </w:tc>
      </w:tr>
      <w:tr w:rsidR="00602534" w:rsidTr="00602534">
        <w:trPr>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02534" w:rsidRPr="00602534" w:rsidRDefault="00602534" w:rsidP="00602534">
            <w:pPr>
              <w:spacing w:line="276" w:lineRule="auto"/>
              <w:jc w:val="center"/>
              <w:rPr>
                <w:rFonts w:ascii="Times New Roman" w:hAnsi="Times New Roman" w:cs="Times New Roman"/>
                <w:sz w:val="24"/>
                <w:szCs w:val="24"/>
              </w:rPr>
            </w:pPr>
            <w:r>
              <w:rPr>
                <w:rFonts w:ascii="Times New Roman" w:hAnsi="Times New Roman" w:cs="Times New Roman"/>
                <w:b w:val="0"/>
                <w:sz w:val="24"/>
              </w:rPr>
              <w:t>Table 4.7</w:t>
            </w:r>
            <w:r w:rsidRPr="00B07DF3">
              <w:rPr>
                <w:rFonts w:ascii="Times New Roman" w:hAnsi="Times New Roman" w:cs="Times New Roman"/>
                <w:b w:val="0"/>
                <w:sz w:val="24"/>
              </w:rPr>
              <w:t xml:space="preserve">: </w:t>
            </w:r>
            <w:r w:rsidRPr="00602534">
              <w:rPr>
                <w:rFonts w:ascii="Times New Roman" w:hAnsi="Times New Roman" w:cs="Times New Roman"/>
                <w:b w:val="0"/>
                <w:sz w:val="24"/>
                <w:szCs w:val="24"/>
              </w:rPr>
              <w:t>Total Asset Turnover Ratio</w:t>
            </w:r>
          </w:p>
        </w:tc>
        <w:tc>
          <w:tcPr>
            <w:tcW w:w="1929" w:type="dxa"/>
            <w:tcBorders>
              <w:top w:val="single" w:sz="4" w:space="0" w:color="auto"/>
              <w:left w:val="single" w:sz="4" w:space="0" w:color="auto"/>
              <w:bottom w:val="single" w:sz="4" w:space="0" w:color="auto"/>
              <w:right w:val="single" w:sz="4" w:space="0" w:color="auto"/>
            </w:tcBorders>
          </w:tcPr>
          <w:p w:rsidR="00602534" w:rsidRDefault="00602534"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22</w:t>
            </w:r>
          </w:p>
        </w:tc>
      </w:tr>
      <w:tr w:rsidR="00602534" w:rsidTr="00602534">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02534" w:rsidRPr="00602534" w:rsidRDefault="00602534" w:rsidP="00602534">
            <w:pPr>
              <w:spacing w:line="276" w:lineRule="auto"/>
              <w:jc w:val="center"/>
              <w:rPr>
                <w:rFonts w:ascii="Times New Roman" w:hAnsi="Times New Roman" w:cs="Times New Roman"/>
                <w:sz w:val="24"/>
                <w:szCs w:val="24"/>
              </w:rPr>
            </w:pPr>
            <w:r>
              <w:rPr>
                <w:rFonts w:ascii="Times New Roman" w:hAnsi="Times New Roman" w:cs="Times New Roman"/>
                <w:b w:val="0"/>
                <w:sz w:val="24"/>
              </w:rPr>
              <w:t>Table 4.8</w:t>
            </w:r>
            <w:r w:rsidRPr="00B07DF3">
              <w:rPr>
                <w:rFonts w:ascii="Times New Roman" w:hAnsi="Times New Roman" w:cs="Times New Roman"/>
                <w:b w:val="0"/>
                <w:sz w:val="24"/>
              </w:rPr>
              <w:t xml:space="preserve">: </w:t>
            </w:r>
            <w:r w:rsidRPr="00602534">
              <w:rPr>
                <w:rFonts w:ascii="Times New Roman" w:hAnsi="Times New Roman" w:cs="Times New Roman"/>
                <w:b w:val="0"/>
                <w:sz w:val="24"/>
                <w:szCs w:val="24"/>
              </w:rPr>
              <w:t>ROA Ratio</w:t>
            </w:r>
          </w:p>
        </w:tc>
        <w:tc>
          <w:tcPr>
            <w:tcW w:w="1929" w:type="dxa"/>
            <w:tcBorders>
              <w:top w:val="single" w:sz="4" w:space="0" w:color="auto"/>
              <w:left w:val="single" w:sz="4" w:space="0" w:color="auto"/>
              <w:bottom w:val="single" w:sz="4" w:space="0" w:color="auto"/>
              <w:right w:val="single" w:sz="4" w:space="0" w:color="auto"/>
            </w:tcBorders>
          </w:tcPr>
          <w:p w:rsidR="00602534" w:rsidRDefault="00602534"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23</w:t>
            </w:r>
          </w:p>
        </w:tc>
      </w:tr>
      <w:tr w:rsidR="00602534" w:rsidTr="00602534">
        <w:trPr>
          <w:trHeight w:val="399"/>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02534" w:rsidRPr="00602534" w:rsidRDefault="00602534" w:rsidP="00602534">
            <w:pPr>
              <w:spacing w:line="276" w:lineRule="auto"/>
              <w:jc w:val="center"/>
              <w:rPr>
                <w:rFonts w:ascii="Times New Roman" w:hAnsi="Times New Roman" w:cs="Times New Roman"/>
                <w:sz w:val="24"/>
                <w:szCs w:val="24"/>
              </w:rPr>
            </w:pPr>
            <w:r>
              <w:rPr>
                <w:rFonts w:ascii="Times New Roman" w:hAnsi="Times New Roman" w:cs="Times New Roman"/>
                <w:b w:val="0"/>
                <w:sz w:val="24"/>
              </w:rPr>
              <w:t>Table 4.9</w:t>
            </w:r>
            <w:r w:rsidRPr="00B07DF3">
              <w:rPr>
                <w:rFonts w:ascii="Times New Roman" w:hAnsi="Times New Roman" w:cs="Times New Roman"/>
                <w:b w:val="0"/>
                <w:sz w:val="24"/>
              </w:rPr>
              <w:t xml:space="preserve">: </w:t>
            </w:r>
            <w:r w:rsidRPr="00602534">
              <w:rPr>
                <w:rFonts w:ascii="Times New Roman" w:hAnsi="Times New Roman" w:cs="Times New Roman"/>
                <w:b w:val="0"/>
                <w:sz w:val="24"/>
                <w:szCs w:val="24"/>
              </w:rPr>
              <w:t>ROE Ratio</w:t>
            </w:r>
          </w:p>
        </w:tc>
        <w:tc>
          <w:tcPr>
            <w:tcW w:w="1929" w:type="dxa"/>
            <w:tcBorders>
              <w:top w:val="single" w:sz="4" w:space="0" w:color="auto"/>
              <w:left w:val="single" w:sz="4" w:space="0" w:color="auto"/>
              <w:bottom w:val="single" w:sz="4" w:space="0" w:color="auto"/>
              <w:right w:val="single" w:sz="4" w:space="0" w:color="auto"/>
            </w:tcBorders>
          </w:tcPr>
          <w:p w:rsidR="00602534" w:rsidRDefault="00602534"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24</w:t>
            </w:r>
          </w:p>
        </w:tc>
      </w:tr>
      <w:tr w:rsidR="00602534" w:rsidTr="00602534">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7071" w:type="dxa"/>
            <w:tcBorders>
              <w:top w:val="single" w:sz="4" w:space="0" w:color="auto"/>
              <w:left w:val="single" w:sz="4" w:space="0" w:color="auto"/>
              <w:bottom w:val="single" w:sz="4" w:space="0" w:color="auto"/>
              <w:right w:val="single" w:sz="4" w:space="0" w:color="auto"/>
            </w:tcBorders>
          </w:tcPr>
          <w:p w:rsidR="00602534" w:rsidRPr="00602534" w:rsidRDefault="00602534" w:rsidP="00602534">
            <w:pPr>
              <w:pStyle w:val="NormalWeb"/>
              <w:shd w:val="clear" w:color="auto" w:fill="FFFFFF"/>
              <w:spacing w:before="120" w:after="120" w:line="276" w:lineRule="auto"/>
              <w:jc w:val="center"/>
              <w:rPr>
                <w:b w:val="0"/>
              </w:rPr>
            </w:pPr>
            <w:r>
              <w:rPr>
                <w:b w:val="0"/>
              </w:rPr>
              <w:t>Table 4.10</w:t>
            </w:r>
            <w:r w:rsidRPr="00B07DF3">
              <w:rPr>
                <w:b w:val="0"/>
              </w:rPr>
              <w:t xml:space="preserve">: </w:t>
            </w:r>
            <w:r w:rsidRPr="00602534">
              <w:rPr>
                <w:b w:val="0"/>
              </w:rPr>
              <w:t>Net Profit Margin Ratio</w:t>
            </w:r>
          </w:p>
        </w:tc>
        <w:tc>
          <w:tcPr>
            <w:tcW w:w="1929" w:type="dxa"/>
            <w:tcBorders>
              <w:top w:val="single" w:sz="4" w:space="0" w:color="auto"/>
              <w:left w:val="single" w:sz="4" w:space="0" w:color="auto"/>
              <w:bottom w:val="single" w:sz="4" w:space="0" w:color="auto"/>
              <w:right w:val="single" w:sz="4" w:space="0" w:color="auto"/>
            </w:tcBorders>
          </w:tcPr>
          <w:p w:rsidR="00602534" w:rsidRDefault="00602534"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25</w:t>
            </w:r>
          </w:p>
        </w:tc>
      </w:tr>
    </w:tbl>
    <w:p w:rsidR="001F754C" w:rsidRDefault="001F754C" w:rsidP="00602534">
      <w:pPr>
        <w:spacing w:before="120" w:after="120" w:line="360" w:lineRule="auto"/>
        <w:jc w:val="center"/>
        <w:rPr>
          <w:rFonts w:ascii="Times New Roman" w:hAnsi="Times New Roman" w:cs="Times New Roman"/>
          <w:b/>
          <w:sz w:val="28"/>
        </w:rPr>
      </w:pPr>
    </w:p>
    <w:p w:rsidR="001F754C" w:rsidRDefault="001F754C" w:rsidP="00602534">
      <w:pPr>
        <w:spacing w:before="120" w:after="120" w:line="360" w:lineRule="auto"/>
        <w:jc w:val="center"/>
        <w:rPr>
          <w:rFonts w:ascii="Times New Roman" w:hAnsi="Times New Roman" w:cs="Times New Roman"/>
          <w:b/>
          <w:sz w:val="28"/>
        </w:rPr>
      </w:pPr>
    </w:p>
    <w:p w:rsidR="001F754C" w:rsidRDefault="001F754C" w:rsidP="00602534">
      <w:pPr>
        <w:spacing w:before="120" w:after="120" w:line="360" w:lineRule="auto"/>
        <w:jc w:val="center"/>
        <w:rPr>
          <w:rFonts w:ascii="Times New Roman" w:hAnsi="Times New Roman" w:cs="Times New Roman"/>
          <w:b/>
          <w:sz w:val="28"/>
        </w:rPr>
      </w:pPr>
    </w:p>
    <w:p w:rsidR="001F754C" w:rsidRDefault="001F754C" w:rsidP="00602534">
      <w:pPr>
        <w:spacing w:before="120" w:after="120" w:line="360" w:lineRule="auto"/>
        <w:jc w:val="center"/>
        <w:rPr>
          <w:rFonts w:ascii="Times New Roman" w:hAnsi="Times New Roman" w:cs="Times New Roman"/>
          <w:b/>
          <w:sz w:val="28"/>
        </w:rPr>
      </w:pPr>
    </w:p>
    <w:p w:rsidR="001F754C" w:rsidRDefault="001F754C" w:rsidP="00602534">
      <w:pPr>
        <w:spacing w:before="120" w:after="120" w:line="360" w:lineRule="auto"/>
        <w:jc w:val="center"/>
        <w:rPr>
          <w:rFonts w:ascii="Times New Roman" w:hAnsi="Times New Roman" w:cs="Times New Roman"/>
          <w:b/>
          <w:sz w:val="28"/>
        </w:rPr>
      </w:pPr>
    </w:p>
    <w:p w:rsidR="001F754C" w:rsidRDefault="001F754C" w:rsidP="00602534">
      <w:pPr>
        <w:spacing w:before="120" w:after="120" w:line="360" w:lineRule="auto"/>
        <w:jc w:val="center"/>
        <w:rPr>
          <w:rFonts w:ascii="Times New Roman" w:hAnsi="Times New Roman" w:cs="Times New Roman"/>
          <w:b/>
          <w:sz w:val="28"/>
        </w:rPr>
      </w:pPr>
    </w:p>
    <w:p w:rsidR="001F754C" w:rsidRDefault="001F754C" w:rsidP="00602534">
      <w:pPr>
        <w:spacing w:before="120" w:after="120" w:line="360" w:lineRule="auto"/>
        <w:jc w:val="center"/>
        <w:rPr>
          <w:rFonts w:ascii="Times New Roman" w:hAnsi="Times New Roman" w:cs="Times New Roman"/>
          <w:b/>
          <w:sz w:val="28"/>
        </w:rPr>
      </w:pPr>
    </w:p>
    <w:p w:rsidR="001F754C" w:rsidRDefault="001F754C" w:rsidP="00602534">
      <w:pPr>
        <w:spacing w:before="120" w:after="120" w:line="360" w:lineRule="auto"/>
        <w:jc w:val="center"/>
        <w:rPr>
          <w:rFonts w:ascii="Times New Roman" w:hAnsi="Times New Roman" w:cs="Times New Roman"/>
          <w:b/>
          <w:sz w:val="28"/>
        </w:rPr>
      </w:pPr>
    </w:p>
    <w:p w:rsidR="001F754C" w:rsidRDefault="001F754C" w:rsidP="00602534">
      <w:pPr>
        <w:spacing w:before="120" w:after="120" w:line="360" w:lineRule="auto"/>
        <w:jc w:val="center"/>
        <w:rPr>
          <w:rFonts w:ascii="Times New Roman" w:hAnsi="Times New Roman" w:cs="Times New Roman"/>
          <w:b/>
          <w:sz w:val="28"/>
        </w:rPr>
      </w:pPr>
    </w:p>
    <w:p w:rsidR="001F754C" w:rsidRDefault="001F754C" w:rsidP="00602534">
      <w:pPr>
        <w:spacing w:before="120" w:after="120" w:line="360" w:lineRule="auto"/>
        <w:jc w:val="center"/>
        <w:rPr>
          <w:rFonts w:ascii="Times New Roman" w:hAnsi="Times New Roman" w:cs="Times New Roman"/>
          <w:b/>
          <w:sz w:val="28"/>
        </w:rPr>
      </w:pPr>
    </w:p>
    <w:p w:rsidR="00E11E89" w:rsidRDefault="00E11E89" w:rsidP="00602534">
      <w:pPr>
        <w:spacing w:before="120" w:after="120" w:line="360" w:lineRule="auto"/>
        <w:jc w:val="center"/>
        <w:rPr>
          <w:rFonts w:ascii="Times New Roman" w:hAnsi="Times New Roman" w:cs="Times New Roman"/>
          <w:b/>
          <w:sz w:val="28"/>
        </w:rPr>
      </w:pPr>
      <w:r>
        <w:rPr>
          <w:rFonts w:ascii="Times New Roman" w:hAnsi="Times New Roman" w:cs="Times New Roman"/>
          <w:b/>
          <w:sz w:val="28"/>
        </w:rPr>
        <w:t>LIST OF CHARTS</w:t>
      </w:r>
    </w:p>
    <w:tbl>
      <w:tblPr>
        <w:tblStyle w:val="GridTable4Accent3"/>
        <w:tblW w:w="9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3"/>
        <w:gridCol w:w="4553"/>
      </w:tblGrid>
      <w:tr w:rsidR="00E11E89" w:rsidTr="00602534">
        <w:trPr>
          <w:cnfStyle w:val="100000000000" w:firstRow="1" w:lastRow="0" w:firstColumn="0" w:lastColumn="0" w:oddVBand="0" w:evenVBand="0" w:oddHBand="0"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4553" w:type="dxa"/>
            <w:tcBorders>
              <w:top w:val="none" w:sz="0" w:space="0" w:color="auto"/>
              <w:left w:val="none" w:sz="0" w:space="0" w:color="auto"/>
              <w:bottom w:val="none" w:sz="0" w:space="0" w:color="auto"/>
              <w:right w:val="none" w:sz="0" w:space="0" w:color="auto"/>
            </w:tcBorders>
          </w:tcPr>
          <w:p w:rsidR="00E11E89" w:rsidRPr="00DC7EBD" w:rsidRDefault="00350346" w:rsidP="00350346">
            <w:pPr>
              <w:spacing w:line="360" w:lineRule="auto"/>
              <w:jc w:val="center"/>
              <w:rPr>
                <w:rFonts w:ascii="Times New Roman" w:hAnsi="Times New Roman" w:cs="Times New Roman"/>
                <w:color w:val="000000" w:themeColor="text1"/>
                <w:sz w:val="32"/>
              </w:rPr>
            </w:pPr>
            <w:r w:rsidRPr="00DC7EBD">
              <w:rPr>
                <w:rFonts w:ascii="Times New Roman" w:hAnsi="Times New Roman" w:cs="Times New Roman"/>
                <w:color w:val="000000" w:themeColor="text1"/>
                <w:sz w:val="32"/>
              </w:rPr>
              <w:t>Chart no. &amp; Name</w:t>
            </w:r>
          </w:p>
        </w:tc>
        <w:tc>
          <w:tcPr>
            <w:tcW w:w="4553" w:type="dxa"/>
            <w:tcBorders>
              <w:top w:val="none" w:sz="0" w:space="0" w:color="auto"/>
              <w:left w:val="none" w:sz="0" w:space="0" w:color="auto"/>
              <w:bottom w:val="none" w:sz="0" w:space="0" w:color="auto"/>
              <w:right w:val="none" w:sz="0" w:space="0" w:color="auto"/>
            </w:tcBorders>
          </w:tcPr>
          <w:p w:rsidR="00E11E89" w:rsidRPr="00DC7EBD" w:rsidRDefault="00350346" w:rsidP="0035034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32"/>
              </w:rPr>
            </w:pPr>
            <w:r w:rsidRPr="00DC7EBD">
              <w:rPr>
                <w:rFonts w:ascii="Times New Roman" w:hAnsi="Times New Roman" w:cs="Times New Roman"/>
                <w:color w:val="000000" w:themeColor="text1"/>
                <w:sz w:val="32"/>
              </w:rPr>
              <w:t>Page</w:t>
            </w:r>
          </w:p>
        </w:tc>
      </w:tr>
      <w:tr w:rsidR="00E11E89" w:rsidTr="00602534">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553" w:type="dxa"/>
          </w:tcPr>
          <w:p w:rsidR="00E11E89" w:rsidRPr="00350346" w:rsidRDefault="00E11E89" w:rsidP="00602534">
            <w:pPr>
              <w:spacing w:line="276" w:lineRule="auto"/>
              <w:ind w:left="57"/>
              <w:jc w:val="center"/>
              <w:rPr>
                <w:rFonts w:ascii="Times New Roman" w:hAnsi="Times New Roman" w:cs="Times New Roman"/>
                <w:b w:val="0"/>
                <w:sz w:val="24"/>
              </w:rPr>
            </w:pPr>
            <w:r w:rsidRPr="00073F97">
              <w:rPr>
                <w:rFonts w:ascii="Times New Roman" w:hAnsi="Times New Roman" w:cs="Times New Roman"/>
                <w:b w:val="0"/>
                <w:sz w:val="24"/>
              </w:rPr>
              <w:t xml:space="preserve">Chart </w:t>
            </w:r>
            <w:r>
              <w:rPr>
                <w:rFonts w:ascii="Times New Roman" w:hAnsi="Times New Roman" w:cs="Times New Roman"/>
                <w:b w:val="0"/>
                <w:sz w:val="24"/>
              </w:rPr>
              <w:t>3.1</w:t>
            </w:r>
            <w:r w:rsidRPr="00073F97">
              <w:rPr>
                <w:rFonts w:ascii="Times New Roman" w:hAnsi="Times New Roman" w:cs="Times New Roman"/>
                <w:b w:val="0"/>
                <w:sz w:val="24"/>
              </w:rPr>
              <w:t>: Products and services of DBBL</w:t>
            </w:r>
          </w:p>
        </w:tc>
        <w:tc>
          <w:tcPr>
            <w:tcW w:w="4553" w:type="dxa"/>
          </w:tcPr>
          <w:p w:rsidR="00E11E89" w:rsidRDefault="00E11E89"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11</w:t>
            </w:r>
          </w:p>
        </w:tc>
      </w:tr>
      <w:tr w:rsidR="00350346" w:rsidTr="00602534">
        <w:trPr>
          <w:trHeight w:val="375"/>
        </w:trPr>
        <w:tc>
          <w:tcPr>
            <w:cnfStyle w:val="001000000000" w:firstRow="0" w:lastRow="0" w:firstColumn="1" w:lastColumn="0" w:oddVBand="0" w:evenVBand="0" w:oddHBand="0" w:evenHBand="0" w:firstRowFirstColumn="0" w:firstRowLastColumn="0" w:lastRowFirstColumn="0" w:lastRowLastColumn="0"/>
            <w:tcW w:w="4553" w:type="dxa"/>
          </w:tcPr>
          <w:p w:rsidR="00350346" w:rsidRPr="002A53C4" w:rsidRDefault="00DC7EBD" w:rsidP="00602534">
            <w:pPr>
              <w:spacing w:line="276" w:lineRule="auto"/>
              <w:ind w:left="57"/>
              <w:jc w:val="center"/>
              <w:rPr>
                <w:rFonts w:ascii="Times New Roman" w:hAnsi="Times New Roman" w:cs="Times New Roman"/>
                <w:b w:val="0"/>
                <w:sz w:val="24"/>
              </w:rPr>
            </w:pPr>
            <w:r>
              <w:rPr>
                <w:rFonts w:ascii="Times New Roman" w:hAnsi="Times New Roman" w:cs="Times New Roman"/>
                <w:b w:val="0"/>
                <w:sz w:val="24"/>
              </w:rPr>
              <w:t>Chart 4.1: Current r</w:t>
            </w:r>
            <w:r w:rsidR="00350346" w:rsidRPr="002A53C4">
              <w:rPr>
                <w:rFonts w:ascii="Times New Roman" w:hAnsi="Times New Roman" w:cs="Times New Roman"/>
                <w:b w:val="0"/>
                <w:sz w:val="24"/>
              </w:rPr>
              <w:t>atio</w:t>
            </w:r>
          </w:p>
        </w:tc>
        <w:tc>
          <w:tcPr>
            <w:tcW w:w="4553" w:type="dxa"/>
          </w:tcPr>
          <w:p w:rsidR="00350346" w:rsidRDefault="00350346"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19</w:t>
            </w:r>
          </w:p>
        </w:tc>
      </w:tr>
      <w:tr w:rsidR="00350346" w:rsidTr="00602534">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553" w:type="dxa"/>
          </w:tcPr>
          <w:p w:rsidR="00350346" w:rsidRPr="002A53C4" w:rsidRDefault="00350346" w:rsidP="00602534">
            <w:pPr>
              <w:pStyle w:val="ListParagraph"/>
              <w:spacing w:line="276" w:lineRule="auto"/>
              <w:ind w:left="57"/>
              <w:jc w:val="center"/>
              <w:rPr>
                <w:rFonts w:ascii="Times New Roman" w:hAnsi="Times New Roman" w:cs="Times New Roman"/>
                <w:b w:val="0"/>
                <w:sz w:val="24"/>
              </w:rPr>
            </w:pPr>
            <w:r w:rsidRPr="002A53C4">
              <w:rPr>
                <w:rFonts w:ascii="Times New Roman" w:hAnsi="Times New Roman" w:cs="Times New Roman"/>
                <w:b w:val="0"/>
                <w:sz w:val="24"/>
              </w:rPr>
              <w:t xml:space="preserve">Chart 4.2: </w:t>
            </w:r>
            <w:r w:rsidR="00DC7EBD">
              <w:rPr>
                <w:rFonts w:ascii="Times New Roman" w:hAnsi="Times New Roman" w:cs="Times New Roman"/>
                <w:b w:val="0"/>
                <w:sz w:val="24"/>
              </w:rPr>
              <w:t>Debt r</w:t>
            </w:r>
            <w:r w:rsidRPr="002A53C4">
              <w:rPr>
                <w:rFonts w:ascii="Times New Roman" w:hAnsi="Times New Roman" w:cs="Times New Roman"/>
                <w:b w:val="0"/>
                <w:sz w:val="24"/>
              </w:rPr>
              <w:t>atio</w:t>
            </w:r>
          </w:p>
        </w:tc>
        <w:tc>
          <w:tcPr>
            <w:tcW w:w="4553" w:type="dxa"/>
          </w:tcPr>
          <w:p w:rsidR="00350346" w:rsidRDefault="00350346"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19</w:t>
            </w:r>
          </w:p>
        </w:tc>
      </w:tr>
      <w:tr w:rsidR="00350346" w:rsidTr="00602534">
        <w:trPr>
          <w:trHeight w:val="375"/>
        </w:trPr>
        <w:tc>
          <w:tcPr>
            <w:cnfStyle w:val="001000000000" w:firstRow="0" w:lastRow="0" w:firstColumn="1" w:lastColumn="0" w:oddVBand="0" w:evenVBand="0" w:oddHBand="0" w:evenHBand="0" w:firstRowFirstColumn="0" w:firstRowLastColumn="0" w:lastRowFirstColumn="0" w:lastRowLastColumn="0"/>
            <w:tcW w:w="4553" w:type="dxa"/>
          </w:tcPr>
          <w:p w:rsidR="00350346" w:rsidRPr="002A53C4" w:rsidRDefault="00350346" w:rsidP="00602534">
            <w:pPr>
              <w:pStyle w:val="ListParagraph"/>
              <w:spacing w:line="276" w:lineRule="auto"/>
              <w:ind w:left="57"/>
              <w:jc w:val="center"/>
              <w:rPr>
                <w:rFonts w:ascii="Times New Roman" w:hAnsi="Times New Roman" w:cs="Times New Roman"/>
                <w:b w:val="0"/>
                <w:sz w:val="24"/>
              </w:rPr>
            </w:pPr>
            <w:r w:rsidRPr="002A53C4">
              <w:rPr>
                <w:rFonts w:ascii="Times New Roman" w:hAnsi="Times New Roman" w:cs="Times New Roman"/>
                <w:b w:val="0"/>
                <w:sz w:val="24"/>
              </w:rPr>
              <w:t>Chart 4.3: Debt to equity ratio</w:t>
            </w:r>
          </w:p>
        </w:tc>
        <w:tc>
          <w:tcPr>
            <w:tcW w:w="4553" w:type="dxa"/>
          </w:tcPr>
          <w:p w:rsidR="00350346" w:rsidRDefault="00350346"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20</w:t>
            </w:r>
          </w:p>
        </w:tc>
      </w:tr>
      <w:tr w:rsidR="00350346" w:rsidTr="00602534">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553" w:type="dxa"/>
          </w:tcPr>
          <w:p w:rsidR="00350346" w:rsidRPr="002A53C4" w:rsidRDefault="00350346" w:rsidP="00602534">
            <w:pPr>
              <w:spacing w:line="276" w:lineRule="auto"/>
              <w:ind w:left="57"/>
              <w:jc w:val="center"/>
              <w:rPr>
                <w:rFonts w:ascii="Times New Roman" w:hAnsi="Times New Roman" w:cs="Times New Roman"/>
                <w:b w:val="0"/>
                <w:sz w:val="32"/>
              </w:rPr>
            </w:pPr>
            <w:r w:rsidRPr="002A53C4">
              <w:rPr>
                <w:rFonts w:ascii="Times New Roman" w:hAnsi="Times New Roman" w:cs="Times New Roman"/>
                <w:b w:val="0"/>
                <w:sz w:val="24"/>
              </w:rPr>
              <w:t>Chart 4.4: Interest coverage ratio</w:t>
            </w:r>
          </w:p>
        </w:tc>
        <w:tc>
          <w:tcPr>
            <w:tcW w:w="4553" w:type="dxa"/>
          </w:tcPr>
          <w:p w:rsidR="00350346" w:rsidRDefault="00350346"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21</w:t>
            </w:r>
          </w:p>
        </w:tc>
      </w:tr>
      <w:tr w:rsidR="00350346" w:rsidTr="00602534">
        <w:trPr>
          <w:trHeight w:val="375"/>
        </w:trPr>
        <w:tc>
          <w:tcPr>
            <w:cnfStyle w:val="001000000000" w:firstRow="0" w:lastRow="0" w:firstColumn="1" w:lastColumn="0" w:oddVBand="0" w:evenVBand="0" w:oddHBand="0" w:evenHBand="0" w:firstRowFirstColumn="0" w:firstRowLastColumn="0" w:lastRowFirstColumn="0" w:lastRowLastColumn="0"/>
            <w:tcW w:w="4553" w:type="dxa"/>
          </w:tcPr>
          <w:p w:rsidR="00350346" w:rsidRPr="002A53C4" w:rsidRDefault="00350346" w:rsidP="00602534">
            <w:pPr>
              <w:pStyle w:val="ListParagraph"/>
              <w:spacing w:line="276" w:lineRule="auto"/>
              <w:ind w:left="57"/>
              <w:jc w:val="center"/>
              <w:rPr>
                <w:rFonts w:ascii="Times New Roman" w:hAnsi="Times New Roman" w:cs="Times New Roman"/>
                <w:b w:val="0"/>
                <w:sz w:val="28"/>
              </w:rPr>
            </w:pPr>
            <w:r w:rsidRPr="002A53C4">
              <w:rPr>
                <w:rFonts w:ascii="Times New Roman" w:hAnsi="Times New Roman" w:cs="Times New Roman"/>
                <w:b w:val="0"/>
                <w:sz w:val="24"/>
              </w:rPr>
              <w:t>Chart 4.5 Price earnings ratio</w:t>
            </w:r>
          </w:p>
        </w:tc>
        <w:tc>
          <w:tcPr>
            <w:tcW w:w="4553" w:type="dxa"/>
          </w:tcPr>
          <w:p w:rsidR="00350346" w:rsidRDefault="00350346"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22</w:t>
            </w:r>
          </w:p>
        </w:tc>
      </w:tr>
      <w:tr w:rsidR="00350346" w:rsidTr="00602534">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553" w:type="dxa"/>
          </w:tcPr>
          <w:p w:rsidR="00350346" w:rsidRPr="002A53C4" w:rsidRDefault="00350346" w:rsidP="00602534">
            <w:pPr>
              <w:spacing w:line="276" w:lineRule="auto"/>
              <w:ind w:left="57"/>
              <w:jc w:val="center"/>
              <w:rPr>
                <w:rFonts w:ascii="Times New Roman" w:hAnsi="Times New Roman" w:cs="Times New Roman"/>
                <w:b w:val="0"/>
                <w:sz w:val="32"/>
              </w:rPr>
            </w:pPr>
            <w:r w:rsidRPr="002A53C4">
              <w:rPr>
                <w:rFonts w:ascii="Times New Roman" w:hAnsi="Times New Roman" w:cs="Times New Roman"/>
                <w:b w:val="0"/>
                <w:sz w:val="24"/>
              </w:rPr>
              <w:t>Chart 4.</w:t>
            </w:r>
            <w:r>
              <w:rPr>
                <w:rFonts w:ascii="Times New Roman" w:hAnsi="Times New Roman" w:cs="Times New Roman"/>
                <w:b w:val="0"/>
                <w:sz w:val="24"/>
              </w:rPr>
              <w:t>6</w:t>
            </w:r>
            <w:r w:rsidR="00DC7EBD">
              <w:rPr>
                <w:rFonts w:ascii="Times New Roman" w:hAnsi="Times New Roman" w:cs="Times New Roman"/>
                <w:b w:val="0"/>
                <w:sz w:val="24"/>
              </w:rPr>
              <w:t>: Total asset t</w:t>
            </w:r>
            <w:r w:rsidRPr="002A53C4">
              <w:rPr>
                <w:rFonts w:ascii="Times New Roman" w:hAnsi="Times New Roman" w:cs="Times New Roman"/>
                <w:b w:val="0"/>
                <w:sz w:val="24"/>
              </w:rPr>
              <w:t>urnover</w:t>
            </w:r>
          </w:p>
        </w:tc>
        <w:tc>
          <w:tcPr>
            <w:tcW w:w="4553" w:type="dxa"/>
          </w:tcPr>
          <w:p w:rsidR="00350346" w:rsidRDefault="00350346"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23</w:t>
            </w:r>
          </w:p>
        </w:tc>
      </w:tr>
      <w:tr w:rsidR="00350346" w:rsidTr="00602534">
        <w:trPr>
          <w:trHeight w:val="363"/>
        </w:trPr>
        <w:tc>
          <w:tcPr>
            <w:cnfStyle w:val="001000000000" w:firstRow="0" w:lastRow="0" w:firstColumn="1" w:lastColumn="0" w:oddVBand="0" w:evenVBand="0" w:oddHBand="0" w:evenHBand="0" w:firstRowFirstColumn="0" w:firstRowLastColumn="0" w:lastRowFirstColumn="0" w:lastRowLastColumn="0"/>
            <w:tcW w:w="4553" w:type="dxa"/>
          </w:tcPr>
          <w:p w:rsidR="00350346" w:rsidRPr="003A681B" w:rsidRDefault="00350346" w:rsidP="00602534">
            <w:pPr>
              <w:spacing w:line="276" w:lineRule="auto"/>
              <w:ind w:left="57"/>
              <w:jc w:val="center"/>
              <w:rPr>
                <w:rFonts w:ascii="Times New Roman" w:hAnsi="Times New Roman" w:cs="Times New Roman"/>
                <w:sz w:val="24"/>
              </w:rPr>
            </w:pPr>
            <w:r w:rsidRPr="003A681B">
              <w:rPr>
                <w:rFonts w:ascii="Times New Roman" w:hAnsi="Times New Roman" w:cs="Times New Roman"/>
                <w:b w:val="0"/>
                <w:sz w:val="24"/>
              </w:rPr>
              <w:t xml:space="preserve">Chart 4.7: </w:t>
            </w:r>
            <w:r w:rsidR="00DC7EBD">
              <w:rPr>
                <w:rFonts w:ascii="Times New Roman" w:hAnsi="Times New Roman" w:cs="Times New Roman"/>
                <w:b w:val="0"/>
                <w:sz w:val="24"/>
              </w:rPr>
              <w:t>Return on a</w:t>
            </w:r>
            <w:r w:rsidRPr="003A681B">
              <w:rPr>
                <w:rFonts w:ascii="Times New Roman" w:hAnsi="Times New Roman" w:cs="Times New Roman"/>
                <w:b w:val="0"/>
                <w:sz w:val="24"/>
              </w:rPr>
              <w:t>sset</w:t>
            </w:r>
          </w:p>
        </w:tc>
        <w:tc>
          <w:tcPr>
            <w:tcW w:w="4553" w:type="dxa"/>
          </w:tcPr>
          <w:p w:rsidR="00350346" w:rsidRDefault="00350346"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23</w:t>
            </w:r>
          </w:p>
        </w:tc>
      </w:tr>
      <w:tr w:rsidR="00350346" w:rsidTr="00602534">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553" w:type="dxa"/>
          </w:tcPr>
          <w:p w:rsidR="00350346" w:rsidRPr="003A681B" w:rsidRDefault="00350346" w:rsidP="00602534">
            <w:pPr>
              <w:pStyle w:val="ListParagraph"/>
              <w:spacing w:line="276" w:lineRule="auto"/>
              <w:ind w:left="57"/>
              <w:jc w:val="center"/>
              <w:rPr>
                <w:rFonts w:ascii="Times New Roman" w:hAnsi="Times New Roman" w:cs="Times New Roman"/>
                <w:b w:val="0"/>
                <w:sz w:val="24"/>
              </w:rPr>
            </w:pPr>
            <w:r w:rsidRPr="003A681B">
              <w:rPr>
                <w:rFonts w:ascii="Times New Roman" w:hAnsi="Times New Roman" w:cs="Times New Roman"/>
                <w:b w:val="0"/>
                <w:sz w:val="24"/>
              </w:rPr>
              <w:t>Chart 4.8: R</w:t>
            </w:r>
            <w:r>
              <w:rPr>
                <w:rFonts w:ascii="Times New Roman" w:hAnsi="Times New Roman" w:cs="Times New Roman"/>
                <w:b w:val="0"/>
                <w:sz w:val="24"/>
              </w:rPr>
              <w:t xml:space="preserve">eturn </w:t>
            </w:r>
            <w:r w:rsidR="00DC7EBD">
              <w:rPr>
                <w:rFonts w:ascii="Times New Roman" w:hAnsi="Times New Roman" w:cs="Times New Roman"/>
                <w:b w:val="0"/>
                <w:sz w:val="24"/>
              </w:rPr>
              <w:t>o</w:t>
            </w:r>
            <w:r>
              <w:rPr>
                <w:rFonts w:ascii="Times New Roman" w:hAnsi="Times New Roman" w:cs="Times New Roman"/>
                <w:b w:val="0"/>
                <w:sz w:val="24"/>
              </w:rPr>
              <w:t xml:space="preserve">n </w:t>
            </w:r>
            <w:r w:rsidR="00DC7EBD">
              <w:rPr>
                <w:rFonts w:ascii="Times New Roman" w:hAnsi="Times New Roman" w:cs="Times New Roman"/>
                <w:b w:val="0"/>
                <w:sz w:val="24"/>
              </w:rPr>
              <w:t>e</w:t>
            </w:r>
            <w:r>
              <w:rPr>
                <w:rFonts w:ascii="Times New Roman" w:hAnsi="Times New Roman" w:cs="Times New Roman"/>
                <w:b w:val="0"/>
                <w:sz w:val="24"/>
              </w:rPr>
              <w:t>quity</w:t>
            </w:r>
          </w:p>
        </w:tc>
        <w:tc>
          <w:tcPr>
            <w:tcW w:w="4553" w:type="dxa"/>
          </w:tcPr>
          <w:p w:rsidR="00350346" w:rsidRDefault="00350346" w:rsidP="00602534">
            <w:pPr>
              <w:spacing w:line="276" w:lineRule="auto"/>
              <w:ind w:left="5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24</w:t>
            </w:r>
          </w:p>
        </w:tc>
      </w:tr>
      <w:tr w:rsidR="00350346" w:rsidTr="00602534">
        <w:trPr>
          <w:trHeight w:val="375"/>
        </w:trPr>
        <w:tc>
          <w:tcPr>
            <w:cnfStyle w:val="001000000000" w:firstRow="0" w:lastRow="0" w:firstColumn="1" w:lastColumn="0" w:oddVBand="0" w:evenVBand="0" w:oddHBand="0" w:evenHBand="0" w:firstRowFirstColumn="0" w:firstRowLastColumn="0" w:lastRowFirstColumn="0" w:lastRowLastColumn="0"/>
            <w:tcW w:w="4553" w:type="dxa"/>
          </w:tcPr>
          <w:p w:rsidR="00350346" w:rsidRPr="003A681B" w:rsidRDefault="00350346" w:rsidP="00602534">
            <w:pPr>
              <w:spacing w:line="276" w:lineRule="auto"/>
              <w:ind w:left="57"/>
              <w:jc w:val="center"/>
              <w:rPr>
                <w:rFonts w:ascii="Times New Roman" w:hAnsi="Times New Roman" w:cs="Times New Roman"/>
                <w:b w:val="0"/>
                <w:color w:val="1F3864" w:themeColor="accent5" w:themeShade="80"/>
                <w:sz w:val="24"/>
              </w:rPr>
            </w:pPr>
            <w:r w:rsidRPr="003A681B">
              <w:rPr>
                <w:rFonts w:ascii="Times New Roman" w:hAnsi="Times New Roman" w:cs="Times New Roman"/>
                <w:b w:val="0"/>
                <w:sz w:val="24"/>
              </w:rPr>
              <w:t>Chart 4.9: Net profit margin</w:t>
            </w:r>
          </w:p>
        </w:tc>
        <w:tc>
          <w:tcPr>
            <w:tcW w:w="4553" w:type="dxa"/>
          </w:tcPr>
          <w:p w:rsidR="00350346" w:rsidRDefault="00350346" w:rsidP="00602534">
            <w:pPr>
              <w:spacing w:line="276" w:lineRule="auto"/>
              <w:ind w:left="5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8"/>
              </w:rPr>
            </w:pPr>
            <w:r>
              <w:rPr>
                <w:rFonts w:ascii="Times New Roman" w:hAnsi="Times New Roman" w:cs="Times New Roman"/>
                <w:b/>
                <w:sz w:val="28"/>
              </w:rPr>
              <w:t>25</w:t>
            </w:r>
          </w:p>
        </w:tc>
      </w:tr>
    </w:tbl>
    <w:p w:rsidR="00E11E89" w:rsidRDefault="00E11E89" w:rsidP="00553B04">
      <w:pPr>
        <w:spacing w:line="360" w:lineRule="auto"/>
        <w:jc w:val="both"/>
        <w:rPr>
          <w:rFonts w:ascii="Times New Roman" w:hAnsi="Times New Roman" w:cs="Times New Roman"/>
          <w:b/>
          <w:sz w:val="28"/>
        </w:rPr>
      </w:pPr>
    </w:p>
    <w:p w:rsidR="00E11E89" w:rsidRDefault="00E11E89" w:rsidP="00553B04">
      <w:pPr>
        <w:spacing w:line="360" w:lineRule="auto"/>
        <w:jc w:val="both"/>
        <w:rPr>
          <w:rFonts w:ascii="Times New Roman" w:hAnsi="Times New Roman" w:cs="Times New Roman"/>
          <w:b/>
          <w:sz w:val="28"/>
        </w:rPr>
      </w:pPr>
    </w:p>
    <w:p w:rsidR="00BA63F2" w:rsidRPr="00E11E89" w:rsidRDefault="00BA63F2" w:rsidP="00553B04">
      <w:pPr>
        <w:spacing w:line="360" w:lineRule="auto"/>
        <w:jc w:val="both"/>
        <w:rPr>
          <w:rFonts w:ascii="Times New Roman" w:hAnsi="Times New Roman" w:cs="Times New Roman"/>
          <w:b/>
          <w:sz w:val="28"/>
        </w:rPr>
      </w:pPr>
      <w:r w:rsidRPr="00E11E89">
        <w:rPr>
          <w:rFonts w:ascii="Times New Roman" w:hAnsi="Times New Roman" w:cs="Times New Roman"/>
          <w:b/>
          <w:sz w:val="28"/>
        </w:rPr>
        <w:br w:type="page"/>
      </w:r>
    </w:p>
    <w:p w:rsidR="00BA63F2" w:rsidRPr="00BA63F2" w:rsidRDefault="00BA63F2" w:rsidP="00BA63F2">
      <w:pPr>
        <w:spacing w:after="60"/>
        <w:jc w:val="center"/>
        <w:rPr>
          <w:rFonts w:ascii="Times New Roman" w:hAnsi="Times New Roman" w:cs="Times New Roman"/>
          <w:b/>
          <w:color w:val="1F3864" w:themeColor="accent5" w:themeShade="80"/>
          <w:sz w:val="28"/>
        </w:rPr>
      </w:pPr>
      <w:r w:rsidRPr="00BA63F2">
        <w:rPr>
          <w:rFonts w:ascii="Times New Roman" w:hAnsi="Times New Roman" w:cs="Times New Roman"/>
          <w:b/>
          <w:color w:val="1F3864" w:themeColor="accent5" w:themeShade="80"/>
          <w:sz w:val="28"/>
        </w:rPr>
        <w:lastRenderedPageBreak/>
        <w:t>Table of Contents</w:t>
      </w:r>
    </w:p>
    <w:p w:rsidR="00F3656D" w:rsidRDefault="00F3656D" w:rsidP="00392421">
      <w:pPr>
        <w:pStyle w:val="TOC1"/>
        <w:spacing w:before="0" w:line="240" w:lineRule="auto"/>
        <w:ind w:left="57"/>
        <w:rPr>
          <w:rFonts w:ascii="Times New Roman" w:hAnsi="Times New Roman" w:cs="Times New Roman"/>
          <w:b w:val="0"/>
        </w:rPr>
      </w:pPr>
    </w:p>
    <w:p w:rsidR="00F3656D" w:rsidRPr="00F3656D" w:rsidRDefault="00F3656D"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360" w:lineRule="auto"/>
        <w:ind w:left="57"/>
        <w:jc w:val="center"/>
        <w:rPr>
          <w:rFonts w:ascii="Times New Roman" w:hAnsi="Times New Roman" w:cs="Times New Roman"/>
          <w:u w:val="single"/>
        </w:rPr>
      </w:pPr>
      <w:r w:rsidRPr="00F3656D">
        <w:rPr>
          <w:rFonts w:ascii="Times New Roman" w:hAnsi="Times New Roman" w:cs="Times New Roman"/>
          <w:u w:val="single"/>
        </w:rPr>
        <w:t>Chapter One - Introduction</w:t>
      </w:r>
    </w:p>
    <w:p w:rsidR="00F3656D" w:rsidRPr="00F3656D" w:rsidRDefault="00392421"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r w:rsidRPr="00F3656D">
        <w:rPr>
          <w:rFonts w:ascii="Times New Roman" w:hAnsi="Times New Roman" w:cs="Times New Roman"/>
          <w:b w:val="0"/>
        </w:rPr>
        <w:fldChar w:fldCharType="begin"/>
      </w:r>
      <w:r w:rsidRPr="00F3656D">
        <w:rPr>
          <w:rFonts w:ascii="Times New Roman" w:hAnsi="Times New Roman" w:cs="Times New Roman"/>
          <w:b w:val="0"/>
        </w:rPr>
        <w:instrText xml:space="preserve"> TOC \o "1-3" \h \z \u </w:instrText>
      </w:r>
      <w:r w:rsidRPr="00F3656D">
        <w:rPr>
          <w:rFonts w:ascii="Times New Roman" w:hAnsi="Times New Roman" w:cs="Times New Roman"/>
          <w:b w:val="0"/>
        </w:rPr>
        <w:fldChar w:fldCharType="separate"/>
      </w:r>
      <w:hyperlink w:anchor="_Toc7934812" w:history="1">
        <w:r w:rsidR="00F3656D" w:rsidRPr="00F3656D">
          <w:rPr>
            <w:rStyle w:val="Hyperlink"/>
            <w:rFonts w:ascii="Times New Roman" w:hAnsi="Times New Roman" w:cs="Times New Roman"/>
            <w:b w:val="0"/>
            <w:noProof/>
            <w:color w:val="auto"/>
          </w:rPr>
          <w:t>1.1</w:t>
        </w:r>
        <w:r w:rsidR="00F3656D" w:rsidRPr="00F3656D">
          <w:rPr>
            <w:rFonts w:ascii="Times New Roman" w:eastAsiaTheme="minorEastAsia" w:hAnsi="Times New Roman" w:cs="Times New Roman"/>
            <w:b w:val="0"/>
            <w:bCs w:val="0"/>
            <w:caps w:val="0"/>
            <w:noProof/>
            <w:lang w:eastAsia="en-GB"/>
          </w:rPr>
          <w:tab/>
        </w:r>
        <w:r w:rsidR="00F3656D" w:rsidRPr="00F3656D">
          <w:rPr>
            <w:rStyle w:val="Hyperlink"/>
            <w:rFonts w:ascii="Times New Roman" w:hAnsi="Times New Roman" w:cs="Times New Roman"/>
            <w:b w:val="0"/>
            <w:noProof/>
            <w:color w:val="auto"/>
          </w:rPr>
          <w:t>Brief introduction of Dutch Bangla Bank Limited</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_Toc7934812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13" w:history="1">
        <w:r w:rsidR="00F3656D" w:rsidRPr="00F3656D">
          <w:rPr>
            <w:rStyle w:val="Hyperlink"/>
            <w:rFonts w:ascii="Times New Roman" w:hAnsi="Times New Roman" w:cs="Times New Roman"/>
            <w:b w:val="0"/>
            <w:noProof/>
            <w:color w:val="auto"/>
          </w:rPr>
          <w:t>1.2</w:t>
        </w:r>
        <w:r w:rsidR="00F3656D" w:rsidRPr="00F3656D">
          <w:rPr>
            <w:rFonts w:ascii="Times New Roman" w:eastAsiaTheme="minorEastAsia" w:hAnsi="Times New Roman" w:cs="Times New Roman"/>
            <w:b w:val="0"/>
            <w:bCs w:val="0"/>
            <w:caps w:val="0"/>
            <w:noProof/>
            <w:lang w:eastAsia="en-GB"/>
          </w:rPr>
          <w:tab/>
        </w:r>
        <w:r w:rsidR="00F3656D" w:rsidRPr="00F3656D">
          <w:rPr>
            <w:rStyle w:val="Hyperlink"/>
            <w:rFonts w:ascii="Times New Roman" w:hAnsi="Times New Roman" w:cs="Times New Roman"/>
            <w:b w:val="0"/>
            <w:noProof/>
            <w:color w:val="auto"/>
          </w:rPr>
          <w:t>Scope of the Report</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_Toc7934813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2</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14" w:history="1">
        <w:r w:rsidR="00F3656D" w:rsidRPr="00F3656D">
          <w:rPr>
            <w:rStyle w:val="Hyperlink"/>
            <w:rFonts w:ascii="Times New Roman" w:hAnsi="Times New Roman" w:cs="Times New Roman"/>
            <w:b w:val="0"/>
            <w:noProof/>
            <w:color w:val="auto"/>
          </w:rPr>
          <w:t>1.3</w:t>
        </w:r>
        <w:r w:rsidR="00F3656D" w:rsidRPr="00F3656D">
          <w:rPr>
            <w:rFonts w:ascii="Times New Roman" w:eastAsiaTheme="minorEastAsia" w:hAnsi="Times New Roman" w:cs="Times New Roman"/>
            <w:b w:val="0"/>
            <w:bCs w:val="0"/>
            <w:caps w:val="0"/>
            <w:noProof/>
            <w:lang w:eastAsia="en-GB"/>
          </w:rPr>
          <w:tab/>
        </w:r>
        <w:r w:rsidR="00F3656D" w:rsidRPr="00F3656D">
          <w:rPr>
            <w:rStyle w:val="Hyperlink"/>
            <w:rFonts w:ascii="Times New Roman" w:hAnsi="Times New Roman" w:cs="Times New Roman"/>
            <w:b w:val="0"/>
            <w:noProof/>
            <w:color w:val="auto"/>
          </w:rPr>
          <w:t>Objectives of the Report:</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_Toc7934814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2</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2"/>
        <w:pBdr>
          <w:top w:val="single" w:sz="4" w:space="1" w:color="auto"/>
          <w:left w:val="single" w:sz="4" w:space="4" w:color="auto"/>
          <w:bottom w:val="single" w:sz="4" w:space="1" w:color="auto"/>
          <w:right w:val="single" w:sz="4" w:space="4" w:color="auto"/>
        </w:pBdr>
        <w:shd w:val="clear" w:color="auto" w:fill="F2F2F2" w:themeFill="background1" w:themeFillShade="F2"/>
        <w:tabs>
          <w:tab w:val="right" w:pos="9016"/>
        </w:tabs>
        <w:spacing w:before="0" w:line="240" w:lineRule="auto"/>
        <w:ind w:left="57"/>
        <w:rPr>
          <w:rFonts w:ascii="Times New Roman" w:eastAsiaTheme="minorEastAsia" w:hAnsi="Times New Roman" w:cs="Times New Roman"/>
          <w:b w:val="0"/>
          <w:bCs w:val="0"/>
          <w:noProof/>
          <w:sz w:val="24"/>
          <w:szCs w:val="24"/>
          <w:lang w:eastAsia="en-GB"/>
        </w:rPr>
      </w:pPr>
      <w:hyperlink w:anchor="_Toc7934815" w:history="1">
        <w:r w:rsidR="00F3656D" w:rsidRPr="00F3656D">
          <w:rPr>
            <w:rStyle w:val="Hyperlink"/>
            <w:rFonts w:ascii="Times New Roman" w:hAnsi="Times New Roman" w:cs="Times New Roman"/>
            <w:b w:val="0"/>
            <w:noProof/>
            <w:color w:val="auto"/>
            <w:sz w:val="24"/>
            <w:szCs w:val="24"/>
          </w:rPr>
          <w:t>A. General Objectives</w:t>
        </w:r>
        <w:r w:rsidR="00F3656D" w:rsidRPr="00F3656D">
          <w:rPr>
            <w:rStyle w:val="Hyperlink"/>
            <w:rFonts w:ascii="Times New Roman" w:eastAsia="Adobe Fangsong Std R" w:hAnsi="Times New Roman" w:cs="Times New Roman"/>
            <w:b w:val="0"/>
            <w:noProof/>
            <w:color w:val="auto"/>
            <w:sz w:val="24"/>
            <w:szCs w:val="24"/>
          </w:rPr>
          <w:t>:</w:t>
        </w:r>
        <w:r w:rsidR="00F3656D" w:rsidRPr="00F3656D">
          <w:rPr>
            <w:rFonts w:ascii="Times New Roman" w:hAnsi="Times New Roman" w:cs="Times New Roman"/>
            <w:b w:val="0"/>
            <w:noProof/>
            <w:webHidden/>
            <w:sz w:val="24"/>
            <w:szCs w:val="24"/>
          </w:rPr>
          <w:tab/>
        </w:r>
        <w:r w:rsidR="00F3656D" w:rsidRPr="00F3656D">
          <w:rPr>
            <w:rFonts w:ascii="Times New Roman" w:hAnsi="Times New Roman" w:cs="Times New Roman"/>
            <w:b w:val="0"/>
            <w:noProof/>
            <w:webHidden/>
            <w:sz w:val="24"/>
            <w:szCs w:val="24"/>
          </w:rPr>
          <w:fldChar w:fldCharType="begin"/>
        </w:r>
        <w:r w:rsidR="00F3656D" w:rsidRPr="00F3656D">
          <w:rPr>
            <w:rFonts w:ascii="Times New Roman" w:hAnsi="Times New Roman" w:cs="Times New Roman"/>
            <w:b w:val="0"/>
            <w:noProof/>
            <w:webHidden/>
            <w:sz w:val="24"/>
            <w:szCs w:val="24"/>
          </w:rPr>
          <w:instrText xml:space="preserve"> PAGEREF _Toc7934815 \h </w:instrText>
        </w:r>
        <w:r w:rsidR="00F3656D" w:rsidRPr="00F3656D">
          <w:rPr>
            <w:rFonts w:ascii="Times New Roman" w:hAnsi="Times New Roman" w:cs="Times New Roman"/>
            <w:b w:val="0"/>
            <w:noProof/>
            <w:webHidden/>
            <w:sz w:val="24"/>
            <w:szCs w:val="24"/>
          </w:rPr>
        </w:r>
        <w:r w:rsidR="00F3656D" w:rsidRPr="00F3656D">
          <w:rPr>
            <w:rFonts w:ascii="Times New Roman" w:hAnsi="Times New Roman" w:cs="Times New Roman"/>
            <w:b w:val="0"/>
            <w:noProof/>
            <w:webHidden/>
            <w:sz w:val="24"/>
            <w:szCs w:val="24"/>
          </w:rPr>
          <w:fldChar w:fldCharType="separate"/>
        </w:r>
        <w:r w:rsidR="009C7824">
          <w:rPr>
            <w:rFonts w:ascii="Times New Roman" w:hAnsi="Times New Roman" w:cs="Times New Roman"/>
            <w:b w:val="0"/>
            <w:noProof/>
            <w:webHidden/>
            <w:sz w:val="24"/>
            <w:szCs w:val="24"/>
          </w:rPr>
          <w:t>2</w:t>
        </w:r>
        <w:r w:rsidR="00F3656D" w:rsidRPr="00F3656D">
          <w:rPr>
            <w:rFonts w:ascii="Times New Roman" w:hAnsi="Times New Roman" w:cs="Times New Roman"/>
            <w:b w:val="0"/>
            <w:noProof/>
            <w:webHidden/>
            <w:sz w:val="24"/>
            <w:szCs w:val="24"/>
          </w:rPr>
          <w:fldChar w:fldCharType="end"/>
        </w:r>
      </w:hyperlink>
    </w:p>
    <w:p w:rsidR="00F3656D" w:rsidRPr="00F3656D" w:rsidRDefault="00D32A17" w:rsidP="00D32B3D">
      <w:pPr>
        <w:pStyle w:val="TOC2"/>
        <w:pBdr>
          <w:top w:val="single" w:sz="4" w:space="1" w:color="auto"/>
          <w:left w:val="single" w:sz="4" w:space="4" w:color="auto"/>
          <w:bottom w:val="single" w:sz="4" w:space="1" w:color="auto"/>
          <w:right w:val="single" w:sz="4" w:space="4" w:color="auto"/>
        </w:pBdr>
        <w:shd w:val="clear" w:color="auto" w:fill="F2F2F2" w:themeFill="background1" w:themeFillShade="F2"/>
        <w:tabs>
          <w:tab w:val="right" w:pos="9016"/>
        </w:tabs>
        <w:spacing w:before="0" w:line="240" w:lineRule="auto"/>
        <w:ind w:left="57"/>
        <w:rPr>
          <w:rFonts w:ascii="Times New Roman" w:eastAsiaTheme="minorEastAsia" w:hAnsi="Times New Roman" w:cs="Times New Roman"/>
          <w:b w:val="0"/>
          <w:bCs w:val="0"/>
          <w:noProof/>
          <w:sz w:val="24"/>
          <w:szCs w:val="24"/>
          <w:lang w:eastAsia="en-GB"/>
        </w:rPr>
      </w:pPr>
      <w:hyperlink w:anchor="_Toc7934816" w:history="1">
        <w:r w:rsidR="00F3656D" w:rsidRPr="00F3656D">
          <w:rPr>
            <w:rStyle w:val="Hyperlink"/>
            <w:rFonts w:ascii="Times New Roman" w:hAnsi="Times New Roman" w:cs="Times New Roman"/>
            <w:b w:val="0"/>
            <w:noProof/>
            <w:color w:val="auto"/>
            <w:sz w:val="24"/>
            <w:szCs w:val="24"/>
          </w:rPr>
          <w:t>B. Specific objectives:</w:t>
        </w:r>
        <w:r w:rsidR="00F3656D" w:rsidRPr="00F3656D">
          <w:rPr>
            <w:rFonts w:ascii="Times New Roman" w:hAnsi="Times New Roman" w:cs="Times New Roman"/>
            <w:b w:val="0"/>
            <w:noProof/>
            <w:webHidden/>
            <w:sz w:val="24"/>
            <w:szCs w:val="24"/>
          </w:rPr>
          <w:tab/>
        </w:r>
        <w:r w:rsidR="00F3656D" w:rsidRPr="00F3656D">
          <w:rPr>
            <w:rFonts w:ascii="Times New Roman" w:hAnsi="Times New Roman" w:cs="Times New Roman"/>
            <w:b w:val="0"/>
            <w:noProof/>
            <w:webHidden/>
            <w:sz w:val="24"/>
            <w:szCs w:val="24"/>
          </w:rPr>
          <w:fldChar w:fldCharType="begin"/>
        </w:r>
        <w:r w:rsidR="00F3656D" w:rsidRPr="00F3656D">
          <w:rPr>
            <w:rFonts w:ascii="Times New Roman" w:hAnsi="Times New Roman" w:cs="Times New Roman"/>
            <w:b w:val="0"/>
            <w:noProof/>
            <w:webHidden/>
            <w:sz w:val="24"/>
            <w:szCs w:val="24"/>
          </w:rPr>
          <w:instrText xml:space="preserve"> PAGEREF _Toc7934816 \h </w:instrText>
        </w:r>
        <w:r w:rsidR="00F3656D" w:rsidRPr="00F3656D">
          <w:rPr>
            <w:rFonts w:ascii="Times New Roman" w:hAnsi="Times New Roman" w:cs="Times New Roman"/>
            <w:b w:val="0"/>
            <w:noProof/>
            <w:webHidden/>
            <w:sz w:val="24"/>
            <w:szCs w:val="24"/>
          </w:rPr>
        </w:r>
        <w:r w:rsidR="00F3656D" w:rsidRPr="00F3656D">
          <w:rPr>
            <w:rFonts w:ascii="Times New Roman" w:hAnsi="Times New Roman" w:cs="Times New Roman"/>
            <w:b w:val="0"/>
            <w:noProof/>
            <w:webHidden/>
            <w:sz w:val="24"/>
            <w:szCs w:val="24"/>
          </w:rPr>
          <w:fldChar w:fldCharType="separate"/>
        </w:r>
        <w:r w:rsidR="009C7824">
          <w:rPr>
            <w:rFonts w:ascii="Times New Roman" w:hAnsi="Times New Roman" w:cs="Times New Roman"/>
            <w:b w:val="0"/>
            <w:noProof/>
            <w:webHidden/>
            <w:sz w:val="24"/>
            <w:szCs w:val="24"/>
          </w:rPr>
          <w:t>2</w:t>
        </w:r>
        <w:r w:rsidR="00F3656D" w:rsidRPr="00F3656D">
          <w:rPr>
            <w:rFonts w:ascii="Times New Roman" w:hAnsi="Times New Roman" w:cs="Times New Roman"/>
            <w:b w:val="0"/>
            <w:noProof/>
            <w:webHidden/>
            <w:sz w:val="24"/>
            <w:szCs w:val="24"/>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17" w:history="1">
        <w:r w:rsidR="00F3656D" w:rsidRPr="00F3656D">
          <w:rPr>
            <w:rStyle w:val="Hyperlink"/>
            <w:rFonts w:ascii="Times New Roman" w:hAnsi="Times New Roman" w:cs="Times New Roman"/>
            <w:b w:val="0"/>
            <w:noProof/>
            <w:color w:val="auto"/>
          </w:rPr>
          <w:t>1.5 Limitations of the Report</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_Toc7934817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3</w:t>
        </w:r>
        <w:r w:rsidR="00F3656D" w:rsidRPr="00F3656D">
          <w:rPr>
            <w:rFonts w:ascii="Times New Roman" w:hAnsi="Times New Roman" w:cs="Times New Roman"/>
            <w:b w:val="0"/>
            <w:noProof/>
            <w:webHidden/>
          </w:rPr>
          <w:fldChar w:fldCharType="end"/>
        </w:r>
      </w:hyperlink>
    </w:p>
    <w:p w:rsidR="00F3656D" w:rsidRPr="00F3656D" w:rsidRDefault="00F3656D"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Style w:val="Hyperlink"/>
          <w:rFonts w:ascii="Times New Roman" w:hAnsi="Times New Roman" w:cs="Times New Roman"/>
          <w:b w:val="0"/>
          <w:noProof/>
          <w:color w:val="auto"/>
        </w:rPr>
      </w:pPr>
    </w:p>
    <w:p w:rsidR="00F3656D" w:rsidRPr="00F3656D" w:rsidRDefault="00F3656D"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360" w:lineRule="auto"/>
        <w:ind w:left="57"/>
        <w:jc w:val="center"/>
        <w:rPr>
          <w:rStyle w:val="Hyperlink"/>
          <w:rFonts w:ascii="Times New Roman" w:hAnsi="Times New Roman" w:cs="Times New Roman"/>
          <w:noProof/>
          <w:color w:val="auto"/>
        </w:rPr>
      </w:pPr>
      <w:r w:rsidRPr="00F3656D">
        <w:rPr>
          <w:rStyle w:val="Hyperlink"/>
          <w:rFonts w:ascii="Times New Roman" w:hAnsi="Times New Roman" w:cs="Times New Roman"/>
          <w:noProof/>
          <w:color w:val="auto"/>
        </w:rPr>
        <w:t>Chapter two - methodology of the report</w:t>
      </w:r>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18" w:history="1">
        <w:r w:rsidR="00F3656D" w:rsidRPr="00F3656D">
          <w:rPr>
            <w:rStyle w:val="Hyperlink"/>
            <w:rFonts w:ascii="Times New Roman" w:hAnsi="Times New Roman" w:cs="Times New Roman"/>
            <w:b w:val="0"/>
            <w:noProof/>
            <w:color w:val="auto"/>
          </w:rPr>
          <w:t>2. Methodology of the Report</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_Toc7934818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5</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40"/>
          <w:tab w:val="right" w:pos="9016"/>
        </w:tabs>
        <w:spacing w:before="0" w:line="240" w:lineRule="auto"/>
        <w:ind w:left="57"/>
        <w:rPr>
          <w:rFonts w:ascii="Times New Roman" w:eastAsiaTheme="minorEastAsia" w:hAnsi="Times New Roman" w:cs="Times New Roman"/>
          <w:b w:val="0"/>
          <w:bCs w:val="0"/>
          <w:noProof/>
          <w:sz w:val="24"/>
          <w:szCs w:val="24"/>
          <w:lang w:eastAsia="en-GB"/>
        </w:rPr>
      </w:pPr>
      <w:hyperlink w:anchor="_Toc7934819" w:history="1">
        <w:r w:rsidR="00F3656D" w:rsidRPr="00F3656D">
          <w:rPr>
            <w:rStyle w:val="Hyperlink"/>
            <w:rFonts w:ascii="Times New Roman" w:hAnsi="Times New Roman" w:cs="Times New Roman"/>
            <w:b w:val="0"/>
            <w:noProof/>
            <w:color w:val="auto"/>
            <w:sz w:val="24"/>
            <w:szCs w:val="24"/>
          </w:rPr>
          <w:t>a.</w:t>
        </w:r>
        <w:r w:rsidR="00F3656D" w:rsidRPr="00F3656D">
          <w:rPr>
            <w:rFonts w:ascii="Times New Roman" w:eastAsiaTheme="minorEastAsia" w:hAnsi="Times New Roman" w:cs="Times New Roman"/>
            <w:b w:val="0"/>
            <w:bCs w:val="0"/>
            <w:noProof/>
            <w:sz w:val="24"/>
            <w:szCs w:val="24"/>
            <w:lang w:eastAsia="en-GB"/>
          </w:rPr>
          <w:tab/>
        </w:r>
        <w:r w:rsidR="00F3656D" w:rsidRPr="00F3656D">
          <w:rPr>
            <w:rStyle w:val="Hyperlink"/>
            <w:rFonts w:ascii="Times New Roman" w:hAnsi="Times New Roman" w:cs="Times New Roman"/>
            <w:b w:val="0"/>
            <w:noProof/>
            <w:color w:val="auto"/>
            <w:sz w:val="24"/>
            <w:szCs w:val="24"/>
          </w:rPr>
          <w:t>Data collection process:</w:t>
        </w:r>
        <w:r w:rsidR="00F3656D" w:rsidRPr="00F3656D">
          <w:rPr>
            <w:rFonts w:ascii="Times New Roman" w:hAnsi="Times New Roman" w:cs="Times New Roman"/>
            <w:b w:val="0"/>
            <w:noProof/>
            <w:webHidden/>
            <w:sz w:val="24"/>
            <w:szCs w:val="24"/>
          </w:rPr>
          <w:tab/>
        </w:r>
        <w:r w:rsidR="00F3656D" w:rsidRPr="00F3656D">
          <w:rPr>
            <w:rFonts w:ascii="Times New Roman" w:hAnsi="Times New Roman" w:cs="Times New Roman"/>
            <w:b w:val="0"/>
            <w:noProof/>
            <w:webHidden/>
            <w:sz w:val="24"/>
            <w:szCs w:val="24"/>
          </w:rPr>
          <w:fldChar w:fldCharType="begin"/>
        </w:r>
        <w:r w:rsidR="00F3656D" w:rsidRPr="00F3656D">
          <w:rPr>
            <w:rFonts w:ascii="Times New Roman" w:hAnsi="Times New Roman" w:cs="Times New Roman"/>
            <w:b w:val="0"/>
            <w:noProof/>
            <w:webHidden/>
            <w:sz w:val="24"/>
            <w:szCs w:val="24"/>
          </w:rPr>
          <w:instrText xml:space="preserve"> PAGEREF _Toc7934819 \h </w:instrText>
        </w:r>
        <w:r w:rsidR="00F3656D" w:rsidRPr="00F3656D">
          <w:rPr>
            <w:rFonts w:ascii="Times New Roman" w:hAnsi="Times New Roman" w:cs="Times New Roman"/>
            <w:b w:val="0"/>
            <w:noProof/>
            <w:webHidden/>
            <w:sz w:val="24"/>
            <w:szCs w:val="24"/>
          </w:rPr>
        </w:r>
        <w:r w:rsidR="00F3656D" w:rsidRPr="00F3656D">
          <w:rPr>
            <w:rFonts w:ascii="Times New Roman" w:hAnsi="Times New Roman" w:cs="Times New Roman"/>
            <w:b w:val="0"/>
            <w:noProof/>
            <w:webHidden/>
            <w:sz w:val="24"/>
            <w:szCs w:val="24"/>
          </w:rPr>
          <w:fldChar w:fldCharType="separate"/>
        </w:r>
        <w:r w:rsidR="009C7824">
          <w:rPr>
            <w:rFonts w:ascii="Times New Roman" w:hAnsi="Times New Roman" w:cs="Times New Roman"/>
            <w:b w:val="0"/>
            <w:noProof/>
            <w:webHidden/>
            <w:sz w:val="24"/>
            <w:szCs w:val="24"/>
          </w:rPr>
          <w:t>5</w:t>
        </w:r>
        <w:r w:rsidR="00F3656D" w:rsidRPr="00F3656D">
          <w:rPr>
            <w:rFonts w:ascii="Times New Roman" w:hAnsi="Times New Roman" w:cs="Times New Roman"/>
            <w:b w:val="0"/>
            <w:noProof/>
            <w:webHidden/>
            <w:sz w:val="24"/>
            <w:szCs w:val="24"/>
          </w:rPr>
          <w:fldChar w:fldCharType="end"/>
        </w:r>
      </w:hyperlink>
    </w:p>
    <w:p w:rsidR="00F3656D" w:rsidRPr="00F3656D" w:rsidRDefault="00D32A17" w:rsidP="00D32B3D">
      <w:pPr>
        <w:pStyle w:val="TOC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40"/>
          <w:tab w:val="right" w:pos="9016"/>
        </w:tabs>
        <w:spacing w:before="0" w:line="240" w:lineRule="auto"/>
        <w:ind w:left="57"/>
        <w:rPr>
          <w:rFonts w:ascii="Times New Roman" w:eastAsiaTheme="minorEastAsia" w:hAnsi="Times New Roman" w:cs="Times New Roman"/>
          <w:b w:val="0"/>
          <w:bCs w:val="0"/>
          <w:noProof/>
          <w:sz w:val="24"/>
          <w:szCs w:val="24"/>
          <w:lang w:eastAsia="en-GB"/>
        </w:rPr>
      </w:pPr>
      <w:hyperlink w:anchor="_Toc7934820" w:history="1">
        <w:r w:rsidR="00F3656D" w:rsidRPr="00F3656D">
          <w:rPr>
            <w:rStyle w:val="Hyperlink"/>
            <w:rFonts w:ascii="Times New Roman" w:hAnsi="Times New Roman" w:cs="Times New Roman"/>
            <w:b w:val="0"/>
            <w:noProof/>
            <w:color w:val="auto"/>
            <w:sz w:val="24"/>
            <w:szCs w:val="24"/>
          </w:rPr>
          <w:t>b.</w:t>
        </w:r>
        <w:r w:rsidR="00F3656D" w:rsidRPr="00F3656D">
          <w:rPr>
            <w:rFonts w:ascii="Times New Roman" w:eastAsiaTheme="minorEastAsia" w:hAnsi="Times New Roman" w:cs="Times New Roman"/>
            <w:b w:val="0"/>
            <w:bCs w:val="0"/>
            <w:noProof/>
            <w:sz w:val="24"/>
            <w:szCs w:val="24"/>
            <w:lang w:eastAsia="en-GB"/>
          </w:rPr>
          <w:tab/>
        </w:r>
        <w:r w:rsidR="00F3656D" w:rsidRPr="00F3656D">
          <w:rPr>
            <w:rStyle w:val="Hyperlink"/>
            <w:rFonts w:ascii="Times New Roman" w:hAnsi="Times New Roman" w:cs="Times New Roman"/>
            <w:b w:val="0"/>
            <w:noProof/>
            <w:color w:val="auto"/>
            <w:sz w:val="24"/>
            <w:szCs w:val="24"/>
          </w:rPr>
          <w:t>Sample design:</w:t>
        </w:r>
        <w:r w:rsidR="00F3656D" w:rsidRPr="00F3656D">
          <w:rPr>
            <w:rFonts w:ascii="Times New Roman" w:hAnsi="Times New Roman" w:cs="Times New Roman"/>
            <w:b w:val="0"/>
            <w:noProof/>
            <w:webHidden/>
            <w:sz w:val="24"/>
            <w:szCs w:val="24"/>
          </w:rPr>
          <w:tab/>
        </w:r>
        <w:r w:rsidR="00F3656D" w:rsidRPr="00F3656D">
          <w:rPr>
            <w:rFonts w:ascii="Times New Roman" w:hAnsi="Times New Roman" w:cs="Times New Roman"/>
            <w:b w:val="0"/>
            <w:noProof/>
            <w:webHidden/>
            <w:sz w:val="24"/>
            <w:szCs w:val="24"/>
          </w:rPr>
          <w:fldChar w:fldCharType="begin"/>
        </w:r>
        <w:r w:rsidR="00F3656D" w:rsidRPr="00F3656D">
          <w:rPr>
            <w:rFonts w:ascii="Times New Roman" w:hAnsi="Times New Roman" w:cs="Times New Roman"/>
            <w:b w:val="0"/>
            <w:noProof/>
            <w:webHidden/>
            <w:sz w:val="24"/>
            <w:szCs w:val="24"/>
          </w:rPr>
          <w:instrText xml:space="preserve"> PAGEREF _Toc7934820 \h </w:instrText>
        </w:r>
        <w:r w:rsidR="00F3656D" w:rsidRPr="00F3656D">
          <w:rPr>
            <w:rFonts w:ascii="Times New Roman" w:hAnsi="Times New Roman" w:cs="Times New Roman"/>
            <w:b w:val="0"/>
            <w:noProof/>
            <w:webHidden/>
            <w:sz w:val="24"/>
            <w:szCs w:val="24"/>
          </w:rPr>
        </w:r>
        <w:r w:rsidR="00F3656D" w:rsidRPr="00F3656D">
          <w:rPr>
            <w:rFonts w:ascii="Times New Roman" w:hAnsi="Times New Roman" w:cs="Times New Roman"/>
            <w:b w:val="0"/>
            <w:noProof/>
            <w:webHidden/>
            <w:sz w:val="24"/>
            <w:szCs w:val="24"/>
          </w:rPr>
          <w:fldChar w:fldCharType="separate"/>
        </w:r>
        <w:r w:rsidR="009C7824">
          <w:rPr>
            <w:rFonts w:ascii="Times New Roman" w:hAnsi="Times New Roman" w:cs="Times New Roman"/>
            <w:b w:val="0"/>
            <w:noProof/>
            <w:webHidden/>
            <w:sz w:val="24"/>
            <w:szCs w:val="24"/>
          </w:rPr>
          <w:t>5</w:t>
        </w:r>
        <w:r w:rsidR="00F3656D" w:rsidRPr="00F3656D">
          <w:rPr>
            <w:rFonts w:ascii="Times New Roman" w:hAnsi="Times New Roman" w:cs="Times New Roman"/>
            <w:b w:val="0"/>
            <w:noProof/>
            <w:webHidden/>
            <w:sz w:val="24"/>
            <w:szCs w:val="24"/>
          </w:rPr>
          <w:fldChar w:fldCharType="end"/>
        </w:r>
      </w:hyperlink>
    </w:p>
    <w:p w:rsidR="00F3656D" w:rsidRPr="00F3656D" w:rsidRDefault="00D32A17" w:rsidP="00D32B3D">
      <w:pPr>
        <w:pStyle w:val="TOC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40"/>
          <w:tab w:val="right" w:pos="9016"/>
        </w:tabs>
        <w:spacing w:before="0" w:line="240" w:lineRule="auto"/>
        <w:ind w:left="57"/>
        <w:rPr>
          <w:rFonts w:ascii="Times New Roman" w:eastAsiaTheme="minorEastAsia" w:hAnsi="Times New Roman" w:cs="Times New Roman"/>
          <w:b w:val="0"/>
          <w:bCs w:val="0"/>
          <w:noProof/>
          <w:sz w:val="24"/>
          <w:szCs w:val="24"/>
          <w:lang w:eastAsia="en-GB"/>
        </w:rPr>
      </w:pPr>
      <w:hyperlink w:anchor="_Toc7934821" w:history="1">
        <w:r w:rsidR="00F3656D" w:rsidRPr="00F3656D">
          <w:rPr>
            <w:rStyle w:val="Hyperlink"/>
            <w:rFonts w:ascii="Times New Roman" w:hAnsi="Times New Roman" w:cs="Times New Roman"/>
            <w:b w:val="0"/>
            <w:noProof/>
            <w:color w:val="auto"/>
            <w:sz w:val="24"/>
            <w:szCs w:val="24"/>
          </w:rPr>
          <w:t>c.</w:t>
        </w:r>
        <w:r w:rsidR="00F3656D" w:rsidRPr="00F3656D">
          <w:rPr>
            <w:rFonts w:ascii="Times New Roman" w:eastAsiaTheme="minorEastAsia" w:hAnsi="Times New Roman" w:cs="Times New Roman"/>
            <w:b w:val="0"/>
            <w:bCs w:val="0"/>
            <w:noProof/>
            <w:sz w:val="24"/>
            <w:szCs w:val="24"/>
            <w:lang w:eastAsia="en-GB"/>
          </w:rPr>
          <w:tab/>
        </w:r>
        <w:r w:rsidR="00F3656D" w:rsidRPr="00F3656D">
          <w:rPr>
            <w:rStyle w:val="Hyperlink"/>
            <w:rFonts w:ascii="Times New Roman" w:hAnsi="Times New Roman" w:cs="Times New Roman"/>
            <w:b w:val="0"/>
            <w:noProof/>
            <w:color w:val="auto"/>
            <w:sz w:val="24"/>
            <w:szCs w:val="24"/>
          </w:rPr>
          <w:t>Analytical tools:</w:t>
        </w:r>
        <w:r w:rsidR="00F3656D" w:rsidRPr="00F3656D">
          <w:rPr>
            <w:rFonts w:ascii="Times New Roman" w:hAnsi="Times New Roman" w:cs="Times New Roman"/>
            <w:b w:val="0"/>
            <w:noProof/>
            <w:webHidden/>
            <w:sz w:val="24"/>
            <w:szCs w:val="24"/>
          </w:rPr>
          <w:tab/>
        </w:r>
        <w:r w:rsidR="00F3656D" w:rsidRPr="00F3656D">
          <w:rPr>
            <w:rFonts w:ascii="Times New Roman" w:hAnsi="Times New Roman" w:cs="Times New Roman"/>
            <w:b w:val="0"/>
            <w:noProof/>
            <w:webHidden/>
            <w:sz w:val="24"/>
            <w:szCs w:val="24"/>
          </w:rPr>
          <w:fldChar w:fldCharType="begin"/>
        </w:r>
        <w:r w:rsidR="00F3656D" w:rsidRPr="00F3656D">
          <w:rPr>
            <w:rFonts w:ascii="Times New Roman" w:hAnsi="Times New Roman" w:cs="Times New Roman"/>
            <w:b w:val="0"/>
            <w:noProof/>
            <w:webHidden/>
            <w:sz w:val="24"/>
            <w:szCs w:val="24"/>
          </w:rPr>
          <w:instrText xml:space="preserve"> PAGEREF _Toc7934821 \h </w:instrText>
        </w:r>
        <w:r w:rsidR="00F3656D" w:rsidRPr="00F3656D">
          <w:rPr>
            <w:rFonts w:ascii="Times New Roman" w:hAnsi="Times New Roman" w:cs="Times New Roman"/>
            <w:b w:val="0"/>
            <w:noProof/>
            <w:webHidden/>
            <w:sz w:val="24"/>
            <w:szCs w:val="24"/>
          </w:rPr>
        </w:r>
        <w:r w:rsidR="00F3656D" w:rsidRPr="00F3656D">
          <w:rPr>
            <w:rFonts w:ascii="Times New Roman" w:hAnsi="Times New Roman" w:cs="Times New Roman"/>
            <w:b w:val="0"/>
            <w:noProof/>
            <w:webHidden/>
            <w:sz w:val="24"/>
            <w:szCs w:val="24"/>
          </w:rPr>
          <w:fldChar w:fldCharType="separate"/>
        </w:r>
        <w:r w:rsidR="009C7824">
          <w:rPr>
            <w:rFonts w:ascii="Times New Roman" w:hAnsi="Times New Roman" w:cs="Times New Roman"/>
            <w:b w:val="0"/>
            <w:noProof/>
            <w:webHidden/>
            <w:sz w:val="24"/>
            <w:szCs w:val="24"/>
          </w:rPr>
          <w:t>5</w:t>
        </w:r>
        <w:r w:rsidR="00F3656D" w:rsidRPr="00F3656D">
          <w:rPr>
            <w:rFonts w:ascii="Times New Roman" w:hAnsi="Times New Roman" w:cs="Times New Roman"/>
            <w:b w:val="0"/>
            <w:noProof/>
            <w:webHidden/>
            <w:sz w:val="24"/>
            <w:szCs w:val="24"/>
          </w:rPr>
          <w:fldChar w:fldCharType="end"/>
        </w:r>
      </w:hyperlink>
    </w:p>
    <w:p w:rsidR="00F3656D" w:rsidRPr="00F3656D" w:rsidRDefault="00F3656D"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Style w:val="Hyperlink"/>
          <w:rFonts w:ascii="Times New Roman" w:hAnsi="Times New Roman" w:cs="Times New Roman"/>
          <w:b w:val="0"/>
          <w:noProof/>
          <w:color w:val="auto"/>
        </w:rPr>
      </w:pPr>
    </w:p>
    <w:p w:rsidR="00F3656D" w:rsidRPr="00F3656D" w:rsidRDefault="00F3656D"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360" w:lineRule="auto"/>
        <w:ind w:left="57"/>
        <w:jc w:val="center"/>
        <w:rPr>
          <w:rStyle w:val="Hyperlink"/>
          <w:rFonts w:ascii="Times New Roman" w:hAnsi="Times New Roman" w:cs="Times New Roman"/>
          <w:b w:val="0"/>
          <w:noProof/>
          <w:color w:val="auto"/>
        </w:rPr>
      </w:pPr>
      <w:r w:rsidRPr="00F3656D">
        <w:rPr>
          <w:rStyle w:val="Hyperlink"/>
          <w:rFonts w:ascii="Times New Roman" w:hAnsi="Times New Roman" w:cs="Times New Roman"/>
          <w:noProof/>
          <w:color w:val="auto"/>
        </w:rPr>
        <w:t>Chapter</w:t>
      </w:r>
      <w:r>
        <w:rPr>
          <w:rStyle w:val="Hyperlink"/>
          <w:rFonts w:ascii="Times New Roman" w:hAnsi="Times New Roman" w:cs="Times New Roman"/>
          <w:noProof/>
          <w:color w:val="auto"/>
        </w:rPr>
        <w:t xml:space="preserve"> Three - Overview of dutch bangla bank limited</w:t>
      </w:r>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22" w:history="1">
        <w:r w:rsidR="00F3656D" w:rsidRPr="00F3656D">
          <w:rPr>
            <w:rStyle w:val="Hyperlink"/>
            <w:rFonts w:ascii="Times New Roman" w:hAnsi="Times New Roman" w:cs="Times New Roman"/>
            <w:b w:val="0"/>
            <w:noProof/>
            <w:color w:val="auto"/>
          </w:rPr>
          <w:t>3.1 Banking industry scenario</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_Toc7934822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7</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23" w:history="1">
        <w:r w:rsidR="00F3656D" w:rsidRPr="00F3656D">
          <w:rPr>
            <w:rStyle w:val="Hyperlink"/>
            <w:rFonts w:ascii="Times New Roman" w:hAnsi="Times New Roman" w:cs="Times New Roman"/>
            <w:b w:val="0"/>
            <w:noProof/>
            <w:color w:val="auto"/>
          </w:rPr>
          <w:t>3.2 Background of Dutch Bangla Bank Limited</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_Toc7934823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9</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24" w:history="1">
        <w:r w:rsidR="00F3656D" w:rsidRPr="00F3656D">
          <w:rPr>
            <w:rStyle w:val="Hyperlink"/>
            <w:rFonts w:ascii="Times New Roman" w:hAnsi="Times New Roman" w:cs="Times New Roman"/>
            <w:b w:val="0"/>
            <w:noProof/>
            <w:color w:val="auto"/>
          </w:rPr>
          <w:t>3.3 Vision</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_Toc7934824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10</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25" w:history="1">
        <w:r w:rsidR="00F3656D" w:rsidRPr="00F3656D">
          <w:rPr>
            <w:rStyle w:val="Hyperlink"/>
            <w:rFonts w:ascii="Times New Roman" w:hAnsi="Times New Roman" w:cs="Times New Roman"/>
            <w:b w:val="0"/>
            <w:noProof/>
            <w:color w:val="auto"/>
          </w:rPr>
          <w:t>3.4 Values / objectives</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_Toc7934825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10</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26" w:history="1">
        <w:r w:rsidR="00F3656D" w:rsidRPr="00F3656D">
          <w:rPr>
            <w:rStyle w:val="Hyperlink"/>
            <w:rFonts w:ascii="Times New Roman" w:hAnsi="Times New Roman" w:cs="Times New Roman"/>
            <w:b w:val="0"/>
            <w:noProof/>
            <w:color w:val="auto"/>
          </w:rPr>
          <w:t>3.5 Products &amp; Services</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_Toc7934826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10</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27" w:history="1">
        <w:r w:rsidR="00F3656D" w:rsidRPr="00F3656D">
          <w:rPr>
            <w:rStyle w:val="Hyperlink"/>
            <w:rFonts w:ascii="Times New Roman" w:hAnsi="Times New Roman" w:cs="Times New Roman"/>
            <w:b w:val="0"/>
            <w:noProof/>
            <w:color w:val="auto"/>
          </w:rPr>
          <w:t>3.6 Financial Highlights</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_Toc7934827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11</w:t>
        </w:r>
        <w:r w:rsidR="00F3656D" w:rsidRPr="00F3656D">
          <w:rPr>
            <w:rFonts w:ascii="Times New Roman" w:hAnsi="Times New Roman" w:cs="Times New Roman"/>
            <w:b w:val="0"/>
            <w:noProof/>
            <w:webHidden/>
          </w:rPr>
          <w:fldChar w:fldCharType="end"/>
        </w:r>
      </w:hyperlink>
    </w:p>
    <w:p w:rsidR="00F3656D" w:rsidRPr="00F3656D" w:rsidRDefault="00F3656D"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Style w:val="Hyperlink"/>
          <w:rFonts w:ascii="Times New Roman" w:hAnsi="Times New Roman" w:cs="Times New Roman"/>
          <w:b w:val="0"/>
          <w:noProof/>
          <w:color w:val="auto"/>
        </w:rPr>
      </w:pPr>
    </w:p>
    <w:p w:rsidR="00F3656D" w:rsidRPr="00F3656D" w:rsidRDefault="00F3656D"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360" w:lineRule="auto"/>
        <w:ind w:left="57"/>
        <w:jc w:val="center"/>
        <w:rPr>
          <w:rStyle w:val="Hyperlink"/>
          <w:rFonts w:ascii="Times New Roman" w:hAnsi="Times New Roman" w:cs="Times New Roman"/>
          <w:b w:val="0"/>
          <w:noProof/>
          <w:color w:val="auto"/>
        </w:rPr>
      </w:pPr>
      <w:r w:rsidRPr="00F3656D">
        <w:rPr>
          <w:rStyle w:val="Hyperlink"/>
          <w:rFonts w:ascii="Times New Roman" w:hAnsi="Times New Roman" w:cs="Times New Roman"/>
          <w:noProof/>
          <w:color w:val="auto"/>
        </w:rPr>
        <w:t>Chapter</w:t>
      </w:r>
      <w:r>
        <w:rPr>
          <w:rStyle w:val="Hyperlink"/>
          <w:rFonts w:ascii="Times New Roman" w:hAnsi="Times New Roman" w:cs="Times New Roman"/>
          <w:noProof/>
          <w:color w:val="auto"/>
        </w:rPr>
        <w:t xml:space="preserve"> Four - Analysis and findings</w:t>
      </w:r>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28" w:history="1">
        <w:r w:rsidR="00F3656D" w:rsidRPr="00F3656D">
          <w:rPr>
            <w:rStyle w:val="Hyperlink"/>
            <w:rFonts w:ascii="Times New Roman" w:hAnsi="Times New Roman" w:cs="Times New Roman"/>
            <w:b w:val="0"/>
            <w:noProof/>
            <w:color w:val="auto"/>
          </w:rPr>
          <w:t>4. Analysis and findings</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_Toc7934828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14</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29" w:history="1">
        <w:r w:rsidR="00F3656D" w:rsidRPr="00F3656D">
          <w:rPr>
            <w:rStyle w:val="Hyperlink"/>
            <w:rFonts w:ascii="Times New Roman" w:hAnsi="Times New Roman" w:cs="Times New Roman"/>
            <w:b w:val="0"/>
            <w:noProof/>
            <w:color w:val="auto"/>
          </w:rPr>
          <w:t>4.1 Horizontal analysis of Dutch Bangla Bank Limited</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_Toc7934829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14</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0" w:history="1">
        <w:r w:rsidR="00F3656D" w:rsidRPr="00F3656D">
          <w:rPr>
            <w:rStyle w:val="Hyperlink"/>
            <w:rFonts w:ascii="Times New Roman" w:hAnsi="Times New Roman" w:cs="Times New Roman"/>
            <w:b w:val="0"/>
            <w:noProof/>
            <w:color w:val="auto"/>
          </w:rPr>
          <w:t>4.2 Vertical Analysis of Dutch Bangla Bank Limited</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_Toc7934830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16</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1" w:history="1">
        <w:r w:rsidR="00F3656D" w:rsidRPr="00F3656D">
          <w:rPr>
            <w:rStyle w:val="Hyperlink"/>
            <w:rFonts w:ascii="Times New Roman" w:hAnsi="Times New Roman" w:cs="Times New Roman"/>
            <w:b w:val="0"/>
            <w:noProof/>
            <w:color w:val="auto"/>
          </w:rPr>
          <w:t>4.3 Ratio Analysis of Dutch Bangla Bank Limited</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_Toc7934831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18</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2" w:history="1">
        <w:r w:rsidR="00F3656D" w:rsidRPr="00F3656D">
          <w:rPr>
            <w:rStyle w:val="Hyperlink"/>
            <w:rFonts w:ascii="Times New Roman" w:hAnsi="Times New Roman" w:cs="Times New Roman"/>
            <w:b w:val="0"/>
            <w:noProof/>
            <w:color w:val="auto"/>
          </w:rPr>
          <w:t>a. Liquidity Ratio</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_Toc7934832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18</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3" w:history="1">
        <w:r w:rsidR="00F3656D" w:rsidRPr="00F3656D">
          <w:rPr>
            <w:rStyle w:val="Hyperlink"/>
            <w:rFonts w:ascii="Times New Roman" w:hAnsi="Times New Roman" w:cs="Times New Roman"/>
            <w:b w:val="0"/>
            <w:noProof/>
            <w:color w:val="auto"/>
          </w:rPr>
          <w:t>b. Leverage Ratio</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_Toc7934833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19</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4" w:history="1">
        <w:r w:rsidR="00F3656D" w:rsidRPr="00F3656D">
          <w:rPr>
            <w:rStyle w:val="Hyperlink"/>
            <w:rFonts w:ascii="Times New Roman" w:hAnsi="Times New Roman" w:cs="Times New Roman"/>
            <w:b w:val="0"/>
            <w:noProof/>
            <w:color w:val="auto"/>
          </w:rPr>
          <w:t>c.</w:t>
        </w:r>
        <w:r w:rsidR="00F3656D" w:rsidRPr="00F3656D">
          <w:rPr>
            <w:rFonts w:ascii="Times New Roman" w:eastAsiaTheme="minorEastAsia" w:hAnsi="Times New Roman" w:cs="Times New Roman"/>
            <w:b w:val="0"/>
            <w:bCs w:val="0"/>
            <w:caps w:val="0"/>
            <w:noProof/>
            <w:lang w:eastAsia="en-GB"/>
          </w:rPr>
          <w:tab/>
        </w:r>
        <w:r w:rsidR="00F3656D" w:rsidRPr="00F3656D">
          <w:rPr>
            <w:rStyle w:val="Hyperlink"/>
            <w:rFonts w:ascii="Times New Roman" w:hAnsi="Times New Roman" w:cs="Times New Roman"/>
            <w:b w:val="0"/>
            <w:noProof/>
            <w:color w:val="auto"/>
          </w:rPr>
          <w:t>Market Ratio</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_Toc7934834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21</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5" w:history="1">
        <w:r w:rsidR="00F3656D" w:rsidRPr="00F3656D">
          <w:rPr>
            <w:rStyle w:val="Hyperlink"/>
            <w:rFonts w:ascii="Times New Roman" w:hAnsi="Times New Roman" w:cs="Times New Roman"/>
            <w:b w:val="0"/>
            <w:noProof/>
            <w:color w:val="auto"/>
          </w:rPr>
          <w:t>d.</w:t>
        </w:r>
        <w:r w:rsidR="00F3656D" w:rsidRPr="00F3656D">
          <w:rPr>
            <w:rFonts w:ascii="Times New Roman" w:eastAsiaTheme="minorEastAsia" w:hAnsi="Times New Roman" w:cs="Times New Roman"/>
            <w:b w:val="0"/>
            <w:bCs w:val="0"/>
            <w:caps w:val="0"/>
            <w:noProof/>
            <w:lang w:eastAsia="en-GB"/>
          </w:rPr>
          <w:tab/>
        </w:r>
        <w:r w:rsidR="00F3656D" w:rsidRPr="00F3656D">
          <w:rPr>
            <w:rStyle w:val="Hyperlink"/>
            <w:rFonts w:ascii="Times New Roman" w:hAnsi="Times New Roman" w:cs="Times New Roman"/>
            <w:b w:val="0"/>
            <w:noProof/>
            <w:color w:val="auto"/>
          </w:rPr>
          <w:t>Management efficiency Ratio</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_Toc7934835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22</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6" w:history="1">
        <w:r w:rsidR="00F3656D" w:rsidRPr="00F3656D">
          <w:rPr>
            <w:rStyle w:val="Hyperlink"/>
            <w:rFonts w:ascii="Times New Roman" w:hAnsi="Times New Roman" w:cs="Times New Roman"/>
            <w:b w:val="0"/>
            <w:noProof/>
            <w:color w:val="auto"/>
          </w:rPr>
          <w:t>e.</w:t>
        </w:r>
        <w:r w:rsidR="00F3656D" w:rsidRPr="00F3656D">
          <w:rPr>
            <w:rFonts w:ascii="Times New Roman" w:eastAsiaTheme="minorEastAsia" w:hAnsi="Times New Roman" w:cs="Times New Roman"/>
            <w:b w:val="0"/>
            <w:bCs w:val="0"/>
            <w:caps w:val="0"/>
            <w:noProof/>
            <w:lang w:eastAsia="en-GB"/>
          </w:rPr>
          <w:tab/>
        </w:r>
        <w:r w:rsidR="00F3656D" w:rsidRPr="00F3656D">
          <w:rPr>
            <w:rStyle w:val="Hyperlink"/>
            <w:rFonts w:ascii="Times New Roman" w:hAnsi="Times New Roman" w:cs="Times New Roman"/>
            <w:b w:val="0"/>
            <w:noProof/>
            <w:color w:val="auto"/>
          </w:rPr>
          <w:t>Profitability Ratio</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_Toc7934836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23</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7" w:history="1">
        <w:r w:rsidR="00F3656D" w:rsidRPr="00F3656D">
          <w:rPr>
            <w:rStyle w:val="Hyperlink"/>
            <w:rFonts w:ascii="Times New Roman" w:hAnsi="Times New Roman" w:cs="Times New Roman"/>
            <w:b w:val="0"/>
            <w:noProof/>
            <w:color w:val="auto"/>
          </w:rPr>
          <w:t>4.4 Findings of the report</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_Toc7934837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26</w:t>
        </w:r>
        <w:r w:rsidR="00F3656D" w:rsidRPr="00F3656D">
          <w:rPr>
            <w:rFonts w:ascii="Times New Roman" w:hAnsi="Times New Roman" w:cs="Times New Roman"/>
            <w:b w:val="0"/>
            <w:noProof/>
            <w:webHidden/>
          </w:rPr>
          <w:fldChar w:fldCharType="end"/>
        </w:r>
      </w:hyperlink>
    </w:p>
    <w:p w:rsidR="00F3656D" w:rsidRPr="00F3656D" w:rsidRDefault="00F3656D"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Style w:val="Hyperlink"/>
          <w:rFonts w:ascii="Times New Roman" w:hAnsi="Times New Roman" w:cs="Times New Roman"/>
          <w:b w:val="0"/>
          <w:noProof/>
          <w:color w:val="auto"/>
        </w:rPr>
      </w:pPr>
    </w:p>
    <w:p w:rsidR="00F3656D" w:rsidRPr="00F3656D" w:rsidRDefault="00F3656D"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360" w:lineRule="auto"/>
        <w:ind w:left="57"/>
        <w:jc w:val="center"/>
        <w:rPr>
          <w:rStyle w:val="Hyperlink"/>
          <w:rFonts w:ascii="Times New Roman" w:hAnsi="Times New Roman" w:cs="Times New Roman"/>
          <w:b w:val="0"/>
          <w:noProof/>
          <w:color w:val="auto"/>
        </w:rPr>
      </w:pPr>
      <w:r w:rsidRPr="00F3656D">
        <w:rPr>
          <w:rStyle w:val="Hyperlink"/>
          <w:rFonts w:ascii="Times New Roman" w:hAnsi="Times New Roman" w:cs="Times New Roman"/>
          <w:noProof/>
          <w:color w:val="auto"/>
        </w:rPr>
        <w:t>Chapter</w:t>
      </w:r>
      <w:r>
        <w:rPr>
          <w:rStyle w:val="Hyperlink"/>
          <w:rFonts w:ascii="Times New Roman" w:hAnsi="Times New Roman" w:cs="Times New Roman"/>
          <w:noProof/>
          <w:color w:val="auto"/>
        </w:rPr>
        <w:t xml:space="preserve"> five - Recommendations and conclusion</w:t>
      </w:r>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8" w:history="1">
        <w:r w:rsidR="00F3656D" w:rsidRPr="00F3656D">
          <w:rPr>
            <w:rStyle w:val="Hyperlink"/>
            <w:rFonts w:ascii="Times New Roman" w:hAnsi="Times New Roman" w:cs="Times New Roman"/>
            <w:b w:val="0"/>
            <w:noProof/>
            <w:color w:val="auto"/>
          </w:rPr>
          <w:t>5.1 Recommendations</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_Toc7934838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29</w:t>
        </w:r>
        <w:r w:rsidR="00F3656D" w:rsidRPr="00F3656D">
          <w:rPr>
            <w:rFonts w:ascii="Times New Roman" w:hAnsi="Times New Roman" w:cs="Times New Roman"/>
            <w:b w:val="0"/>
            <w:noProof/>
            <w:webHidden/>
          </w:rPr>
          <w:fldChar w:fldCharType="end"/>
        </w:r>
      </w:hyperlink>
    </w:p>
    <w:p w:rsidR="00F3656D" w:rsidRPr="00F3656D" w:rsidRDefault="00D32A17" w:rsidP="00D32B3D">
      <w:pPr>
        <w:pStyle w:val="TOC1"/>
        <w:pBdr>
          <w:top w:val="single" w:sz="4" w:space="1" w:color="auto"/>
          <w:left w:val="single" w:sz="4" w:space="4" w:color="auto"/>
          <w:bottom w:val="single" w:sz="4" w:space="1" w:color="auto"/>
          <w:right w:val="single" w:sz="4" w:space="4" w:color="auto"/>
        </w:pBdr>
        <w:shd w:val="clear" w:color="auto" w:fill="F2F2F2" w:themeFill="background1" w:themeFillShade="F2"/>
        <w:spacing w:before="0" w:line="240" w:lineRule="auto"/>
        <w:ind w:left="57"/>
        <w:rPr>
          <w:rFonts w:ascii="Times New Roman" w:eastAsiaTheme="minorEastAsia" w:hAnsi="Times New Roman" w:cs="Times New Roman"/>
          <w:b w:val="0"/>
          <w:bCs w:val="0"/>
          <w:caps w:val="0"/>
          <w:noProof/>
          <w:lang w:eastAsia="en-GB"/>
        </w:rPr>
      </w:pPr>
      <w:hyperlink w:anchor="_Toc7934839" w:history="1">
        <w:r w:rsidR="00F3656D" w:rsidRPr="00F3656D">
          <w:rPr>
            <w:rStyle w:val="Hyperlink"/>
            <w:rFonts w:ascii="Times New Roman" w:hAnsi="Times New Roman" w:cs="Times New Roman"/>
            <w:b w:val="0"/>
            <w:noProof/>
            <w:color w:val="auto"/>
          </w:rPr>
          <w:t>5.2 Conclusion</w:t>
        </w:r>
        <w:r w:rsidR="00F3656D" w:rsidRPr="00F3656D">
          <w:rPr>
            <w:rFonts w:ascii="Times New Roman" w:hAnsi="Times New Roman" w:cs="Times New Roman"/>
            <w:b w:val="0"/>
            <w:noProof/>
            <w:webHidden/>
          </w:rPr>
          <w:tab/>
        </w:r>
        <w:r w:rsidR="00F3656D" w:rsidRPr="00F3656D">
          <w:rPr>
            <w:rFonts w:ascii="Times New Roman" w:hAnsi="Times New Roman" w:cs="Times New Roman"/>
            <w:b w:val="0"/>
            <w:noProof/>
            <w:webHidden/>
          </w:rPr>
          <w:fldChar w:fldCharType="begin"/>
        </w:r>
        <w:r w:rsidR="00F3656D" w:rsidRPr="00F3656D">
          <w:rPr>
            <w:rFonts w:ascii="Times New Roman" w:hAnsi="Times New Roman" w:cs="Times New Roman"/>
            <w:b w:val="0"/>
            <w:noProof/>
            <w:webHidden/>
          </w:rPr>
          <w:instrText xml:space="preserve"> PAGEREF _Toc7934839 \h </w:instrText>
        </w:r>
        <w:r w:rsidR="00F3656D" w:rsidRPr="00F3656D">
          <w:rPr>
            <w:rFonts w:ascii="Times New Roman" w:hAnsi="Times New Roman" w:cs="Times New Roman"/>
            <w:b w:val="0"/>
            <w:noProof/>
            <w:webHidden/>
          </w:rPr>
        </w:r>
        <w:r w:rsidR="00F3656D" w:rsidRPr="00F3656D">
          <w:rPr>
            <w:rFonts w:ascii="Times New Roman" w:hAnsi="Times New Roman" w:cs="Times New Roman"/>
            <w:b w:val="0"/>
            <w:noProof/>
            <w:webHidden/>
          </w:rPr>
          <w:fldChar w:fldCharType="separate"/>
        </w:r>
        <w:r w:rsidR="009C7824">
          <w:rPr>
            <w:rFonts w:ascii="Times New Roman" w:hAnsi="Times New Roman" w:cs="Times New Roman"/>
            <w:b w:val="0"/>
            <w:noProof/>
            <w:webHidden/>
          </w:rPr>
          <w:t>30</w:t>
        </w:r>
        <w:r w:rsidR="00F3656D" w:rsidRPr="00F3656D">
          <w:rPr>
            <w:rFonts w:ascii="Times New Roman" w:hAnsi="Times New Roman" w:cs="Times New Roman"/>
            <w:b w:val="0"/>
            <w:noProof/>
            <w:webHidden/>
          </w:rPr>
          <w:fldChar w:fldCharType="end"/>
        </w:r>
      </w:hyperlink>
    </w:p>
    <w:p w:rsidR="00F3656D" w:rsidRDefault="00F3656D" w:rsidP="00D32B3D">
      <w:pPr>
        <w:pStyle w:val="TOC2"/>
        <w:pBdr>
          <w:top w:val="single" w:sz="4" w:space="1" w:color="auto"/>
          <w:left w:val="single" w:sz="4" w:space="4" w:color="auto"/>
          <w:bottom w:val="single" w:sz="4" w:space="1" w:color="auto"/>
          <w:right w:val="single" w:sz="4" w:space="4" w:color="auto"/>
        </w:pBdr>
        <w:shd w:val="clear" w:color="auto" w:fill="F2F2F2" w:themeFill="background1" w:themeFillShade="F2"/>
        <w:tabs>
          <w:tab w:val="right" w:pos="9016"/>
        </w:tabs>
        <w:spacing w:before="0" w:line="240" w:lineRule="auto"/>
        <w:ind w:left="57"/>
        <w:rPr>
          <w:rStyle w:val="Hyperlink"/>
          <w:rFonts w:ascii="Times New Roman" w:hAnsi="Times New Roman" w:cs="Times New Roman"/>
          <w:b w:val="0"/>
          <w:noProof/>
          <w:color w:val="auto"/>
          <w:sz w:val="24"/>
          <w:szCs w:val="24"/>
        </w:rPr>
      </w:pPr>
    </w:p>
    <w:p w:rsidR="00F3656D" w:rsidRPr="00F3656D" w:rsidRDefault="00D32A17" w:rsidP="00D32B3D">
      <w:pPr>
        <w:pStyle w:val="TOC2"/>
        <w:pBdr>
          <w:top w:val="single" w:sz="4" w:space="1" w:color="auto"/>
          <w:left w:val="single" w:sz="4" w:space="4" w:color="auto"/>
          <w:bottom w:val="single" w:sz="4" w:space="1" w:color="auto"/>
          <w:right w:val="single" w:sz="4" w:space="4" w:color="auto"/>
        </w:pBdr>
        <w:shd w:val="clear" w:color="auto" w:fill="F2F2F2" w:themeFill="background1" w:themeFillShade="F2"/>
        <w:tabs>
          <w:tab w:val="right" w:pos="9016"/>
        </w:tabs>
        <w:spacing w:before="0" w:line="240" w:lineRule="auto"/>
        <w:ind w:left="57"/>
        <w:rPr>
          <w:rFonts w:ascii="Times New Roman" w:eastAsiaTheme="minorEastAsia" w:hAnsi="Times New Roman" w:cs="Times New Roman"/>
          <w:b w:val="0"/>
          <w:bCs w:val="0"/>
          <w:noProof/>
          <w:sz w:val="24"/>
          <w:szCs w:val="24"/>
          <w:lang w:eastAsia="en-GB"/>
        </w:rPr>
      </w:pPr>
      <w:hyperlink w:anchor="_Toc7934840" w:history="1">
        <w:r w:rsidR="00F3656D" w:rsidRPr="00F3656D">
          <w:rPr>
            <w:rStyle w:val="Hyperlink"/>
            <w:rFonts w:ascii="Times New Roman" w:hAnsi="Times New Roman" w:cs="Times New Roman"/>
            <w:b w:val="0"/>
            <w:noProof/>
            <w:color w:val="auto"/>
            <w:sz w:val="24"/>
            <w:szCs w:val="24"/>
          </w:rPr>
          <w:t>Reference</w:t>
        </w:r>
        <w:r w:rsidR="00F3656D" w:rsidRPr="00F3656D">
          <w:rPr>
            <w:rFonts w:ascii="Times New Roman" w:hAnsi="Times New Roman" w:cs="Times New Roman"/>
            <w:b w:val="0"/>
            <w:noProof/>
            <w:webHidden/>
            <w:sz w:val="24"/>
            <w:szCs w:val="24"/>
          </w:rPr>
          <w:tab/>
        </w:r>
        <w:r w:rsidR="00F3656D" w:rsidRPr="00F3656D">
          <w:rPr>
            <w:rFonts w:ascii="Times New Roman" w:hAnsi="Times New Roman" w:cs="Times New Roman"/>
            <w:b w:val="0"/>
            <w:noProof/>
            <w:webHidden/>
            <w:sz w:val="24"/>
            <w:szCs w:val="24"/>
          </w:rPr>
          <w:fldChar w:fldCharType="begin"/>
        </w:r>
        <w:r w:rsidR="00F3656D" w:rsidRPr="00F3656D">
          <w:rPr>
            <w:rFonts w:ascii="Times New Roman" w:hAnsi="Times New Roman" w:cs="Times New Roman"/>
            <w:b w:val="0"/>
            <w:noProof/>
            <w:webHidden/>
            <w:sz w:val="24"/>
            <w:szCs w:val="24"/>
          </w:rPr>
          <w:instrText xml:space="preserve"> PAGEREF _Toc7934840 \h </w:instrText>
        </w:r>
        <w:r w:rsidR="00F3656D" w:rsidRPr="00F3656D">
          <w:rPr>
            <w:rFonts w:ascii="Times New Roman" w:hAnsi="Times New Roman" w:cs="Times New Roman"/>
            <w:b w:val="0"/>
            <w:noProof/>
            <w:webHidden/>
            <w:sz w:val="24"/>
            <w:szCs w:val="24"/>
          </w:rPr>
        </w:r>
        <w:r w:rsidR="00F3656D" w:rsidRPr="00F3656D">
          <w:rPr>
            <w:rFonts w:ascii="Times New Roman" w:hAnsi="Times New Roman" w:cs="Times New Roman"/>
            <w:b w:val="0"/>
            <w:noProof/>
            <w:webHidden/>
            <w:sz w:val="24"/>
            <w:szCs w:val="24"/>
          </w:rPr>
          <w:fldChar w:fldCharType="separate"/>
        </w:r>
        <w:r w:rsidR="009C7824">
          <w:rPr>
            <w:rFonts w:ascii="Times New Roman" w:hAnsi="Times New Roman" w:cs="Times New Roman"/>
            <w:b w:val="0"/>
            <w:noProof/>
            <w:webHidden/>
            <w:sz w:val="24"/>
            <w:szCs w:val="24"/>
          </w:rPr>
          <w:t>31</w:t>
        </w:r>
        <w:r w:rsidR="00F3656D" w:rsidRPr="00F3656D">
          <w:rPr>
            <w:rFonts w:ascii="Times New Roman" w:hAnsi="Times New Roman" w:cs="Times New Roman"/>
            <w:b w:val="0"/>
            <w:noProof/>
            <w:webHidden/>
            <w:sz w:val="24"/>
            <w:szCs w:val="24"/>
          </w:rPr>
          <w:fldChar w:fldCharType="end"/>
        </w:r>
      </w:hyperlink>
    </w:p>
    <w:p w:rsidR="00C16640" w:rsidRPr="00F3656D" w:rsidRDefault="00392421" w:rsidP="00D32B3D">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line="240" w:lineRule="auto"/>
        <w:ind w:left="57"/>
        <w:jc w:val="center"/>
        <w:rPr>
          <w:rFonts w:ascii="Times New Roman" w:hAnsi="Times New Roman" w:cs="Times New Roman"/>
          <w:sz w:val="28"/>
        </w:rPr>
      </w:pPr>
      <w:r w:rsidRPr="00F3656D">
        <w:rPr>
          <w:rFonts w:ascii="Times New Roman" w:hAnsi="Times New Roman" w:cs="Times New Roman"/>
          <w:sz w:val="24"/>
          <w:szCs w:val="24"/>
        </w:rPr>
        <w:fldChar w:fldCharType="end"/>
      </w:r>
    </w:p>
    <w:p w:rsidR="00392421" w:rsidRDefault="00392421" w:rsidP="00BA63F2">
      <w:pPr>
        <w:jc w:val="center"/>
        <w:rPr>
          <w:rFonts w:ascii="Times New Roman" w:hAnsi="Times New Roman" w:cs="Times New Roman"/>
          <w:b/>
          <w:sz w:val="28"/>
        </w:rPr>
      </w:pPr>
    </w:p>
    <w:p w:rsidR="00C16640" w:rsidRPr="00DA59AC" w:rsidRDefault="00392421" w:rsidP="00F3656D">
      <w:pPr>
        <w:rPr>
          <w:rFonts w:ascii="Times New Roman" w:hAnsi="Times New Roman" w:cs="Times New Roman"/>
          <w:b/>
          <w:sz w:val="28"/>
        </w:rPr>
      </w:pPr>
      <w:r>
        <w:rPr>
          <w:rFonts w:ascii="Times New Roman" w:hAnsi="Times New Roman" w:cs="Times New Roman"/>
          <w:b/>
          <w:sz w:val="28"/>
        </w:rPr>
        <w:br w:type="page"/>
      </w:r>
    </w:p>
    <w:p w:rsidR="00392421" w:rsidRDefault="00516BE6" w:rsidP="00392421">
      <w:pPr>
        <w:rPr>
          <w:rFonts w:ascii="Times New Roman" w:hAnsi="Times New Roman" w:cs="Times New Roman"/>
          <w:b/>
          <w:color w:val="1F3864" w:themeColor="accent5" w:themeShade="80"/>
          <w:sz w:val="28"/>
        </w:rPr>
        <w:sectPr w:rsidR="00392421" w:rsidSect="00021A9F">
          <w:headerReference w:type="default" r:id="rId12"/>
          <w:headerReference w:type="first" r:id="rId13"/>
          <w:pgSz w:w="11906" w:h="16838"/>
          <w:pgMar w:top="1440" w:right="1440" w:bottom="1440" w:left="1440" w:header="708" w:footer="708" w:gutter="0"/>
          <w:cols w:space="708"/>
          <w:titlePg/>
          <w:docGrid w:linePitch="360"/>
        </w:sectPr>
      </w:pPr>
      <w:r>
        <w:rPr>
          <w:rFonts w:ascii="Times New Roman" w:hAnsi="Times New Roman" w:cs="Times New Roman"/>
          <w:b/>
          <w:noProof/>
          <w:sz w:val="24"/>
          <w:lang w:val="en-US"/>
        </w:rPr>
        <w:lastRenderedPageBreak/>
        <mc:AlternateContent>
          <mc:Choice Requires="wps">
            <w:drawing>
              <wp:anchor distT="0" distB="0" distL="114300" distR="114300" simplePos="0" relativeHeight="251663360" behindDoc="0" locked="0" layoutInCell="1" allowOverlap="1" wp14:anchorId="73559950" wp14:editId="35E793EA">
                <wp:simplePos x="0" y="0"/>
                <wp:positionH relativeFrom="margin">
                  <wp:align>left</wp:align>
                </wp:positionH>
                <wp:positionV relativeFrom="paragraph">
                  <wp:posOffset>238760</wp:posOffset>
                </wp:positionV>
                <wp:extent cx="5857875" cy="1809750"/>
                <wp:effectExtent l="0" t="0" r="28575" b="19050"/>
                <wp:wrapNone/>
                <wp:docPr id="5" name="Rounded Rectangle 5"/>
                <wp:cNvGraphicFramePr/>
                <a:graphic xmlns:a="http://schemas.openxmlformats.org/drawingml/2006/main">
                  <a:graphicData uri="http://schemas.microsoft.com/office/word/2010/wordprocessingShape">
                    <wps:wsp>
                      <wps:cNvSpPr/>
                      <wps:spPr>
                        <a:xfrm>
                          <a:off x="0" y="0"/>
                          <a:ext cx="5857875" cy="1809750"/>
                        </a:xfrm>
                        <a:prstGeom prst="roundRect">
                          <a:avLst/>
                        </a:prstGeom>
                      </wps:spPr>
                      <wps:style>
                        <a:lnRef idx="2">
                          <a:schemeClr val="accent2"/>
                        </a:lnRef>
                        <a:fillRef idx="1">
                          <a:schemeClr val="lt1"/>
                        </a:fillRef>
                        <a:effectRef idx="0">
                          <a:schemeClr val="accent2"/>
                        </a:effectRef>
                        <a:fontRef idx="minor">
                          <a:schemeClr val="dk1"/>
                        </a:fontRef>
                      </wps:style>
                      <wps:txbx>
                        <w:txbxContent>
                          <w:p w:rsidR="00193E8C" w:rsidRPr="00516BE6" w:rsidRDefault="00193E8C" w:rsidP="00516BE6">
                            <w:pPr>
                              <w:jc w:val="center"/>
                              <w:rPr>
                                <w:rFonts w:ascii="Times New Roman" w:hAnsi="Times New Roman" w:cs="Times New Roman"/>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16BE6">
                              <w:rPr>
                                <w:rFonts w:ascii="Times New Roman" w:hAnsi="Times New Roman" w:cs="Times New Roman"/>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1: Introduction</w:t>
                            </w:r>
                          </w:p>
                          <w:p w:rsidR="00193E8C" w:rsidRDefault="00193E8C" w:rsidP="00516BE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73559950" id="Rounded Rectangle 5" o:spid="_x0000_s1026" style="position:absolute;margin-left:0;margin-top:18.8pt;width:461.25pt;height:142.5pt;z-index:251663360;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HTxdAIAACsFAAAOAAAAZHJzL2Uyb0RvYy54bWysVN9P2zAQfp+0/8Hy+0hT0bVUpKgCMU1C&#10;gAqIZ9ex22iOzzu7Tbq/fmcnDYz1adqLc5f7/fk7X161tWF7hb4CW/D8bMSZshLKym4K/vJ8+2XG&#10;mQ/ClsKAVQU/KM+vFp8/XTZursawBVMqZJTE+nnjCr4Nwc2zzMutqoU/A6csGTVgLQKpuMlKFA1l&#10;r002Ho2+Zg1g6RCk8p7+3nRGvkj5tVYyPGjtVWCm4NRbSCemcx3PbHEp5hsUblvJvg3xD13UorJU&#10;dEh1I4JgO6z+SlVXEsGDDmcS6gy0rqRKM9A0+ejDNE9b4VSahcDxboDJ/7+08n7/iKwqCz7hzIqa&#10;rmgFO1uqkq0IPGE3RrFJhKlxfk7eT+4Re82TGGduNdbxS9OwNkF7GKBVbWCSfk5mk+lsSjUk2fLZ&#10;6GI6SeBnb+EOffimoGZRKDjGNmIPCVexv/OB6pL/0Y+U2FPXRZLCwajYiLErpWkoqjtO0YlO6tog&#10;2wsigpBS2TCOU1G+5B3DdGXMEJifCjQh74N63ximEs2GwNGpwD8rDhGpKtgwBNeVBTyVoPwxVO78&#10;j9N3M8fxQ7tu+5tZQ3mga0Xo+O6dvK0I1Dvhw6NAIjitAi1teKBDG2gKDr3E2Rbw16n/0Z94R1bO&#10;GlqYgvufO4GKM/PdEiMv8vPzuGFJOZ9Mx6Tge8v6vcXu6mugq8jpeXAyidE/mKOoEepX2u1lrEom&#10;YSXVLrgMeFSuQ7fI9DpItVwmN9oqJ8KdfXIyJo8AR748t68CXc+sQKS8h+NyifkHbnW+MdLCchdA&#10;V4l4EeIO1x562sjEn/71iCv/Xk9eb2/c4jcAAAD//wMAUEsDBBQABgAIAAAAIQAlBCDs4AAAAAcB&#10;AAAPAAAAZHJzL2Rvd25yZXYueG1sTI/NTsMwEITvSLyDtUhcEHUwIkCIU/Ej6KkSlELFzYmXOCJe&#10;R7bTpjw95gTHnRnNfFvOJ9uzLfrQOZJwNsuAITVOd9RKWL8+nl4BC1GRVr0jlLDHAPPq8KBUhXY7&#10;esHtKrYslVAolAQT41BwHhqDVoWZG5CS9+m8VTGdvuXaq10qtz0XWZZzqzpKC0YNeG+w+VqNVoJe&#10;vy0X+5Px4fkpuzPfHxv/vtzUUh4fTbc3wCJO8S8Mv/gJHarEVLuRdGC9hPRIlHB+mQNL7rUQF8Dq&#10;JAiRA69K/p+/+gEAAP//AwBQSwECLQAUAAYACAAAACEAtoM4kv4AAADhAQAAEwAAAAAAAAAAAAAA&#10;AAAAAAAAW0NvbnRlbnRfVHlwZXNdLnhtbFBLAQItABQABgAIAAAAIQA4/SH/1gAAAJQBAAALAAAA&#10;AAAAAAAAAAAAAC8BAABfcmVscy8ucmVsc1BLAQItABQABgAIAAAAIQBBFHTxdAIAACsFAAAOAAAA&#10;AAAAAAAAAAAAAC4CAABkcnMvZTJvRG9jLnhtbFBLAQItABQABgAIAAAAIQAlBCDs4AAAAAcBAAAP&#10;AAAAAAAAAAAAAAAAAM4EAABkcnMvZG93bnJldi54bWxQSwUGAAAAAAQABADzAAAA2wUAAAAA&#10;" fillcolor="white [3201]" strokecolor="#ed7d31 [3205]" strokeweight="1pt">
                <v:stroke joinstyle="miter"/>
                <v:textbox>
                  <w:txbxContent>
                    <w:p w:rsidR="00193E8C" w:rsidRPr="00516BE6" w:rsidRDefault="00193E8C" w:rsidP="00516BE6">
                      <w:pPr>
                        <w:jc w:val="center"/>
                        <w:rPr>
                          <w:rFonts w:ascii="Times New Roman" w:hAnsi="Times New Roman" w:cs="Times New Roman"/>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16BE6">
                        <w:rPr>
                          <w:rFonts w:ascii="Times New Roman" w:hAnsi="Times New Roman" w:cs="Times New Roman"/>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1: Introduction</w:t>
                      </w:r>
                    </w:p>
                    <w:p w:rsidR="00193E8C" w:rsidRDefault="00193E8C" w:rsidP="00516BE6">
                      <w:pPr>
                        <w:jc w:val="center"/>
                      </w:pPr>
                    </w:p>
                  </w:txbxContent>
                </v:textbox>
                <w10:wrap anchorx="margin"/>
              </v:roundrect>
            </w:pict>
          </mc:Fallback>
        </mc:AlternateContent>
      </w:r>
    </w:p>
    <w:p w:rsidR="00D66B05" w:rsidRPr="00392421" w:rsidRDefault="00392421" w:rsidP="00392421">
      <w:pPr>
        <w:rPr>
          <w:rFonts w:ascii="Times New Roman" w:eastAsiaTheme="majorEastAsia" w:hAnsi="Times New Roman" w:cs="Times New Roman"/>
          <w:b/>
          <w:color w:val="1F3864" w:themeColor="accent5" w:themeShade="80"/>
          <w:sz w:val="28"/>
          <w:szCs w:val="32"/>
        </w:rPr>
      </w:pPr>
      <w:r>
        <w:rPr>
          <w:rFonts w:ascii="Times New Roman" w:hAnsi="Times New Roman" w:cs="Times New Roman"/>
          <w:b/>
          <w:color w:val="1F3864" w:themeColor="accent5" w:themeShade="80"/>
          <w:sz w:val="28"/>
        </w:rPr>
        <w:lastRenderedPageBreak/>
        <w:t xml:space="preserve">1.1 </w:t>
      </w:r>
      <w:r w:rsidR="00BA63F2">
        <w:rPr>
          <w:rFonts w:ascii="Times New Roman" w:hAnsi="Times New Roman" w:cs="Times New Roman"/>
          <w:b/>
          <w:color w:val="1F3864" w:themeColor="accent5" w:themeShade="80"/>
          <w:sz w:val="28"/>
        </w:rPr>
        <w:t>Introduction to the Topic in H</w:t>
      </w:r>
      <w:r w:rsidR="00D73673" w:rsidRPr="00E8622F">
        <w:rPr>
          <w:rFonts w:ascii="Times New Roman" w:hAnsi="Times New Roman" w:cs="Times New Roman"/>
          <w:b/>
          <w:color w:val="1F3864" w:themeColor="accent5" w:themeShade="80"/>
          <w:sz w:val="28"/>
        </w:rPr>
        <w:t>and</w:t>
      </w:r>
    </w:p>
    <w:p w:rsidR="00BA63F2" w:rsidRPr="00DC553F" w:rsidRDefault="00BA63F2" w:rsidP="00203C10">
      <w:pPr>
        <w:spacing w:line="360" w:lineRule="auto"/>
        <w:jc w:val="both"/>
        <w:rPr>
          <w:rFonts w:ascii="Times New Roman" w:hAnsi="Times New Roman" w:cs="Times New Roman"/>
          <w:sz w:val="24"/>
        </w:rPr>
      </w:pPr>
      <w:r w:rsidRPr="00DC553F">
        <w:rPr>
          <w:rFonts w:ascii="Times New Roman" w:hAnsi="Times New Roman" w:cs="Times New Roman"/>
          <w:sz w:val="24"/>
        </w:rPr>
        <w:t xml:space="preserve">Submission of internship report is </w:t>
      </w:r>
      <w:r w:rsidR="00203C10" w:rsidRPr="00DC553F">
        <w:rPr>
          <w:rFonts w:ascii="Times New Roman" w:hAnsi="Times New Roman" w:cs="Times New Roman"/>
          <w:sz w:val="24"/>
        </w:rPr>
        <w:t xml:space="preserve">the last requirement to achieve the </w:t>
      </w:r>
      <w:r w:rsidRPr="00DC553F">
        <w:rPr>
          <w:rFonts w:ascii="Times New Roman" w:hAnsi="Times New Roman" w:cs="Times New Roman"/>
          <w:sz w:val="24"/>
        </w:rPr>
        <w:t xml:space="preserve">Bachelor of Business Administration (BBA) </w:t>
      </w:r>
      <w:r w:rsidR="00203C10" w:rsidRPr="00DC553F">
        <w:rPr>
          <w:rFonts w:ascii="Times New Roman" w:hAnsi="Times New Roman" w:cs="Times New Roman"/>
          <w:sz w:val="24"/>
        </w:rPr>
        <w:t>degree from United International University. Each of the student has to either take internship or project in the last trimester of their BBA program here. The one who choose to work as an intern join in any organization and perform several internship responsibilities there. During the internship working experience they have to prepare their internship report on that organization according to the major concentration area and then submit the report to their internship supervisor.</w:t>
      </w:r>
    </w:p>
    <w:p w:rsidR="00203C10" w:rsidRPr="00DC553F" w:rsidRDefault="00203C10" w:rsidP="00BB5DA4">
      <w:pPr>
        <w:spacing w:after="60" w:line="360" w:lineRule="auto"/>
        <w:jc w:val="both"/>
        <w:rPr>
          <w:rFonts w:ascii="Times New Roman" w:hAnsi="Times New Roman" w:cs="Times New Roman"/>
          <w:sz w:val="24"/>
        </w:rPr>
      </w:pPr>
      <w:r w:rsidRPr="00DC553F">
        <w:rPr>
          <w:rFonts w:ascii="Times New Roman" w:hAnsi="Times New Roman" w:cs="Times New Roman"/>
          <w:sz w:val="24"/>
        </w:rPr>
        <w:t xml:space="preserve">The topic I have chosen to work is </w:t>
      </w:r>
      <w:r w:rsidRPr="00DC553F">
        <w:rPr>
          <w:rFonts w:ascii="Times New Roman" w:hAnsi="Times New Roman" w:cs="Times New Roman"/>
          <w:b/>
          <w:sz w:val="24"/>
        </w:rPr>
        <w:t xml:space="preserve">“A Financial Performance Analysis of Dutch Bangla Bank Limited” </w:t>
      </w:r>
      <w:r w:rsidRPr="00DC553F">
        <w:rPr>
          <w:rFonts w:ascii="Times New Roman" w:hAnsi="Times New Roman" w:cs="Times New Roman"/>
          <w:sz w:val="24"/>
        </w:rPr>
        <w:t>which</w:t>
      </w:r>
      <w:r w:rsidR="00342B44">
        <w:rPr>
          <w:rFonts w:ascii="Times New Roman" w:hAnsi="Times New Roman" w:cs="Times New Roman"/>
          <w:sz w:val="24"/>
        </w:rPr>
        <w:t xml:space="preserve"> is highly related to my</w:t>
      </w:r>
      <w:r w:rsidRPr="00DC553F">
        <w:rPr>
          <w:rFonts w:ascii="Times New Roman" w:hAnsi="Times New Roman" w:cs="Times New Roman"/>
          <w:sz w:val="24"/>
        </w:rPr>
        <w:t xml:space="preserve"> major area, and helped me a lot to acknowledge the application of several financial theories and analysis. The financial performance analysis of Dutch Bangla Bank Limited (DBBL) involves analysing the bank's financial performance for decision-making purposes and understanding the bank's overall condition over a given period or year. The report’s financial performance is calculated through using financial data, which will be highly useful for the investors, shareholders, officers, and other interested parties to take their necessary decisions.</w:t>
      </w:r>
    </w:p>
    <w:p w:rsidR="00D734BC" w:rsidRDefault="00D73673" w:rsidP="00203C10">
      <w:pPr>
        <w:pStyle w:val="Heading1"/>
        <w:numPr>
          <w:ilvl w:val="1"/>
          <w:numId w:val="18"/>
        </w:numPr>
        <w:spacing w:before="120" w:after="120" w:line="360" w:lineRule="auto"/>
        <w:rPr>
          <w:rFonts w:ascii="Times New Roman" w:hAnsi="Times New Roman" w:cs="Times New Roman"/>
          <w:b/>
          <w:color w:val="1F3864" w:themeColor="accent5" w:themeShade="80"/>
          <w:sz w:val="28"/>
        </w:rPr>
      </w:pPr>
      <w:bookmarkStart w:id="0" w:name="_Toc7934629"/>
      <w:bookmarkStart w:id="1" w:name="_Toc7934812"/>
      <w:r w:rsidRPr="00E8622F">
        <w:rPr>
          <w:rFonts w:ascii="Times New Roman" w:hAnsi="Times New Roman" w:cs="Times New Roman"/>
          <w:b/>
          <w:color w:val="1F3864" w:themeColor="accent5" w:themeShade="80"/>
          <w:sz w:val="28"/>
        </w:rPr>
        <w:t>Brief introduction</w:t>
      </w:r>
      <w:r w:rsidR="00D734BC" w:rsidRPr="00E8622F">
        <w:rPr>
          <w:rFonts w:ascii="Times New Roman" w:hAnsi="Times New Roman" w:cs="Times New Roman"/>
          <w:b/>
          <w:color w:val="1F3864" w:themeColor="accent5" w:themeShade="80"/>
          <w:sz w:val="28"/>
        </w:rPr>
        <w:t xml:space="preserve"> of </w:t>
      </w:r>
      <w:r w:rsidR="00BA63F2">
        <w:rPr>
          <w:rFonts w:ascii="Times New Roman" w:hAnsi="Times New Roman" w:cs="Times New Roman"/>
          <w:b/>
          <w:color w:val="1F3864" w:themeColor="accent5" w:themeShade="80"/>
          <w:sz w:val="28"/>
        </w:rPr>
        <w:t>Dutch Bangla Bank Limited</w:t>
      </w:r>
      <w:bookmarkEnd w:id="0"/>
      <w:bookmarkEnd w:id="1"/>
    </w:p>
    <w:p w:rsidR="00203C10" w:rsidRPr="00DC553F" w:rsidRDefault="00203C10" w:rsidP="009D0AEE">
      <w:pPr>
        <w:spacing w:line="360" w:lineRule="auto"/>
        <w:jc w:val="both"/>
        <w:rPr>
          <w:rFonts w:ascii="Times New Roman" w:hAnsi="Times New Roman" w:cs="Times New Roman"/>
          <w:sz w:val="24"/>
        </w:rPr>
      </w:pPr>
      <w:r w:rsidRPr="00DC553F">
        <w:rPr>
          <w:rFonts w:ascii="Times New Roman" w:hAnsi="Times New Roman" w:cs="Times New Roman"/>
          <w:sz w:val="24"/>
        </w:rPr>
        <w:t xml:space="preserve">Dutch-Bangla Bank Limited (DBBL) is a privately-owned commercial bank in Bangladesh. The bank jointly created local groups in Bangladesh under the leadership of </w:t>
      </w:r>
      <w:proofErr w:type="spellStart"/>
      <w:r w:rsidRPr="00DC553F">
        <w:rPr>
          <w:rFonts w:ascii="Times New Roman" w:hAnsi="Times New Roman" w:cs="Times New Roman"/>
          <w:sz w:val="24"/>
        </w:rPr>
        <w:t>Sahabuddin</w:t>
      </w:r>
      <w:proofErr w:type="spellEnd"/>
      <w:r w:rsidRPr="00DC553F">
        <w:rPr>
          <w:rFonts w:ascii="Times New Roman" w:hAnsi="Times New Roman" w:cs="Times New Roman"/>
          <w:sz w:val="24"/>
        </w:rPr>
        <w:t xml:space="preserve"> Ahmed (founder and president) and Dutch company FMO. DBBL was established under the Banking Companies Act 1991 and included in Bangladesh under the Bangladesh Companies Act, Bangladesh was with the main objectives of all types of banking practices. In June 1996, DBBL started its activities in the banking sector. Then, DBBL has gained huge popularity due to its social security activities and its affordable banking services. DBBL is listed on the stock exchanges of Bangladesh, Dhaka Stock Exchange Limited (DSE) and Chittagong Stock Exchange Limited (CSE). Dutch-Bangla Bank Limited is commonly known as DBBL, Dutch Bangla, Dutch Bangla and Dutch Bangla Bank</w:t>
      </w:r>
      <w:bookmarkStart w:id="2" w:name="_GoBack"/>
      <w:bookmarkEnd w:id="2"/>
      <w:r w:rsidRPr="00DC553F">
        <w:rPr>
          <w:rFonts w:ascii="Times New Roman" w:hAnsi="Times New Roman" w:cs="Times New Roman"/>
          <w:sz w:val="24"/>
        </w:rPr>
        <w:t xml:space="preserve"> among its employees and consumers.</w:t>
      </w:r>
    </w:p>
    <w:p w:rsidR="00203C10" w:rsidRPr="00DC553F" w:rsidRDefault="00203C10" w:rsidP="009D0AEE">
      <w:pPr>
        <w:spacing w:line="360" w:lineRule="auto"/>
        <w:jc w:val="both"/>
        <w:rPr>
          <w:rFonts w:ascii="Times New Roman" w:hAnsi="Times New Roman" w:cs="Times New Roman"/>
          <w:sz w:val="24"/>
        </w:rPr>
      </w:pPr>
      <w:r w:rsidRPr="00DC553F">
        <w:rPr>
          <w:rFonts w:ascii="Times New Roman" w:hAnsi="Times New Roman" w:cs="Times New Roman"/>
          <w:sz w:val="24"/>
        </w:rPr>
        <w:t>DBBL is the most recognized for its donation and investment of IT (largest ATM network) for social reasons. But recently it stopped the expansion of its ATM network, exceeded the current statistical requirements and consequently decreased income (if any) announced. Although it is generally believed that it is a unit/deficit/ subscription t</w:t>
      </w:r>
      <w:r w:rsidR="009D0AEE" w:rsidRPr="00DC553F">
        <w:rPr>
          <w:rFonts w:ascii="Times New Roman" w:hAnsi="Times New Roman" w:cs="Times New Roman"/>
          <w:sz w:val="24"/>
        </w:rPr>
        <w:t>hat qualifies as quasi-CSR.</w:t>
      </w:r>
    </w:p>
    <w:p w:rsidR="00203C10" w:rsidRPr="00DC553F" w:rsidRDefault="00203C10" w:rsidP="009D0AEE">
      <w:pPr>
        <w:spacing w:line="360" w:lineRule="auto"/>
        <w:jc w:val="both"/>
        <w:rPr>
          <w:rFonts w:ascii="Times New Roman" w:hAnsi="Times New Roman" w:cs="Times New Roman"/>
          <w:sz w:val="24"/>
        </w:rPr>
      </w:pPr>
      <w:r w:rsidRPr="00DC553F">
        <w:rPr>
          <w:rFonts w:ascii="Times New Roman" w:hAnsi="Times New Roman" w:cs="Times New Roman"/>
          <w:sz w:val="24"/>
        </w:rPr>
        <w:lastRenderedPageBreak/>
        <w:t>After the instability and frequent changes in the direction of its initial years, DBBL has grown rapidly since 2000. Since these banks have overcome these barriers to establish the reputation of the bank rather than gain social work. Investing in the bank's conservative nature, its long-term strategy, large social contributions, and technology has always been modest but steady. We know that DBBL is very conservative in its banking practices. Success and strategy mostly led to found</w:t>
      </w:r>
      <w:r w:rsidR="009D0AEE" w:rsidRPr="00DC553F">
        <w:rPr>
          <w:rFonts w:ascii="Times New Roman" w:hAnsi="Times New Roman" w:cs="Times New Roman"/>
          <w:sz w:val="24"/>
        </w:rPr>
        <w:t xml:space="preserve">er President </w:t>
      </w:r>
      <w:proofErr w:type="spellStart"/>
      <w:r w:rsidR="009D0AEE" w:rsidRPr="00DC553F">
        <w:rPr>
          <w:rFonts w:ascii="Times New Roman" w:hAnsi="Times New Roman" w:cs="Times New Roman"/>
          <w:sz w:val="24"/>
        </w:rPr>
        <w:t>Shahabuddin</w:t>
      </w:r>
      <w:proofErr w:type="spellEnd"/>
      <w:r w:rsidR="009D0AEE" w:rsidRPr="00DC553F">
        <w:rPr>
          <w:rFonts w:ascii="Times New Roman" w:hAnsi="Times New Roman" w:cs="Times New Roman"/>
          <w:sz w:val="24"/>
        </w:rPr>
        <w:t xml:space="preserve"> Ahmed.</w:t>
      </w:r>
    </w:p>
    <w:p w:rsidR="00203C10" w:rsidRPr="00DC553F" w:rsidRDefault="00203C10" w:rsidP="009D0AEE">
      <w:pPr>
        <w:spacing w:line="360" w:lineRule="auto"/>
        <w:jc w:val="both"/>
        <w:rPr>
          <w:rFonts w:ascii="Times New Roman" w:hAnsi="Times New Roman" w:cs="Times New Roman"/>
          <w:sz w:val="24"/>
        </w:rPr>
      </w:pPr>
      <w:r w:rsidRPr="00DC553F">
        <w:rPr>
          <w:rFonts w:ascii="Times New Roman" w:hAnsi="Times New Roman" w:cs="Times New Roman"/>
          <w:sz w:val="24"/>
        </w:rPr>
        <w:t>Although it is the largest corporate donor in Bangladesh, the investor's confidence has not been interrupted. DBBL share price increased in March 2008 14325.80 at the Dhaka Stock Exchange, set the highest price in Bangladesh's history. This is one of the few banks that do not participate in corporate/investment banks (which can lead to speedy growth).</w:t>
      </w:r>
    </w:p>
    <w:p w:rsidR="00D66B05" w:rsidRDefault="00D73673" w:rsidP="00BB5DA4">
      <w:pPr>
        <w:pStyle w:val="Heading1"/>
        <w:numPr>
          <w:ilvl w:val="1"/>
          <w:numId w:val="18"/>
        </w:numPr>
        <w:spacing w:before="120" w:after="120" w:line="360" w:lineRule="auto"/>
        <w:rPr>
          <w:rFonts w:ascii="Times New Roman" w:hAnsi="Times New Roman" w:cs="Times New Roman"/>
          <w:b/>
          <w:color w:val="1F3864" w:themeColor="accent5" w:themeShade="80"/>
          <w:sz w:val="28"/>
        </w:rPr>
      </w:pPr>
      <w:bookmarkStart w:id="3" w:name="_Toc7934630"/>
      <w:bookmarkStart w:id="4" w:name="_Toc7934813"/>
      <w:r w:rsidRPr="00E8622F">
        <w:rPr>
          <w:rFonts w:ascii="Times New Roman" w:hAnsi="Times New Roman" w:cs="Times New Roman"/>
          <w:b/>
          <w:color w:val="1F3864" w:themeColor="accent5" w:themeShade="80"/>
          <w:sz w:val="28"/>
        </w:rPr>
        <w:t>Scope</w:t>
      </w:r>
      <w:r w:rsidR="00D66B05" w:rsidRPr="00E8622F">
        <w:rPr>
          <w:rFonts w:ascii="Times New Roman" w:hAnsi="Times New Roman" w:cs="Times New Roman"/>
          <w:b/>
          <w:color w:val="1F3864" w:themeColor="accent5" w:themeShade="80"/>
          <w:sz w:val="28"/>
        </w:rPr>
        <w:t xml:space="preserve"> of the Report</w:t>
      </w:r>
      <w:bookmarkEnd w:id="3"/>
      <w:bookmarkEnd w:id="4"/>
    </w:p>
    <w:p w:rsidR="00BB5DA4" w:rsidRPr="00BB5DA4" w:rsidRDefault="0017350F" w:rsidP="0017350F">
      <w:pPr>
        <w:spacing w:line="360" w:lineRule="auto"/>
        <w:jc w:val="both"/>
      </w:pPr>
      <w:r w:rsidRPr="0017350F">
        <w:rPr>
          <w:rFonts w:ascii="Times New Roman" w:hAnsi="Times New Roman" w:cs="Times New Roman"/>
          <w:sz w:val="24"/>
        </w:rPr>
        <w:t xml:space="preserve">The purpose of the report is to know about the financial performance of Dutch Bangla Bank Limited. This report provides a brief overview of the DBBL by sharing the bank's mission and outlook. After all, it will share the summary of the current market scenario of Dutch Bangla Bank Limited. Apart from this, the services sent by Dutch Bangla Bank Limited will be shared, share the experiences I have collected, and help DBBL's bank managers use various indicators and financial instruments to help them understand the financial performance of the bank. This report helps college students </w:t>
      </w:r>
      <w:proofErr w:type="spellStart"/>
      <w:r w:rsidRPr="0017350F">
        <w:rPr>
          <w:rFonts w:ascii="Times New Roman" w:hAnsi="Times New Roman" w:cs="Times New Roman"/>
          <w:sz w:val="24"/>
        </w:rPr>
        <w:t>analyze</w:t>
      </w:r>
      <w:proofErr w:type="spellEnd"/>
      <w:r w:rsidRPr="0017350F">
        <w:rPr>
          <w:rFonts w:ascii="Times New Roman" w:hAnsi="Times New Roman" w:cs="Times New Roman"/>
          <w:sz w:val="24"/>
        </w:rPr>
        <w:t xml:space="preserve"> bank financial performance.</w:t>
      </w:r>
    </w:p>
    <w:p w:rsidR="00D66B05" w:rsidRDefault="00D66B05" w:rsidP="0017350F">
      <w:pPr>
        <w:pStyle w:val="Heading1"/>
        <w:numPr>
          <w:ilvl w:val="1"/>
          <w:numId w:val="18"/>
        </w:numPr>
        <w:spacing w:before="120" w:after="120" w:line="360" w:lineRule="auto"/>
        <w:rPr>
          <w:rFonts w:ascii="Times New Roman" w:hAnsi="Times New Roman" w:cs="Times New Roman"/>
          <w:b/>
          <w:color w:val="1F3864" w:themeColor="accent5" w:themeShade="80"/>
          <w:sz w:val="28"/>
        </w:rPr>
      </w:pPr>
      <w:bookmarkStart w:id="5" w:name="_Toc7934631"/>
      <w:bookmarkStart w:id="6" w:name="_Toc7934814"/>
      <w:r w:rsidRPr="00E8622F">
        <w:rPr>
          <w:rFonts w:ascii="Times New Roman" w:hAnsi="Times New Roman" w:cs="Times New Roman"/>
          <w:b/>
          <w:color w:val="1F3864" w:themeColor="accent5" w:themeShade="80"/>
          <w:sz w:val="28"/>
        </w:rPr>
        <w:t>Objectives of the Report</w:t>
      </w:r>
      <w:r w:rsidR="00D73673" w:rsidRPr="00E8622F">
        <w:rPr>
          <w:rFonts w:ascii="Times New Roman" w:hAnsi="Times New Roman" w:cs="Times New Roman"/>
          <w:b/>
          <w:color w:val="1F3864" w:themeColor="accent5" w:themeShade="80"/>
          <w:sz w:val="28"/>
        </w:rPr>
        <w:t>:</w:t>
      </w:r>
      <w:bookmarkEnd w:id="5"/>
      <w:bookmarkEnd w:id="6"/>
      <w:r w:rsidR="00D73673" w:rsidRPr="00E8622F">
        <w:rPr>
          <w:rFonts w:ascii="Times New Roman" w:hAnsi="Times New Roman" w:cs="Times New Roman"/>
          <w:b/>
          <w:color w:val="1F3864" w:themeColor="accent5" w:themeShade="80"/>
          <w:sz w:val="28"/>
        </w:rPr>
        <w:t xml:space="preserve"> </w:t>
      </w:r>
    </w:p>
    <w:p w:rsidR="0017350F" w:rsidRPr="0017350F" w:rsidRDefault="0017350F" w:rsidP="0017350F">
      <w:pPr>
        <w:spacing w:line="360" w:lineRule="auto"/>
        <w:jc w:val="both"/>
        <w:rPr>
          <w:rFonts w:ascii="Times New Roman" w:hAnsi="Times New Roman" w:cs="Times New Roman"/>
          <w:sz w:val="24"/>
        </w:rPr>
      </w:pPr>
      <w:r w:rsidRPr="0017350F">
        <w:rPr>
          <w:rFonts w:ascii="Times New Roman" w:hAnsi="Times New Roman" w:cs="Times New Roman"/>
          <w:sz w:val="24"/>
        </w:rPr>
        <w:t>All reports should have some goals or objectives. Without a goal, no study can be meaningful. I have established some goals and these goals are much related to my internship issues. I wish to create my internship report with the following objectives.</w:t>
      </w:r>
    </w:p>
    <w:p w:rsidR="0017350F" w:rsidRPr="00DC553F" w:rsidRDefault="0017350F" w:rsidP="0017350F">
      <w:pPr>
        <w:spacing w:line="360" w:lineRule="auto"/>
        <w:rPr>
          <w:rFonts w:ascii="Times New Roman" w:eastAsia="Adobe Fangsong Std R" w:hAnsi="Times New Roman" w:cs="Times New Roman"/>
          <w:sz w:val="24"/>
        </w:rPr>
      </w:pPr>
      <w:bookmarkStart w:id="7" w:name="_Toc7934632"/>
      <w:bookmarkStart w:id="8" w:name="_Toc7934815"/>
      <w:r w:rsidRPr="0017350F">
        <w:rPr>
          <w:rStyle w:val="Heading2Char"/>
          <w:rFonts w:ascii="Times New Roman" w:hAnsi="Times New Roman" w:cs="Times New Roman"/>
          <w:b/>
        </w:rPr>
        <w:t>A. General Objectives</w:t>
      </w:r>
      <w:r w:rsidRPr="0017350F">
        <w:rPr>
          <w:rStyle w:val="Heading2Char"/>
          <w:rFonts w:ascii="Times New Roman" w:eastAsia="Adobe Fangsong Std R" w:hAnsi="Times New Roman" w:cs="Times New Roman"/>
          <w:b/>
        </w:rPr>
        <w:t>:</w:t>
      </w:r>
      <w:bookmarkEnd w:id="7"/>
      <w:bookmarkEnd w:id="8"/>
      <w:r w:rsidRPr="0017350F">
        <w:rPr>
          <w:rFonts w:ascii="Times New Roman" w:eastAsia="Adobe Fangsong Std R" w:hAnsi="Times New Roman" w:cs="Times New Roman"/>
        </w:rPr>
        <w:t xml:space="preserve"> </w:t>
      </w:r>
      <w:r w:rsidRPr="00DC553F">
        <w:rPr>
          <w:rFonts w:ascii="Times New Roman" w:eastAsia="Adobe Fangsong Std R" w:hAnsi="Times New Roman" w:cs="Times New Roman"/>
          <w:sz w:val="24"/>
        </w:rPr>
        <w:t>This report was originally designed to achieve the BBA degree from United International University.</w:t>
      </w:r>
    </w:p>
    <w:p w:rsidR="0017350F" w:rsidRPr="0017350F" w:rsidRDefault="0017350F" w:rsidP="0017350F">
      <w:pPr>
        <w:pStyle w:val="Heading2"/>
        <w:spacing w:line="360" w:lineRule="auto"/>
        <w:rPr>
          <w:rFonts w:ascii="Times New Roman" w:hAnsi="Times New Roman" w:cs="Times New Roman"/>
          <w:b/>
        </w:rPr>
      </w:pPr>
      <w:bookmarkStart w:id="9" w:name="_Toc7934633"/>
      <w:bookmarkStart w:id="10" w:name="_Toc7934816"/>
      <w:r w:rsidRPr="0017350F">
        <w:rPr>
          <w:rFonts w:ascii="Times New Roman" w:hAnsi="Times New Roman" w:cs="Times New Roman"/>
          <w:b/>
        </w:rPr>
        <w:t>B. Specific objectives:</w:t>
      </w:r>
      <w:bookmarkEnd w:id="9"/>
      <w:bookmarkEnd w:id="10"/>
    </w:p>
    <w:p w:rsidR="0017350F" w:rsidRPr="0017350F" w:rsidRDefault="0017350F" w:rsidP="0017350F">
      <w:pPr>
        <w:pStyle w:val="ListParagraph"/>
        <w:numPr>
          <w:ilvl w:val="0"/>
          <w:numId w:val="19"/>
        </w:numPr>
        <w:spacing w:line="360" w:lineRule="auto"/>
        <w:jc w:val="both"/>
        <w:rPr>
          <w:rFonts w:ascii="Times New Roman" w:hAnsi="Times New Roman" w:cs="Times New Roman"/>
          <w:sz w:val="24"/>
        </w:rPr>
      </w:pPr>
      <w:r w:rsidRPr="0017350F">
        <w:rPr>
          <w:rFonts w:ascii="Times New Roman" w:hAnsi="Times New Roman" w:cs="Times New Roman"/>
          <w:sz w:val="24"/>
        </w:rPr>
        <w:t>To provide a general idea about Dutch Bangla Bank Limited.</w:t>
      </w:r>
    </w:p>
    <w:p w:rsidR="0017350F" w:rsidRPr="0017350F" w:rsidRDefault="0017350F" w:rsidP="0017350F">
      <w:pPr>
        <w:pStyle w:val="ListParagraph"/>
        <w:numPr>
          <w:ilvl w:val="0"/>
          <w:numId w:val="19"/>
        </w:numPr>
        <w:spacing w:line="360" w:lineRule="auto"/>
        <w:jc w:val="both"/>
        <w:rPr>
          <w:rFonts w:ascii="Times New Roman" w:hAnsi="Times New Roman" w:cs="Times New Roman"/>
          <w:sz w:val="24"/>
        </w:rPr>
      </w:pPr>
      <w:r w:rsidRPr="0017350F">
        <w:rPr>
          <w:rFonts w:ascii="Times New Roman" w:hAnsi="Times New Roman" w:cs="Times New Roman"/>
          <w:sz w:val="24"/>
        </w:rPr>
        <w:t>To analyse DBBL's financial performance using the information of the last 5 years (2013-2017).</w:t>
      </w:r>
    </w:p>
    <w:p w:rsidR="0017350F" w:rsidRPr="0017350F" w:rsidRDefault="0017350F" w:rsidP="0017350F">
      <w:pPr>
        <w:pStyle w:val="ListParagraph"/>
        <w:numPr>
          <w:ilvl w:val="0"/>
          <w:numId w:val="19"/>
        </w:numPr>
        <w:spacing w:line="360" w:lineRule="auto"/>
        <w:jc w:val="both"/>
        <w:rPr>
          <w:rFonts w:ascii="Times New Roman" w:hAnsi="Times New Roman" w:cs="Times New Roman"/>
          <w:sz w:val="24"/>
        </w:rPr>
      </w:pPr>
      <w:r w:rsidRPr="0017350F">
        <w:rPr>
          <w:rFonts w:ascii="Times New Roman" w:hAnsi="Times New Roman" w:cs="Times New Roman"/>
          <w:sz w:val="24"/>
        </w:rPr>
        <w:t>Provide some recommendations for DBBL so that the bank can improve its financial performance.</w:t>
      </w:r>
    </w:p>
    <w:p w:rsidR="00D73673" w:rsidRPr="00E8622F" w:rsidRDefault="00E8622F" w:rsidP="00E8622F">
      <w:pPr>
        <w:pStyle w:val="Heading1"/>
        <w:spacing w:line="360" w:lineRule="auto"/>
        <w:rPr>
          <w:rFonts w:ascii="Times New Roman" w:hAnsi="Times New Roman" w:cs="Times New Roman"/>
          <w:b/>
          <w:color w:val="1F3864" w:themeColor="accent5" w:themeShade="80"/>
          <w:sz w:val="28"/>
        </w:rPr>
      </w:pPr>
      <w:bookmarkStart w:id="11" w:name="_Toc7934634"/>
      <w:bookmarkStart w:id="12" w:name="_Toc7934817"/>
      <w:r w:rsidRPr="00E8622F">
        <w:rPr>
          <w:rFonts w:ascii="Times New Roman" w:hAnsi="Times New Roman" w:cs="Times New Roman"/>
          <w:b/>
          <w:color w:val="1F3864" w:themeColor="accent5" w:themeShade="80"/>
          <w:sz w:val="28"/>
        </w:rPr>
        <w:lastRenderedPageBreak/>
        <w:t>1.5</w:t>
      </w:r>
      <w:r w:rsidR="00BA63F2">
        <w:rPr>
          <w:rFonts w:ascii="Times New Roman" w:hAnsi="Times New Roman" w:cs="Times New Roman"/>
          <w:b/>
          <w:color w:val="1F3864" w:themeColor="accent5" w:themeShade="80"/>
          <w:sz w:val="28"/>
        </w:rPr>
        <w:t xml:space="preserve"> Limitations of the R</w:t>
      </w:r>
      <w:r w:rsidR="00D73673" w:rsidRPr="00E8622F">
        <w:rPr>
          <w:rFonts w:ascii="Times New Roman" w:hAnsi="Times New Roman" w:cs="Times New Roman"/>
          <w:b/>
          <w:color w:val="1F3864" w:themeColor="accent5" w:themeShade="80"/>
          <w:sz w:val="28"/>
        </w:rPr>
        <w:t>eport</w:t>
      </w:r>
      <w:bookmarkEnd w:id="11"/>
      <w:bookmarkEnd w:id="12"/>
    </w:p>
    <w:p w:rsidR="00D73673" w:rsidRPr="00DC553F" w:rsidRDefault="0017350F" w:rsidP="0017350F">
      <w:pPr>
        <w:spacing w:after="60" w:line="360" w:lineRule="auto"/>
        <w:rPr>
          <w:rFonts w:ascii="Times New Roman" w:hAnsi="Times New Roman" w:cs="Times New Roman"/>
          <w:sz w:val="24"/>
        </w:rPr>
      </w:pPr>
      <w:r w:rsidRPr="00DC553F">
        <w:rPr>
          <w:rFonts w:ascii="Times New Roman" w:hAnsi="Times New Roman" w:cs="Times New Roman"/>
          <w:sz w:val="24"/>
        </w:rPr>
        <w:t>The limitations refers the difficulties that I have faced while collecting information for the study and the limitations are listed below:</w:t>
      </w:r>
    </w:p>
    <w:p w:rsidR="0017350F" w:rsidRPr="00DC553F" w:rsidRDefault="0017350F" w:rsidP="0017350F">
      <w:pPr>
        <w:pStyle w:val="ListParagraph"/>
        <w:numPr>
          <w:ilvl w:val="0"/>
          <w:numId w:val="21"/>
        </w:numPr>
        <w:spacing w:after="60" w:line="360" w:lineRule="auto"/>
        <w:jc w:val="both"/>
        <w:rPr>
          <w:rFonts w:ascii="Times New Roman" w:hAnsi="Times New Roman" w:cs="Times New Roman"/>
          <w:sz w:val="24"/>
        </w:rPr>
      </w:pPr>
      <w:r w:rsidRPr="00DC553F">
        <w:rPr>
          <w:rFonts w:ascii="Times New Roman" w:hAnsi="Times New Roman" w:cs="Times New Roman"/>
          <w:b/>
          <w:sz w:val="24"/>
        </w:rPr>
        <w:t>High work pressures:</w:t>
      </w:r>
      <w:r w:rsidRPr="00DC553F">
        <w:rPr>
          <w:rFonts w:ascii="Times New Roman" w:hAnsi="Times New Roman" w:cs="Times New Roman"/>
          <w:sz w:val="24"/>
        </w:rPr>
        <w:t xml:space="preserve"> There were a lots of responsibilities I have to perform inside the bank as an intern. It was found hard to collect and prepare the study maintaining all these High work pressures.</w:t>
      </w:r>
    </w:p>
    <w:p w:rsidR="0017350F" w:rsidRPr="00DC553F" w:rsidRDefault="0017350F" w:rsidP="0017350F">
      <w:pPr>
        <w:pStyle w:val="ListParagraph"/>
        <w:numPr>
          <w:ilvl w:val="0"/>
          <w:numId w:val="21"/>
        </w:numPr>
        <w:spacing w:after="60" w:line="360" w:lineRule="auto"/>
        <w:jc w:val="both"/>
        <w:rPr>
          <w:rFonts w:ascii="Times New Roman" w:hAnsi="Times New Roman" w:cs="Times New Roman"/>
          <w:sz w:val="24"/>
        </w:rPr>
      </w:pPr>
      <w:r w:rsidRPr="00DC553F">
        <w:rPr>
          <w:rFonts w:ascii="Times New Roman" w:hAnsi="Times New Roman" w:cs="Times New Roman"/>
          <w:b/>
          <w:sz w:val="24"/>
        </w:rPr>
        <w:t>Short duration program:</w:t>
      </w:r>
      <w:r w:rsidRPr="00DC553F">
        <w:rPr>
          <w:rFonts w:ascii="Times New Roman" w:hAnsi="Times New Roman" w:cs="Times New Roman"/>
          <w:sz w:val="24"/>
        </w:rPr>
        <w:t xml:space="preserve"> The inte</w:t>
      </w:r>
      <w:r w:rsidR="00DC553F" w:rsidRPr="00DC553F">
        <w:rPr>
          <w:rFonts w:ascii="Times New Roman" w:hAnsi="Times New Roman" w:cs="Times New Roman"/>
          <w:sz w:val="24"/>
        </w:rPr>
        <w:t>rnship program found very short. Preparing such an intensive study in these three months was very tough for me.</w:t>
      </w:r>
    </w:p>
    <w:p w:rsidR="00DC553F" w:rsidRPr="00DC553F" w:rsidRDefault="00DC553F" w:rsidP="0017350F">
      <w:pPr>
        <w:pStyle w:val="ListParagraph"/>
        <w:numPr>
          <w:ilvl w:val="0"/>
          <w:numId w:val="21"/>
        </w:numPr>
        <w:spacing w:after="60" w:line="360" w:lineRule="auto"/>
        <w:jc w:val="both"/>
        <w:rPr>
          <w:rFonts w:ascii="Times New Roman" w:hAnsi="Times New Roman" w:cs="Times New Roman"/>
          <w:b/>
        </w:rPr>
      </w:pPr>
      <w:r w:rsidRPr="00DC553F">
        <w:rPr>
          <w:rFonts w:ascii="Times New Roman" w:hAnsi="Times New Roman" w:cs="Times New Roman"/>
          <w:b/>
          <w:sz w:val="24"/>
        </w:rPr>
        <w:t>Secrecy:</w:t>
      </w:r>
      <w:r>
        <w:rPr>
          <w:rFonts w:ascii="Times New Roman" w:hAnsi="Times New Roman" w:cs="Times New Roman"/>
          <w:b/>
        </w:rPr>
        <w:t xml:space="preserve"> </w:t>
      </w:r>
      <w:r w:rsidRPr="00DC553F">
        <w:rPr>
          <w:rFonts w:ascii="Times New Roman" w:hAnsi="Times New Roman" w:cs="Times New Roman"/>
          <w:sz w:val="24"/>
        </w:rPr>
        <w:t>Several information are there that I could not add to the study as they are very confidential for the bank.</w:t>
      </w:r>
    </w:p>
    <w:p w:rsidR="00E8622F" w:rsidRDefault="00E8622F" w:rsidP="00D73673">
      <w:pPr>
        <w:pStyle w:val="ListParagraph"/>
        <w:spacing w:after="60"/>
        <w:ind w:left="360"/>
        <w:jc w:val="center"/>
        <w:rPr>
          <w:rFonts w:ascii="Times New Roman" w:hAnsi="Times New Roman" w:cs="Times New Roman"/>
          <w:b/>
          <w:sz w:val="28"/>
        </w:rPr>
      </w:pPr>
    </w:p>
    <w:p w:rsidR="00E8622F" w:rsidRDefault="00E8622F" w:rsidP="00D73673">
      <w:pPr>
        <w:pStyle w:val="ListParagraph"/>
        <w:spacing w:after="60"/>
        <w:ind w:left="360"/>
        <w:jc w:val="center"/>
        <w:rPr>
          <w:rFonts w:ascii="Times New Roman" w:hAnsi="Times New Roman" w:cs="Times New Roman"/>
          <w:b/>
          <w:sz w:val="28"/>
        </w:rPr>
      </w:pPr>
    </w:p>
    <w:p w:rsidR="00E8622F" w:rsidRDefault="00E8622F" w:rsidP="00D73673">
      <w:pPr>
        <w:pStyle w:val="ListParagraph"/>
        <w:spacing w:after="60"/>
        <w:ind w:left="360"/>
        <w:jc w:val="center"/>
        <w:rPr>
          <w:rFonts w:ascii="Times New Roman" w:hAnsi="Times New Roman" w:cs="Times New Roman"/>
          <w:b/>
          <w:sz w:val="28"/>
        </w:rPr>
      </w:pPr>
    </w:p>
    <w:p w:rsidR="00E8622F" w:rsidRDefault="00E8622F">
      <w:pPr>
        <w:rPr>
          <w:rFonts w:ascii="Times New Roman" w:hAnsi="Times New Roman" w:cs="Times New Roman"/>
          <w:b/>
          <w:sz w:val="28"/>
        </w:rPr>
      </w:pPr>
      <w:r>
        <w:rPr>
          <w:rFonts w:ascii="Times New Roman" w:hAnsi="Times New Roman" w:cs="Times New Roman"/>
          <w:b/>
          <w:sz w:val="28"/>
        </w:rPr>
        <w:br w:type="page"/>
      </w:r>
    </w:p>
    <w:p w:rsidR="00C16640" w:rsidRDefault="00C16640">
      <w:pPr>
        <w:rPr>
          <w:rFonts w:ascii="Times New Roman" w:eastAsiaTheme="majorEastAsia" w:hAnsi="Times New Roman" w:cs="Times New Roman"/>
          <w:b/>
          <w:color w:val="1F3864" w:themeColor="accent5" w:themeShade="80"/>
          <w:sz w:val="28"/>
          <w:szCs w:val="32"/>
        </w:rPr>
      </w:pPr>
      <w:r>
        <w:rPr>
          <w:rFonts w:ascii="Times New Roman" w:hAnsi="Times New Roman" w:cs="Times New Roman"/>
          <w:b/>
          <w:noProof/>
          <w:sz w:val="24"/>
          <w:lang w:val="en-US"/>
        </w:rPr>
        <w:lastRenderedPageBreak/>
        <mc:AlternateContent>
          <mc:Choice Requires="wps">
            <w:drawing>
              <wp:anchor distT="0" distB="0" distL="114300" distR="114300" simplePos="0" relativeHeight="251667456" behindDoc="0" locked="0" layoutInCell="1" allowOverlap="1" wp14:anchorId="73559950" wp14:editId="35E793EA">
                <wp:simplePos x="0" y="0"/>
                <wp:positionH relativeFrom="margin">
                  <wp:align>left</wp:align>
                </wp:positionH>
                <wp:positionV relativeFrom="paragraph">
                  <wp:posOffset>1000125</wp:posOffset>
                </wp:positionV>
                <wp:extent cx="5857875" cy="1828800"/>
                <wp:effectExtent l="0" t="0" r="28575" b="19050"/>
                <wp:wrapTopAndBottom/>
                <wp:docPr id="10" name="Rounded Rectangle 10"/>
                <wp:cNvGraphicFramePr/>
                <a:graphic xmlns:a="http://schemas.openxmlformats.org/drawingml/2006/main">
                  <a:graphicData uri="http://schemas.microsoft.com/office/word/2010/wordprocessingShape">
                    <wps:wsp>
                      <wps:cNvSpPr/>
                      <wps:spPr>
                        <a:xfrm>
                          <a:off x="0" y="0"/>
                          <a:ext cx="5857875" cy="1828800"/>
                        </a:xfrm>
                        <a:prstGeom prst="roundRect">
                          <a:avLst/>
                        </a:prstGeom>
                      </wps:spPr>
                      <wps:style>
                        <a:lnRef idx="2">
                          <a:schemeClr val="accent2"/>
                        </a:lnRef>
                        <a:fillRef idx="1">
                          <a:schemeClr val="lt1"/>
                        </a:fillRef>
                        <a:effectRef idx="0">
                          <a:schemeClr val="accent2"/>
                        </a:effectRef>
                        <a:fontRef idx="minor">
                          <a:schemeClr val="dk1"/>
                        </a:fontRef>
                      </wps:style>
                      <wps:txbx>
                        <w:txbxContent>
                          <w:p w:rsidR="00193E8C" w:rsidRPr="00C16640" w:rsidRDefault="00193E8C" w:rsidP="00C16640">
                            <w:pPr>
                              <w:pStyle w:val="ListParagraph"/>
                              <w:spacing w:after="60"/>
                              <w:ind w:left="360"/>
                              <w:jc w:val="center"/>
                              <w:rPr>
                                <w:rFonts w:ascii="Times New Roman" w:hAnsi="Times New Roman" w:cs="Times New Roman"/>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6640">
                              <w:rPr>
                                <w:rFonts w:ascii="Times New Roman" w:hAnsi="Times New Roman" w:cs="Times New Roman"/>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2: Methodology</w:t>
                            </w:r>
                          </w:p>
                          <w:p w:rsidR="00193E8C" w:rsidRDefault="00193E8C" w:rsidP="00C166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73559950" id="Rounded Rectangle 10" o:spid="_x0000_s1027" style="position:absolute;margin-left:0;margin-top:78.75pt;width:461.25pt;height:2in;z-index:25166745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GsodwIAADQFAAAOAAAAZHJzL2Uyb0RvYy54bWysVN9v2jAQfp+0/8Hy+whBsDLUUKFWnSZV&#10;bUU79dk4NkRzfN7ZkLC/fmcnpF3H07QXx5f7/d13vrxqa8MOCn0FtuD5aMyZshLKym4L/v359tOc&#10;Mx+ELYUBqwp+VJ5fLT9+uGzcQk1gB6ZUyCiI9YvGFXwXgltkmZc7VQs/AqcsKTVgLQKJuM1KFA1F&#10;r002GY8/Zw1g6RCk8p7+3nRKvkzxtVYyPGjtVWCm4FRbSCemcxPPbHkpFlsUblfJvgzxD1XUorKU&#10;dAh1I4Jge6z+ClVXEsGDDiMJdQZaV1KlHqibfPyum6edcCr1QuB4N8Dk/19YeX94RFaVNDuCx4qa&#10;ZrSGvS1VydaEnrBboxjpCKjG+QXZP7lH7CVP19h1q7GOX+qHtQnc4wCuagOT9HM2n13ML2acSdLl&#10;88l8Pk5Rs1d3hz58VVCzeCk4xjpiEQlZcbjzgfKS/cmOhFhTV0W6haNRsRBj10pTW5R3krwTodS1&#10;QXYQRAUhpbJhEruieMk6uunKmMExP+doQt479bbRTSWiDY7jc45/Zhw8UlawYXCuKwt4LkD5Y8jc&#10;2Z+673qO7Yd203azPI1rA+WR5ovQEd87eVsRtnfCh0eBxHQaOm1veKBDG2gKDv2Nsx3gr3P/oz0R&#10;kLScNbQ5Bfc/9wIVZ+abJWp+yafTuGpJmM4uJiTgW83mrcbu62ugieT0TjiZrtE+mNNVI9QvtOSr&#10;mJVUwkrKXXAZ8CRch26j6ZmQarVKZrReToQ7++RkDB5xjrR5bl8Eup5ggbh5D6ctE4t3FOtso6eF&#10;1T6ArhL/ItIdrv0EaDUTjfpnJO7+WzlZvT52y98AAAD//wMAUEsDBBQABgAIAAAAIQDWSK+N4gAA&#10;AAgBAAAPAAAAZHJzL2Rvd25yZXYueG1sTI9LT8MwEITvSPwHa5G4IOoQNTxCnIqHgFMlKIWKmxMv&#10;SUS8jmynTfn1LCe47e6MZr8pFpPtxRZ96BwpOJslIJBqZzpqFKxfH04vQYSoyejeESrYY4BFeXhQ&#10;6Ny4Hb3gdhUbwSEUcq2gjXHIpQx1i1aHmRuQWPt03urIq2+k8XrH4baXaZKcS6s74g+tHvCuxfpr&#10;NVoFZv22fNqfjPfPj8lt+/2x8e/LTaXU8dF0cw0i4hT/zPCLz+hQMlPlRjJB9Aq4SORrdpGBYPkq&#10;TXmoFMznWQayLOT/AuUPAAAA//8DAFBLAQItABQABgAIAAAAIQC2gziS/gAAAOEBAAATAAAAAAAA&#10;AAAAAAAAAAAAAABbQ29udGVudF9UeXBlc10ueG1sUEsBAi0AFAAGAAgAAAAhADj9If/WAAAAlAEA&#10;AAsAAAAAAAAAAAAAAAAALwEAAF9yZWxzLy5yZWxzUEsBAi0AFAAGAAgAAAAhAMwYayh3AgAANAUA&#10;AA4AAAAAAAAAAAAAAAAALgIAAGRycy9lMm9Eb2MueG1sUEsBAi0AFAAGAAgAAAAhANZIr43iAAAA&#10;CAEAAA8AAAAAAAAAAAAAAAAA0QQAAGRycy9kb3ducmV2LnhtbFBLBQYAAAAABAAEAPMAAADgBQAA&#10;AAA=&#10;" fillcolor="white [3201]" strokecolor="#ed7d31 [3205]" strokeweight="1pt">
                <v:stroke joinstyle="miter"/>
                <v:textbox>
                  <w:txbxContent>
                    <w:p w:rsidR="00193E8C" w:rsidRPr="00C16640" w:rsidRDefault="00193E8C" w:rsidP="00C16640">
                      <w:pPr>
                        <w:pStyle w:val="ListParagraph"/>
                        <w:spacing w:after="60"/>
                        <w:ind w:left="360"/>
                        <w:jc w:val="center"/>
                        <w:rPr>
                          <w:rFonts w:ascii="Times New Roman" w:hAnsi="Times New Roman" w:cs="Times New Roman"/>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6640">
                        <w:rPr>
                          <w:rFonts w:ascii="Times New Roman" w:hAnsi="Times New Roman" w:cs="Times New Roman"/>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2: Methodology</w:t>
                      </w:r>
                    </w:p>
                    <w:p w:rsidR="00193E8C" w:rsidRDefault="00193E8C" w:rsidP="00C16640">
                      <w:pPr>
                        <w:jc w:val="center"/>
                      </w:pPr>
                    </w:p>
                  </w:txbxContent>
                </v:textbox>
                <w10:wrap type="topAndBottom" anchorx="margin"/>
              </v:roundrect>
            </w:pict>
          </mc:Fallback>
        </mc:AlternateContent>
      </w:r>
      <w:r>
        <w:rPr>
          <w:rFonts w:ascii="Times New Roman" w:hAnsi="Times New Roman" w:cs="Times New Roman"/>
          <w:b/>
          <w:color w:val="1F3864" w:themeColor="accent5" w:themeShade="80"/>
          <w:sz w:val="28"/>
        </w:rPr>
        <w:br w:type="page"/>
      </w:r>
    </w:p>
    <w:p w:rsidR="00D66B05" w:rsidRDefault="0050408A" w:rsidP="0050408A">
      <w:pPr>
        <w:pStyle w:val="Heading1"/>
        <w:spacing w:line="360" w:lineRule="auto"/>
        <w:rPr>
          <w:rFonts w:ascii="Times New Roman" w:hAnsi="Times New Roman" w:cs="Times New Roman"/>
          <w:b/>
          <w:color w:val="1F3864" w:themeColor="accent5" w:themeShade="80"/>
          <w:sz w:val="28"/>
        </w:rPr>
      </w:pPr>
      <w:bookmarkStart w:id="13" w:name="_Toc7934635"/>
      <w:bookmarkStart w:id="14" w:name="_Toc7934818"/>
      <w:r>
        <w:rPr>
          <w:rFonts w:ascii="Times New Roman" w:hAnsi="Times New Roman" w:cs="Times New Roman"/>
          <w:b/>
          <w:color w:val="1F3864" w:themeColor="accent5" w:themeShade="80"/>
          <w:sz w:val="28"/>
        </w:rPr>
        <w:lastRenderedPageBreak/>
        <w:t xml:space="preserve">2. </w:t>
      </w:r>
      <w:r w:rsidR="00D66B05" w:rsidRPr="0050408A">
        <w:rPr>
          <w:rFonts w:ascii="Times New Roman" w:hAnsi="Times New Roman" w:cs="Times New Roman"/>
          <w:b/>
          <w:color w:val="1F3864" w:themeColor="accent5" w:themeShade="80"/>
          <w:sz w:val="28"/>
        </w:rPr>
        <w:t>Methodology of the Report</w:t>
      </w:r>
      <w:bookmarkEnd w:id="13"/>
      <w:bookmarkEnd w:id="14"/>
    </w:p>
    <w:p w:rsidR="0050408A" w:rsidRPr="0050408A" w:rsidRDefault="0050408A" w:rsidP="0050408A">
      <w:pPr>
        <w:spacing w:line="360" w:lineRule="auto"/>
        <w:jc w:val="both"/>
        <w:rPr>
          <w:rFonts w:ascii="Times New Roman" w:hAnsi="Times New Roman" w:cs="Times New Roman"/>
          <w:sz w:val="24"/>
        </w:rPr>
      </w:pPr>
      <w:r w:rsidRPr="0050408A">
        <w:rPr>
          <w:rFonts w:ascii="Times New Roman" w:hAnsi="Times New Roman" w:cs="Times New Roman"/>
          <w:sz w:val="24"/>
        </w:rPr>
        <w:t xml:space="preserve">The methodology chapter refers to the methods and techniques I am going to use to prepare the report. </w:t>
      </w:r>
      <w:r w:rsidR="005305FB" w:rsidRPr="0050408A">
        <w:rPr>
          <w:rFonts w:ascii="Times New Roman" w:hAnsi="Times New Roman" w:cs="Times New Roman"/>
          <w:sz w:val="24"/>
        </w:rPr>
        <w:t>The</w:t>
      </w:r>
      <w:r w:rsidRPr="0050408A">
        <w:rPr>
          <w:rFonts w:ascii="Times New Roman" w:hAnsi="Times New Roman" w:cs="Times New Roman"/>
          <w:sz w:val="24"/>
        </w:rPr>
        <w:t xml:space="preserve"> methodologies are listed below:</w:t>
      </w:r>
    </w:p>
    <w:p w:rsidR="00D73673" w:rsidRDefault="00D73673" w:rsidP="00E8622F">
      <w:pPr>
        <w:pStyle w:val="Heading2"/>
        <w:numPr>
          <w:ilvl w:val="0"/>
          <w:numId w:val="16"/>
        </w:numPr>
        <w:spacing w:line="360" w:lineRule="auto"/>
        <w:rPr>
          <w:rFonts w:ascii="Times New Roman" w:hAnsi="Times New Roman" w:cs="Times New Roman"/>
          <w:b/>
        </w:rPr>
      </w:pPr>
      <w:bookmarkStart w:id="15" w:name="_Toc7934636"/>
      <w:bookmarkStart w:id="16" w:name="_Toc7934819"/>
      <w:r w:rsidRPr="00E8622F">
        <w:rPr>
          <w:rFonts w:ascii="Times New Roman" w:hAnsi="Times New Roman" w:cs="Times New Roman"/>
          <w:b/>
        </w:rPr>
        <w:t>Data collection process:</w:t>
      </w:r>
      <w:bookmarkEnd w:id="15"/>
      <w:bookmarkEnd w:id="16"/>
      <w:r w:rsidR="00DA59AC" w:rsidRPr="00E8622F">
        <w:rPr>
          <w:rFonts w:ascii="Times New Roman" w:hAnsi="Times New Roman" w:cs="Times New Roman"/>
          <w:b/>
        </w:rPr>
        <w:t xml:space="preserve"> </w:t>
      </w:r>
    </w:p>
    <w:p w:rsidR="0050408A" w:rsidRPr="0050408A" w:rsidRDefault="0050408A" w:rsidP="005305FB">
      <w:pPr>
        <w:jc w:val="both"/>
        <w:rPr>
          <w:rFonts w:ascii="Times New Roman" w:hAnsi="Times New Roman" w:cs="Times New Roman"/>
          <w:sz w:val="24"/>
        </w:rPr>
      </w:pPr>
      <w:r w:rsidRPr="0050408A">
        <w:rPr>
          <w:rFonts w:ascii="Times New Roman" w:hAnsi="Times New Roman" w:cs="Times New Roman"/>
          <w:sz w:val="24"/>
        </w:rPr>
        <w:t>The information used in the report are collected from two sources. The sources are:</w:t>
      </w:r>
    </w:p>
    <w:p w:rsidR="00DA59AC" w:rsidRDefault="00DA59AC" w:rsidP="0050408A">
      <w:pPr>
        <w:pStyle w:val="ListParagraph"/>
        <w:numPr>
          <w:ilvl w:val="0"/>
          <w:numId w:val="25"/>
        </w:numPr>
        <w:spacing w:after="60" w:line="360" w:lineRule="auto"/>
        <w:rPr>
          <w:rFonts w:ascii="Times New Roman" w:hAnsi="Times New Roman" w:cs="Times New Roman"/>
          <w:b/>
          <w:color w:val="2F5496" w:themeColor="accent5" w:themeShade="BF"/>
          <w:sz w:val="24"/>
        </w:rPr>
      </w:pPr>
      <w:r w:rsidRPr="0050408A">
        <w:rPr>
          <w:rFonts w:ascii="Times New Roman" w:hAnsi="Times New Roman" w:cs="Times New Roman"/>
          <w:b/>
          <w:color w:val="2F5496" w:themeColor="accent5" w:themeShade="BF"/>
          <w:sz w:val="24"/>
        </w:rPr>
        <w:t>Primary sources</w:t>
      </w:r>
      <w:r w:rsidR="0050408A" w:rsidRPr="0050408A">
        <w:rPr>
          <w:rFonts w:ascii="Times New Roman" w:hAnsi="Times New Roman" w:cs="Times New Roman"/>
          <w:b/>
          <w:color w:val="2F5496" w:themeColor="accent5" w:themeShade="BF"/>
          <w:sz w:val="24"/>
        </w:rPr>
        <w:t xml:space="preserve">: </w:t>
      </w:r>
    </w:p>
    <w:p w:rsidR="0050408A" w:rsidRPr="005305FB" w:rsidRDefault="0050408A" w:rsidP="005305FB">
      <w:pPr>
        <w:pStyle w:val="ListParagraph"/>
        <w:numPr>
          <w:ilvl w:val="0"/>
          <w:numId w:val="26"/>
        </w:numPr>
        <w:spacing w:after="60" w:line="360" w:lineRule="auto"/>
        <w:jc w:val="both"/>
        <w:rPr>
          <w:rFonts w:ascii="Times New Roman" w:hAnsi="Times New Roman" w:cs="Times New Roman"/>
          <w:sz w:val="24"/>
        </w:rPr>
      </w:pPr>
      <w:r w:rsidRPr="005305FB">
        <w:rPr>
          <w:rFonts w:ascii="Times New Roman" w:hAnsi="Times New Roman" w:cs="Times New Roman"/>
          <w:sz w:val="24"/>
        </w:rPr>
        <w:t>Face to face communication with the employees of DBBL.</w:t>
      </w:r>
    </w:p>
    <w:p w:rsidR="0050408A" w:rsidRDefault="005305FB" w:rsidP="005305FB">
      <w:pPr>
        <w:pStyle w:val="ListParagraph"/>
        <w:numPr>
          <w:ilvl w:val="0"/>
          <w:numId w:val="26"/>
        </w:numPr>
        <w:spacing w:after="60" w:line="360" w:lineRule="auto"/>
        <w:jc w:val="both"/>
        <w:rPr>
          <w:rFonts w:ascii="Times New Roman" w:hAnsi="Times New Roman" w:cs="Times New Roman"/>
          <w:sz w:val="24"/>
        </w:rPr>
      </w:pPr>
      <w:r>
        <w:rPr>
          <w:rFonts w:ascii="Times New Roman" w:hAnsi="Times New Roman" w:cs="Times New Roman"/>
          <w:sz w:val="24"/>
        </w:rPr>
        <w:t>Annual reports of the bank.</w:t>
      </w:r>
    </w:p>
    <w:p w:rsidR="005305FB" w:rsidRPr="005305FB" w:rsidRDefault="005305FB" w:rsidP="005305FB">
      <w:pPr>
        <w:pStyle w:val="ListParagraph"/>
        <w:numPr>
          <w:ilvl w:val="0"/>
          <w:numId w:val="26"/>
        </w:numPr>
        <w:spacing w:after="60" w:line="360" w:lineRule="auto"/>
        <w:jc w:val="both"/>
        <w:rPr>
          <w:rFonts w:ascii="Times New Roman" w:hAnsi="Times New Roman" w:cs="Times New Roman"/>
          <w:sz w:val="24"/>
        </w:rPr>
      </w:pPr>
      <w:r>
        <w:rPr>
          <w:rFonts w:ascii="Times New Roman" w:hAnsi="Times New Roman" w:cs="Times New Roman"/>
          <w:sz w:val="24"/>
        </w:rPr>
        <w:t>From the personal internship experiences.</w:t>
      </w:r>
    </w:p>
    <w:p w:rsidR="00DA59AC" w:rsidRDefault="00DA59AC" w:rsidP="005305FB">
      <w:pPr>
        <w:pStyle w:val="ListParagraph"/>
        <w:numPr>
          <w:ilvl w:val="0"/>
          <w:numId w:val="25"/>
        </w:numPr>
        <w:spacing w:after="60" w:line="360" w:lineRule="auto"/>
        <w:jc w:val="both"/>
        <w:rPr>
          <w:rFonts w:ascii="Times New Roman" w:hAnsi="Times New Roman" w:cs="Times New Roman"/>
          <w:b/>
          <w:color w:val="2F5496" w:themeColor="accent5" w:themeShade="BF"/>
          <w:sz w:val="24"/>
        </w:rPr>
      </w:pPr>
      <w:r w:rsidRPr="0050408A">
        <w:rPr>
          <w:rFonts w:ascii="Times New Roman" w:hAnsi="Times New Roman" w:cs="Times New Roman"/>
          <w:b/>
          <w:color w:val="2F5496" w:themeColor="accent5" w:themeShade="BF"/>
          <w:sz w:val="24"/>
        </w:rPr>
        <w:t>Secondary sources</w:t>
      </w:r>
      <w:r w:rsidR="0050408A" w:rsidRPr="0050408A">
        <w:rPr>
          <w:rFonts w:ascii="Times New Roman" w:hAnsi="Times New Roman" w:cs="Times New Roman"/>
          <w:b/>
          <w:color w:val="2F5496" w:themeColor="accent5" w:themeShade="BF"/>
          <w:sz w:val="24"/>
        </w:rPr>
        <w:t>:</w:t>
      </w:r>
    </w:p>
    <w:p w:rsidR="005305FB" w:rsidRPr="005305FB" w:rsidRDefault="005305FB" w:rsidP="005305FB">
      <w:pPr>
        <w:pStyle w:val="ListParagraph"/>
        <w:numPr>
          <w:ilvl w:val="0"/>
          <w:numId w:val="27"/>
        </w:numPr>
        <w:spacing w:after="60" w:line="360" w:lineRule="auto"/>
        <w:jc w:val="both"/>
        <w:rPr>
          <w:rFonts w:ascii="Times New Roman" w:hAnsi="Times New Roman" w:cs="Times New Roman"/>
          <w:b/>
          <w:color w:val="2F5496" w:themeColor="accent5" w:themeShade="BF"/>
          <w:sz w:val="24"/>
        </w:rPr>
      </w:pPr>
      <w:r>
        <w:rPr>
          <w:rFonts w:ascii="Times New Roman" w:hAnsi="Times New Roman" w:cs="Times New Roman"/>
          <w:sz w:val="24"/>
        </w:rPr>
        <w:t>From various published journals of Bangladesh Bank.</w:t>
      </w:r>
    </w:p>
    <w:p w:rsidR="005305FB" w:rsidRPr="005305FB" w:rsidRDefault="005305FB" w:rsidP="005305FB">
      <w:pPr>
        <w:pStyle w:val="ListParagraph"/>
        <w:numPr>
          <w:ilvl w:val="0"/>
          <w:numId w:val="27"/>
        </w:numPr>
        <w:spacing w:after="60" w:line="360" w:lineRule="auto"/>
        <w:jc w:val="both"/>
        <w:rPr>
          <w:rFonts w:ascii="Times New Roman" w:hAnsi="Times New Roman" w:cs="Times New Roman"/>
          <w:b/>
          <w:color w:val="2F5496" w:themeColor="accent5" w:themeShade="BF"/>
          <w:sz w:val="24"/>
        </w:rPr>
      </w:pPr>
      <w:r>
        <w:rPr>
          <w:rFonts w:ascii="Times New Roman" w:hAnsi="Times New Roman" w:cs="Times New Roman"/>
          <w:sz w:val="24"/>
        </w:rPr>
        <w:t>Online articles and blogs of DBBL.</w:t>
      </w:r>
    </w:p>
    <w:p w:rsidR="005305FB" w:rsidRPr="005305FB" w:rsidRDefault="005305FB" w:rsidP="005305FB">
      <w:pPr>
        <w:pStyle w:val="ListParagraph"/>
        <w:numPr>
          <w:ilvl w:val="0"/>
          <w:numId w:val="27"/>
        </w:numPr>
        <w:spacing w:after="60" w:line="360" w:lineRule="auto"/>
        <w:jc w:val="both"/>
        <w:rPr>
          <w:rFonts w:ascii="Times New Roman" w:hAnsi="Times New Roman" w:cs="Times New Roman"/>
          <w:b/>
          <w:color w:val="2F5496" w:themeColor="accent5" w:themeShade="BF"/>
          <w:sz w:val="24"/>
        </w:rPr>
      </w:pPr>
      <w:r>
        <w:rPr>
          <w:rFonts w:ascii="Times New Roman" w:hAnsi="Times New Roman" w:cs="Times New Roman"/>
          <w:sz w:val="24"/>
        </w:rPr>
        <w:t>Several published books on performance analysis</w:t>
      </w:r>
    </w:p>
    <w:p w:rsidR="005305FB" w:rsidRPr="0050408A" w:rsidRDefault="005305FB" w:rsidP="005305FB">
      <w:pPr>
        <w:pStyle w:val="ListParagraph"/>
        <w:spacing w:after="60" w:line="360" w:lineRule="auto"/>
        <w:ind w:left="1440"/>
        <w:rPr>
          <w:rFonts w:ascii="Times New Roman" w:hAnsi="Times New Roman" w:cs="Times New Roman"/>
          <w:b/>
          <w:color w:val="2F5496" w:themeColor="accent5" w:themeShade="BF"/>
          <w:sz w:val="24"/>
        </w:rPr>
      </w:pPr>
    </w:p>
    <w:p w:rsidR="00D73673" w:rsidRPr="00E8622F" w:rsidRDefault="00D73673" w:rsidP="00E8622F">
      <w:pPr>
        <w:pStyle w:val="Heading2"/>
        <w:numPr>
          <w:ilvl w:val="0"/>
          <w:numId w:val="16"/>
        </w:numPr>
        <w:spacing w:line="360" w:lineRule="auto"/>
        <w:rPr>
          <w:rFonts w:ascii="Times New Roman" w:hAnsi="Times New Roman" w:cs="Times New Roman"/>
          <w:b/>
        </w:rPr>
      </w:pPr>
      <w:bookmarkStart w:id="17" w:name="_Toc7934637"/>
      <w:bookmarkStart w:id="18" w:name="_Toc7934820"/>
      <w:r w:rsidRPr="00E8622F">
        <w:rPr>
          <w:rFonts w:ascii="Times New Roman" w:hAnsi="Times New Roman" w:cs="Times New Roman"/>
          <w:b/>
        </w:rPr>
        <w:t>Sample design:</w:t>
      </w:r>
      <w:bookmarkEnd w:id="17"/>
      <w:bookmarkEnd w:id="18"/>
    </w:p>
    <w:p w:rsidR="00D73673" w:rsidRPr="00DA59AC" w:rsidRDefault="00D73673" w:rsidP="005305FB">
      <w:pPr>
        <w:pStyle w:val="ListParagraph"/>
        <w:numPr>
          <w:ilvl w:val="0"/>
          <w:numId w:val="28"/>
        </w:numPr>
        <w:spacing w:after="60" w:line="360" w:lineRule="auto"/>
        <w:jc w:val="both"/>
        <w:rPr>
          <w:rFonts w:ascii="Times New Roman" w:hAnsi="Times New Roman" w:cs="Times New Roman"/>
          <w:sz w:val="24"/>
        </w:rPr>
      </w:pPr>
      <w:r w:rsidRPr="005305FB">
        <w:rPr>
          <w:rFonts w:ascii="Times New Roman" w:hAnsi="Times New Roman" w:cs="Times New Roman"/>
          <w:b/>
          <w:sz w:val="24"/>
        </w:rPr>
        <w:t>Sampling techniques</w:t>
      </w:r>
      <w:r w:rsidR="005305FB" w:rsidRPr="005305FB">
        <w:rPr>
          <w:rFonts w:ascii="Times New Roman" w:hAnsi="Times New Roman" w:cs="Times New Roman"/>
          <w:b/>
          <w:sz w:val="24"/>
        </w:rPr>
        <w:t>:</w:t>
      </w:r>
      <w:r w:rsidR="005305FB">
        <w:rPr>
          <w:rFonts w:ascii="Times New Roman" w:hAnsi="Times New Roman" w:cs="Times New Roman"/>
          <w:sz w:val="24"/>
        </w:rPr>
        <w:t xml:space="preserve"> The study is conducted to measure and compare the performance of Dutch Bangla Bank Limited using previous five years of Data. The data will be analysed in horizontal and vertical analysis as well as ratio analysis. All this analysis will follow the quantitative techniques.</w:t>
      </w:r>
    </w:p>
    <w:p w:rsidR="00D73673" w:rsidRPr="00DA59AC" w:rsidRDefault="00D73673" w:rsidP="008C634A">
      <w:pPr>
        <w:pStyle w:val="ListParagraph"/>
        <w:numPr>
          <w:ilvl w:val="0"/>
          <w:numId w:val="28"/>
        </w:numPr>
        <w:spacing w:after="60" w:line="360" w:lineRule="auto"/>
        <w:jc w:val="both"/>
        <w:rPr>
          <w:rFonts w:ascii="Times New Roman" w:hAnsi="Times New Roman" w:cs="Times New Roman"/>
          <w:sz w:val="24"/>
        </w:rPr>
      </w:pPr>
      <w:r w:rsidRPr="008C634A">
        <w:rPr>
          <w:rFonts w:ascii="Times New Roman" w:hAnsi="Times New Roman" w:cs="Times New Roman"/>
          <w:b/>
          <w:sz w:val="24"/>
        </w:rPr>
        <w:t>Sample size</w:t>
      </w:r>
      <w:r w:rsidR="005305FB" w:rsidRPr="008C634A">
        <w:rPr>
          <w:rFonts w:ascii="Times New Roman" w:hAnsi="Times New Roman" w:cs="Times New Roman"/>
          <w:b/>
          <w:sz w:val="24"/>
        </w:rPr>
        <w:t>:</w:t>
      </w:r>
      <w:r w:rsidR="005305FB">
        <w:rPr>
          <w:rFonts w:ascii="Times New Roman" w:hAnsi="Times New Roman" w:cs="Times New Roman"/>
          <w:sz w:val="24"/>
        </w:rPr>
        <w:t xml:space="preserve"> The performance of Dutch Bangla Bank Limited will be analysed by the previous five years (2013-2017) financial data taken directly from the annual report of the bank.</w:t>
      </w:r>
    </w:p>
    <w:p w:rsidR="00E8622F" w:rsidRDefault="00D73673" w:rsidP="008C634A">
      <w:pPr>
        <w:pStyle w:val="ListParagraph"/>
        <w:numPr>
          <w:ilvl w:val="0"/>
          <w:numId w:val="16"/>
        </w:numPr>
        <w:spacing w:after="60" w:line="360" w:lineRule="auto"/>
        <w:jc w:val="both"/>
        <w:rPr>
          <w:rFonts w:ascii="Times New Roman" w:hAnsi="Times New Roman" w:cs="Times New Roman"/>
          <w:b/>
          <w:sz w:val="28"/>
        </w:rPr>
      </w:pPr>
      <w:bookmarkStart w:id="19" w:name="_Toc7934638"/>
      <w:bookmarkStart w:id="20" w:name="_Toc7934821"/>
      <w:r w:rsidRPr="00E8622F">
        <w:rPr>
          <w:rStyle w:val="Heading2Char"/>
          <w:rFonts w:ascii="Times New Roman" w:hAnsi="Times New Roman" w:cs="Times New Roman"/>
          <w:b/>
        </w:rPr>
        <w:t>Analytical tools</w:t>
      </w:r>
      <w:r w:rsidR="00DA59AC" w:rsidRPr="00E8622F">
        <w:rPr>
          <w:rStyle w:val="Heading2Char"/>
          <w:rFonts w:ascii="Times New Roman" w:hAnsi="Times New Roman" w:cs="Times New Roman"/>
          <w:b/>
        </w:rPr>
        <w:t>:</w:t>
      </w:r>
      <w:bookmarkEnd w:id="19"/>
      <w:bookmarkEnd w:id="20"/>
      <w:r w:rsidR="00DA59AC" w:rsidRPr="00E8622F">
        <w:rPr>
          <w:rFonts w:ascii="Times New Roman" w:hAnsi="Times New Roman" w:cs="Times New Roman"/>
          <w:color w:val="1F3864" w:themeColor="accent5" w:themeShade="80"/>
          <w:sz w:val="24"/>
        </w:rPr>
        <w:t xml:space="preserve"> </w:t>
      </w:r>
      <w:r w:rsidR="008C634A">
        <w:rPr>
          <w:rFonts w:ascii="Times New Roman" w:hAnsi="Times New Roman" w:cs="Times New Roman"/>
          <w:sz w:val="24"/>
        </w:rPr>
        <w:t xml:space="preserve">Horizontal, vertical and ratio analysis are the main analytical tools that are going to use in the study. </w:t>
      </w:r>
      <w:r w:rsidR="008C634A" w:rsidRPr="008C634A">
        <w:rPr>
          <w:rFonts w:ascii="Times New Roman" w:hAnsi="Times New Roman" w:cs="Times New Roman"/>
          <w:sz w:val="24"/>
        </w:rPr>
        <w:t xml:space="preserve">The study is conducted using the </w:t>
      </w:r>
      <w:r w:rsidR="008C634A" w:rsidRPr="00DA59AC">
        <w:rPr>
          <w:rFonts w:ascii="Times New Roman" w:hAnsi="Times New Roman" w:cs="Times New Roman"/>
          <w:sz w:val="24"/>
        </w:rPr>
        <w:t>M</w:t>
      </w:r>
      <w:r w:rsidR="008C634A">
        <w:rPr>
          <w:rFonts w:ascii="Times New Roman" w:hAnsi="Times New Roman" w:cs="Times New Roman"/>
          <w:sz w:val="24"/>
        </w:rPr>
        <w:t>icrosoft</w:t>
      </w:r>
      <w:r w:rsidR="008C634A" w:rsidRPr="00DA59AC">
        <w:rPr>
          <w:rFonts w:ascii="Times New Roman" w:hAnsi="Times New Roman" w:cs="Times New Roman"/>
          <w:sz w:val="24"/>
        </w:rPr>
        <w:t xml:space="preserve"> Word and </w:t>
      </w:r>
      <w:r w:rsidR="008C634A">
        <w:rPr>
          <w:rFonts w:ascii="Times New Roman" w:hAnsi="Times New Roman" w:cs="Times New Roman"/>
          <w:sz w:val="24"/>
        </w:rPr>
        <w:t xml:space="preserve">Microsoft </w:t>
      </w:r>
      <w:r w:rsidR="008C634A" w:rsidRPr="00DA59AC">
        <w:rPr>
          <w:rFonts w:ascii="Times New Roman" w:hAnsi="Times New Roman" w:cs="Times New Roman"/>
          <w:sz w:val="24"/>
        </w:rPr>
        <w:t>Excel</w:t>
      </w:r>
      <w:r w:rsidR="008C634A">
        <w:rPr>
          <w:rFonts w:ascii="Times New Roman" w:hAnsi="Times New Roman" w:cs="Times New Roman"/>
          <w:sz w:val="24"/>
        </w:rPr>
        <w:t>. The bar charts and pie chart are going to be created through Microsoft excel.</w:t>
      </w:r>
    </w:p>
    <w:p w:rsidR="00E8622F" w:rsidRDefault="00E8622F">
      <w:pPr>
        <w:rPr>
          <w:rFonts w:ascii="Times New Roman" w:hAnsi="Times New Roman" w:cs="Times New Roman"/>
          <w:b/>
          <w:sz w:val="28"/>
        </w:rPr>
      </w:pPr>
      <w:r>
        <w:rPr>
          <w:rFonts w:ascii="Times New Roman" w:hAnsi="Times New Roman" w:cs="Times New Roman"/>
          <w:b/>
          <w:sz w:val="28"/>
        </w:rPr>
        <w:br w:type="page"/>
      </w:r>
    </w:p>
    <w:p w:rsidR="00C16640" w:rsidRDefault="00C16640" w:rsidP="0039475C">
      <w:pPr>
        <w:spacing w:after="60"/>
        <w:jc w:val="center"/>
        <w:rPr>
          <w:rFonts w:ascii="Times New Roman" w:hAnsi="Times New Roman" w:cs="Times New Roman"/>
          <w:b/>
          <w:sz w:val="28"/>
        </w:rPr>
      </w:pPr>
    </w:p>
    <w:p w:rsidR="00C16640" w:rsidRPr="00DA59AC" w:rsidRDefault="00C16640" w:rsidP="0039475C">
      <w:pPr>
        <w:spacing w:after="60"/>
        <w:jc w:val="center"/>
        <w:rPr>
          <w:rFonts w:ascii="Times New Roman" w:hAnsi="Times New Roman" w:cs="Times New Roman"/>
          <w:b/>
          <w:sz w:val="28"/>
        </w:rPr>
      </w:pPr>
      <w:r>
        <w:rPr>
          <w:rFonts w:ascii="Times New Roman" w:hAnsi="Times New Roman" w:cs="Times New Roman"/>
          <w:b/>
          <w:noProof/>
          <w:sz w:val="24"/>
          <w:lang w:val="en-US"/>
        </w:rPr>
        <mc:AlternateContent>
          <mc:Choice Requires="wps">
            <w:drawing>
              <wp:anchor distT="0" distB="0" distL="114300" distR="114300" simplePos="0" relativeHeight="251665408" behindDoc="0" locked="0" layoutInCell="1" allowOverlap="1" wp14:anchorId="73559950" wp14:editId="35E793EA">
                <wp:simplePos x="0" y="0"/>
                <wp:positionH relativeFrom="margin">
                  <wp:align>left</wp:align>
                </wp:positionH>
                <wp:positionV relativeFrom="paragraph">
                  <wp:posOffset>-635</wp:posOffset>
                </wp:positionV>
                <wp:extent cx="5857875" cy="1809750"/>
                <wp:effectExtent l="0" t="0" r="28575" b="19050"/>
                <wp:wrapNone/>
                <wp:docPr id="6" name="Rounded Rectangle 6"/>
                <wp:cNvGraphicFramePr/>
                <a:graphic xmlns:a="http://schemas.openxmlformats.org/drawingml/2006/main">
                  <a:graphicData uri="http://schemas.microsoft.com/office/word/2010/wordprocessingShape">
                    <wps:wsp>
                      <wps:cNvSpPr/>
                      <wps:spPr>
                        <a:xfrm>
                          <a:off x="0" y="0"/>
                          <a:ext cx="5857875" cy="1809750"/>
                        </a:xfrm>
                        <a:prstGeom prst="roundRect">
                          <a:avLst/>
                        </a:prstGeom>
                      </wps:spPr>
                      <wps:style>
                        <a:lnRef idx="2">
                          <a:schemeClr val="accent4"/>
                        </a:lnRef>
                        <a:fillRef idx="1">
                          <a:schemeClr val="lt1"/>
                        </a:fillRef>
                        <a:effectRef idx="0">
                          <a:schemeClr val="accent4"/>
                        </a:effectRef>
                        <a:fontRef idx="minor">
                          <a:schemeClr val="dk1"/>
                        </a:fontRef>
                      </wps:style>
                      <wps:txbx>
                        <w:txbxContent>
                          <w:p w:rsidR="00193E8C" w:rsidRPr="00C16640" w:rsidRDefault="00193E8C" w:rsidP="00C16640">
                            <w:pPr>
                              <w:spacing w:after="60"/>
                              <w:jc w:val="center"/>
                              <w:rPr>
                                <w:rFonts w:ascii="Times New Roman" w:hAnsi="Times New Roman" w:cs="Times New Roman"/>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6640">
                              <w:rPr>
                                <w:rFonts w:ascii="Times New Roman" w:hAnsi="Times New Roman" w:cs="Times New Roman"/>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3: Overview of Dutch Bangla Bank Limited</w:t>
                            </w:r>
                          </w:p>
                          <w:p w:rsidR="00193E8C" w:rsidRDefault="00193E8C" w:rsidP="00C166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73559950" id="Rounded Rectangle 6" o:spid="_x0000_s1028" style="position:absolute;left:0;text-align:left;margin-left:0;margin-top:-.05pt;width:461.25pt;height:142.5pt;z-index:251665408;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GFleAIAADIFAAAOAAAAZHJzL2Uyb0RvYy54bWysVN9P2zAQfp+0/8Hy+0hTtbRUpKgCMU1C&#10;gICJZ9ex22iOzzu7Tbq/fmcnDYz1adqL48v9/u47X161tWF7hb4CW/D8bMSZshLKym4K/v3l9suc&#10;Mx+ELYUBqwp+UJ5fLT9/umzcQo1hC6ZUyCiI9YvGFXwbgltkmZdbVQt/Bk5ZUmrAWgQScZOVKBqK&#10;XptsPBqdZw1g6RCk8p7+3nRKvkzxtVYyPGjtVWCm4FRbSCemcx3PbHkpFhsUblvJvgzxD1XUorKU&#10;dAh1I4JgO6z+ClVXEsGDDmcS6gy0rqRKPVA3+ehDN89b4VTqhcDxboDJ/7+w8n7/iKwqC37OmRU1&#10;jegJdrZUJXsi8ITdGMXOI0yN8wuyfnaP2EuerrHnVmMdv9QNaxO0hwFa1QYm6ed0Pp3NZ1POJOny&#10;+ehiNk3gZ2/uDn34qqBm8VJwjGXEGhKuYn/nA+Ul+6MdCbGmrop0CwejYiHGPilNTVHecfJOdFLX&#10;BtleEBGElMqGSeyK4iXr6KYrYwbH/JSjCXnv1NtGN5VoNjiOTjn+mXHwSFnBhsG5rizgqQDljyFz&#10;Z3/svus5th/adZsmOT6Oaw3lgaaL0NHeO3lbEbZ3wodHgcRz2gja3fBAhzbQFBz6G2dbwF+n/kd7&#10;oh9pOWtobwruf+4EKs7MN0vEvMgnk7hoSZhMZ2MS8L1m/V5jd/U10ERyeiWcTNdoH8zxqhHqV1rx&#10;VcxKKmEl5S64DHgUrkO3z/RISLVaJTNaLifCnX12MgaPOEfavLSvAl1PsEDcvIfjjonFB4p1ttHT&#10;wmoXQFeJfxHpDtd+ArSYiUb9IxI3/72crN6euuVvAAAA//8DAFBLAwQUAAYACAAAACEAQOq0GN8A&#10;AAAGAQAADwAAAGRycy9kb3ducmV2LnhtbEyPT0vDQBTE74LfYXmCF2k3XfzTxLyUIHiwSMHqxds2&#10;+5oEs29DdtNEP73rqR6HGWZ+k29m24kTDb51jLBaJiCIK2darhE+3p8XaxA+aDa6c0wI3+RhU1xe&#10;5DozbuI3Ou1DLWIJ+0wjNCH0mZS+ashqv3Q9cfSObrA6RDnU0gx6iuW2kypJ7qXVLceFRvf01FD1&#10;tR8twq6c7Kd62T2k02h+wg1vX8vjFvH6ai4fQQSawzkMf/gRHYrIdHAjGy86hHgkICxWIKKZKnUH&#10;4oCg1rcpyCKX//GLXwAAAP//AwBQSwECLQAUAAYACAAAACEAtoM4kv4AAADhAQAAEwAAAAAAAAAA&#10;AAAAAAAAAAAAW0NvbnRlbnRfVHlwZXNdLnhtbFBLAQItABQABgAIAAAAIQA4/SH/1gAAAJQBAAAL&#10;AAAAAAAAAAAAAAAAAC8BAABfcmVscy8ucmVsc1BLAQItABQABgAIAAAAIQCTdGFleAIAADIFAAAO&#10;AAAAAAAAAAAAAAAAAC4CAABkcnMvZTJvRG9jLnhtbFBLAQItABQABgAIAAAAIQBA6rQY3wAAAAYB&#10;AAAPAAAAAAAAAAAAAAAAANIEAABkcnMvZG93bnJldi54bWxQSwUGAAAAAAQABADzAAAA3gUAAAAA&#10;" fillcolor="white [3201]" strokecolor="#ffc000 [3207]" strokeweight="1pt">
                <v:stroke joinstyle="miter"/>
                <v:textbox>
                  <w:txbxContent>
                    <w:p w:rsidR="00193E8C" w:rsidRPr="00C16640" w:rsidRDefault="00193E8C" w:rsidP="00C16640">
                      <w:pPr>
                        <w:spacing w:after="60"/>
                        <w:jc w:val="center"/>
                        <w:rPr>
                          <w:rFonts w:ascii="Times New Roman" w:hAnsi="Times New Roman" w:cs="Times New Roman"/>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6640">
                        <w:rPr>
                          <w:rFonts w:ascii="Times New Roman" w:hAnsi="Times New Roman" w:cs="Times New Roman"/>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3: Overview of Dutch Bangla Bank Limited</w:t>
                      </w:r>
                    </w:p>
                    <w:p w:rsidR="00193E8C" w:rsidRDefault="00193E8C" w:rsidP="00C16640">
                      <w:pPr>
                        <w:jc w:val="center"/>
                      </w:pPr>
                    </w:p>
                  </w:txbxContent>
                </v:textbox>
                <w10:wrap anchorx="margin"/>
              </v:roundrect>
            </w:pict>
          </mc:Fallback>
        </mc:AlternateContent>
      </w:r>
    </w:p>
    <w:p w:rsidR="00C16640" w:rsidRDefault="00C16640">
      <w:pPr>
        <w:rPr>
          <w:rFonts w:ascii="Times New Roman" w:eastAsiaTheme="majorEastAsia" w:hAnsi="Times New Roman" w:cs="Times New Roman"/>
          <w:b/>
          <w:color w:val="1F3864" w:themeColor="accent5" w:themeShade="80"/>
          <w:sz w:val="28"/>
          <w:szCs w:val="32"/>
        </w:rPr>
      </w:pPr>
      <w:r>
        <w:rPr>
          <w:rFonts w:ascii="Times New Roman" w:hAnsi="Times New Roman" w:cs="Times New Roman"/>
          <w:b/>
          <w:color w:val="1F3864" w:themeColor="accent5" w:themeShade="80"/>
          <w:sz w:val="28"/>
        </w:rPr>
        <w:br w:type="page"/>
      </w:r>
    </w:p>
    <w:p w:rsidR="00D734BC" w:rsidRDefault="004172E8" w:rsidP="002332EF">
      <w:pPr>
        <w:pStyle w:val="Heading1"/>
        <w:spacing w:before="120" w:after="120"/>
        <w:rPr>
          <w:rFonts w:ascii="Times New Roman" w:hAnsi="Times New Roman" w:cs="Times New Roman"/>
          <w:b/>
          <w:color w:val="1F3864" w:themeColor="accent5" w:themeShade="80"/>
          <w:sz w:val="28"/>
        </w:rPr>
      </w:pPr>
      <w:bookmarkStart w:id="21" w:name="_Toc7934639"/>
      <w:bookmarkStart w:id="22" w:name="_Toc7934822"/>
      <w:r w:rsidRPr="00BA63F2">
        <w:rPr>
          <w:rFonts w:ascii="Times New Roman" w:hAnsi="Times New Roman" w:cs="Times New Roman"/>
          <w:b/>
          <w:color w:val="1F3864" w:themeColor="accent5" w:themeShade="80"/>
          <w:sz w:val="28"/>
        </w:rPr>
        <w:lastRenderedPageBreak/>
        <w:t>3.1</w:t>
      </w:r>
      <w:r w:rsidR="00D734BC" w:rsidRPr="00BA63F2">
        <w:rPr>
          <w:rFonts w:ascii="Times New Roman" w:hAnsi="Times New Roman" w:cs="Times New Roman"/>
          <w:b/>
          <w:color w:val="1F3864" w:themeColor="accent5" w:themeShade="80"/>
          <w:sz w:val="28"/>
        </w:rPr>
        <w:t xml:space="preserve"> </w:t>
      </w:r>
      <w:r w:rsidR="00D73673" w:rsidRPr="00BA63F2">
        <w:rPr>
          <w:rFonts w:ascii="Times New Roman" w:hAnsi="Times New Roman" w:cs="Times New Roman"/>
          <w:b/>
          <w:color w:val="1F3864" w:themeColor="accent5" w:themeShade="80"/>
          <w:sz w:val="28"/>
        </w:rPr>
        <w:t xml:space="preserve">Banking </w:t>
      </w:r>
      <w:r w:rsidR="00D734BC" w:rsidRPr="00BA63F2">
        <w:rPr>
          <w:rFonts w:ascii="Times New Roman" w:hAnsi="Times New Roman" w:cs="Times New Roman"/>
          <w:b/>
          <w:color w:val="1F3864" w:themeColor="accent5" w:themeShade="80"/>
          <w:sz w:val="28"/>
        </w:rPr>
        <w:t>industry scenario</w:t>
      </w:r>
      <w:bookmarkEnd w:id="21"/>
      <w:bookmarkEnd w:id="22"/>
    </w:p>
    <w:p w:rsidR="00A40A41" w:rsidRPr="00A40A41"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t>Bangladesh Banking Sector is mainly divided into two sectors: Special Banks (SBS) and Commercial Banks (CBS). Special banks contract with specific sectors. For example, Bangladesh Agricultural Bank (BKB) deals only with the agriculture sector; The Bangladesh Industrial Bank (BSB) deals with the industries of the economy only.</w:t>
      </w:r>
    </w:p>
    <w:p w:rsidR="00A40A41" w:rsidRPr="00A40A41"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t xml:space="preserve">In addition, commercial banks are operating the banks according to the central bank rules and regulations. Commercial banks, instead, can be grouped into the National Commercial </w:t>
      </w:r>
      <w:r w:rsidR="00073F97">
        <w:rPr>
          <w:rFonts w:ascii="Times New Roman" w:hAnsi="Times New Roman" w:cs="Times New Roman"/>
          <w:sz w:val="24"/>
        </w:rPr>
        <w:t>Bank (NCB); Foreign Commercial B</w:t>
      </w:r>
      <w:r w:rsidRPr="00A40A41">
        <w:rPr>
          <w:rFonts w:ascii="Times New Roman" w:hAnsi="Times New Roman" w:cs="Times New Roman"/>
          <w:sz w:val="24"/>
        </w:rPr>
        <w:t>anks (FCBs) and private commercial banks (PCBs) with three independent departments, such as the first-generation private commercial banks, second-generation private commercial banks, and the third-generation private commercial banks</w:t>
      </w:r>
    </w:p>
    <w:p w:rsidR="00A40A41" w:rsidRPr="00A40A41"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t>Bangladesh Bank (BB), established in 1972, has been approved by the Bank of Bangladesh (BB) as the central bank of the country. Bangladesh Bank Order 1972 and Banking / Company Act 1991 mainly relate to commercial banks. Commercial banks in Bangladesh do not allow other activities other than banks. Including collection or collection of money without security, security or security of the current property. Apart from credit cards, high-value commercial products, and foreign products, foreign banks are allowed to buy and sell. They are authorized to negotiate with Bank of Bangladesh (BB), Proposal Notes, coupons, drafts, bonds, certificates, and other machines. Banking companies allow safe delivery and collection of money and security.</w:t>
      </w:r>
    </w:p>
    <w:p w:rsidR="00A40A41" w:rsidRPr="00A40A41"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t>All banks in Bangladesh manage at least the initial capital and total reserves with different reserves. 5 million dollars for the satisfaction of Bangladesh Bank and their work was declared as a fixed bank under Section 37 (2) of the Bangladesh Bank Ordinance (1972). $ 200 million</w:t>
      </w:r>
    </w:p>
    <w:p w:rsidR="00A40A41" w:rsidRPr="00A40A41"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t xml:space="preserve">After independence, the banks operated in Bangladesh (without the exception of locations abroad) are nationalized. These banks have been merged and divided into six commercial banks. Overall, six commercial banks, </w:t>
      </w:r>
      <w:proofErr w:type="spellStart"/>
      <w:r w:rsidRPr="00A40A41">
        <w:rPr>
          <w:rFonts w:ascii="Times New Roman" w:hAnsi="Times New Roman" w:cs="Times New Roman"/>
          <w:sz w:val="24"/>
        </w:rPr>
        <w:t>Pubali</w:t>
      </w:r>
      <w:proofErr w:type="spellEnd"/>
      <w:r w:rsidRPr="00A40A41">
        <w:rPr>
          <w:rFonts w:ascii="Times New Roman" w:hAnsi="Times New Roman" w:cs="Times New Roman"/>
          <w:sz w:val="24"/>
        </w:rPr>
        <w:t xml:space="preserve"> Bank Limited, and Uttara Bank Limited has been transferred to the private sector since January 1985. Currently, 51 banks are set up all over the country. Of these nine states (including five special banks), 30 private commercial banks (including four Islamic banks) and the remaining 12 foreign commercial banks (including one </w:t>
      </w:r>
      <w:proofErr w:type="spellStart"/>
      <w:r w:rsidRPr="00A40A41">
        <w:rPr>
          <w:rFonts w:ascii="Times New Roman" w:hAnsi="Times New Roman" w:cs="Times New Roman"/>
          <w:sz w:val="24"/>
        </w:rPr>
        <w:t>Islami</w:t>
      </w:r>
      <w:proofErr w:type="spellEnd"/>
      <w:r w:rsidRPr="00A40A41">
        <w:rPr>
          <w:rFonts w:ascii="Times New Roman" w:hAnsi="Times New Roman" w:cs="Times New Roman"/>
          <w:sz w:val="24"/>
        </w:rPr>
        <w:t xml:space="preserve"> bank).</w:t>
      </w:r>
    </w:p>
    <w:p w:rsidR="008C634A"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lastRenderedPageBreak/>
        <w:t>The names of all the banks operated in Bangladesh and their inclusion years are shown in the following table:</w:t>
      </w:r>
    </w:p>
    <w:p w:rsidR="00117951" w:rsidRPr="00117951" w:rsidRDefault="00117951" w:rsidP="00117951">
      <w:pPr>
        <w:jc w:val="center"/>
        <w:rPr>
          <w:rFonts w:ascii="Times New Roman" w:hAnsi="Times New Roman" w:cs="Times New Roman"/>
          <w:b/>
          <w:sz w:val="24"/>
        </w:rPr>
      </w:pPr>
      <w:r>
        <w:rPr>
          <w:rFonts w:ascii="Times New Roman" w:hAnsi="Times New Roman" w:cs="Times New Roman"/>
          <w:b/>
          <w:sz w:val="24"/>
        </w:rPr>
        <w:t xml:space="preserve">Table </w:t>
      </w:r>
      <w:r w:rsidRPr="00073F97">
        <w:rPr>
          <w:rFonts w:ascii="Times New Roman" w:hAnsi="Times New Roman" w:cs="Times New Roman"/>
          <w:b/>
          <w:sz w:val="24"/>
        </w:rPr>
        <w:t xml:space="preserve">3.1 Bangladeshi </w:t>
      </w:r>
      <w:r w:rsidR="0066033B">
        <w:rPr>
          <w:rFonts w:ascii="Times New Roman" w:hAnsi="Times New Roman" w:cs="Times New Roman"/>
          <w:b/>
          <w:sz w:val="24"/>
        </w:rPr>
        <w:t xml:space="preserve">Nationalized and Specialized </w:t>
      </w:r>
      <w:r w:rsidRPr="00073F97">
        <w:rPr>
          <w:rFonts w:ascii="Times New Roman" w:hAnsi="Times New Roman" w:cs="Times New Roman"/>
          <w:b/>
          <w:sz w:val="24"/>
        </w:rPr>
        <w:t>Banks and their inclusion</w:t>
      </w:r>
    </w:p>
    <w:tbl>
      <w:tblPr>
        <w:tblW w:w="9269" w:type="dxa"/>
        <w:tblInd w:w="-5" w:type="dxa"/>
        <w:tblLook w:val="04A0" w:firstRow="1" w:lastRow="0" w:firstColumn="1" w:lastColumn="0" w:noHBand="0" w:noVBand="1"/>
      </w:tblPr>
      <w:tblGrid>
        <w:gridCol w:w="2598"/>
        <w:gridCol w:w="2449"/>
        <w:gridCol w:w="1773"/>
        <w:gridCol w:w="2449"/>
      </w:tblGrid>
      <w:tr w:rsidR="008C634A" w:rsidRPr="008C634A" w:rsidTr="0066033B">
        <w:trPr>
          <w:trHeight w:val="855"/>
        </w:trPr>
        <w:tc>
          <w:tcPr>
            <w:tcW w:w="2598" w:type="dxa"/>
            <w:tcBorders>
              <w:top w:val="single" w:sz="4" w:space="0" w:color="auto"/>
              <w:left w:val="single" w:sz="4" w:space="0" w:color="auto"/>
              <w:bottom w:val="single" w:sz="4" w:space="0" w:color="auto"/>
              <w:right w:val="single" w:sz="4" w:space="0" w:color="auto"/>
            </w:tcBorders>
            <w:shd w:val="clear" w:color="000000" w:fill="4472C4"/>
            <w:vAlign w:val="center"/>
            <w:hideMark/>
          </w:tcPr>
          <w:p w:rsidR="008C634A" w:rsidRPr="008C634A" w:rsidRDefault="008C634A" w:rsidP="008C634A">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NAME OF THE BANK</w:t>
            </w:r>
          </w:p>
        </w:tc>
        <w:tc>
          <w:tcPr>
            <w:tcW w:w="2449" w:type="dxa"/>
            <w:tcBorders>
              <w:top w:val="single" w:sz="4" w:space="0" w:color="auto"/>
              <w:left w:val="nil"/>
              <w:bottom w:val="single" w:sz="4" w:space="0" w:color="auto"/>
              <w:right w:val="single" w:sz="4" w:space="0" w:color="auto"/>
            </w:tcBorders>
            <w:shd w:val="clear" w:color="000000" w:fill="4472C4"/>
            <w:vAlign w:val="center"/>
            <w:hideMark/>
          </w:tcPr>
          <w:p w:rsidR="008C634A" w:rsidRPr="008C634A" w:rsidRDefault="008C634A" w:rsidP="008C634A">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DATE OF INCORPORATION</w:t>
            </w:r>
          </w:p>
        </w:tc>
        <w:tc>
          <w:tcPr>
            <w:tcW w:w="1773" w:type="dxa"/>
            <w:tcBorders>
              <w:top w:val="single" w:sz="4" w:space="0" w:color="auto"/>
              <w:left w:val="nil"/>
              <w:bottom w:val="single" w:sz="4" w:space="0" w:color="auto"/>
              <w:right w:val="single" w:sz="4" w:space="0" w:color="auto"/>
            </w:tcBorders>
            <w:shd w:val="clear" w:color="000000" w:fill="4472C4"/>
            <w:vAlign w:val="center"/>
            <w:hideMark/>
          </w:tcPr>
          <w:p w:rsidR="008C634A" w:rsidRPr="008C634A" w:rsidRDefault="008C634A" w:rsidP="008C634A">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NAME OF THE BANK </w:t>
            </w:r>
          </w:p>
        </w:tc>
        <w:tc>
          <w:tcPr>
            <w:tcW w:w="2449" w:type="dxa"/>
            <w:tcBorders>
              <w:top w:val="single" w:sz="4" w:space="0" w:color="auto"/>
              <w:left w:val="nil"/>
              <w:bottom w:val="single" w:sz="4" w:space="0" w:color="auto"/>
              <w:right w:val="single" w:sz="4" w:space="0" w:color="auto"/>
            </w:tcBorders>
            <w:shd w:val="clear" w:color="000000" w:fill="4472C4"/>
            <w:vAlign w:val="center"/>
            <w:hideMark/>
          </w:tcPr>
          <w:p w:rsidR="008C634A" w:rsidRPr="008C634A" w:rsidRDefault="008C634A" w:rsidP="008C634A">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DATE OF INCORPORATION</w:t>
            </w:r>
          </w:p>
        </w:tc>
      </w:tr>
      <w:tr w:rsidR="008C634A" w:rsidRPr="008C634A" w:rsidTr="00117951">
        <w:trPr>
          <w:trHeight w:val="712"/>
        </w:trPr>
        <w:tc>
          <w:tcPr>
            <w:tcW w:w="5047" w:type="dxa"/>
            <w:gridSpan w:val="2"/>
            <w:tcBorders>
              <w:top w:val="single" w:sz="4" w:space="0" w:color="auto"/>
              <w:left w:val="single" w:sz="4" w:space="0" w:color="auto"/>
              <w:bottom w:val="single" w:sz="4" w:space="0" w:color="auto"/>
              <w:right w:val="single" w:sz="4" w:space="0" w:color="auto"/>
            </w:tcBorders>
            <w:shd w:val="clear" w:color="000000" w:fill="ED7D31"/>
            <w:hideMark/>
          </w:tcPr>
          <w:p w:rsidR="008C634A" w:rsidRPr="008C634A" w:rsidRDefault="008C634A" w:rsidP="008C634A">
            <w:pPr>
              <w:spacing w:after="0" w:line="240" w:lineRule="auto"/>
              <w:jc w:val="center"/>
              <w:rPr>
                <w:rFonts w:ascii="Times New Roman" w:eastAsia="Times New Roman" w:hAnsi="Times New Roman" w:cs="Times New Roman"/>
                <w:b/>
                <w:bCs/>
                <w:color w:val="FFFFFF"/>
                <w:sz w:val="28"/>
                <w:szCs w:val="28"/>
                <w:lang w:eastAsia="en-GB"/>
              </w:rPr>
            </w:pPr>
            <w:r w:rsidRPr="008C634A">
              <w:rPr>
                <w:rFonts w:ascii="Times New Roman" w:eastAsia="Times New Roman" w:hAnsi="Times New Roman" w:cs="Times New Roman"/>
                <w:b/>
                <w:bCs/>
                <w:color w:val="FFFFFF"/>
                <w:sz w:val="28"/>
                <w:szCs w:val="28"/>
                <w:lang w:eastAsia="en-GB"/>
              </w:rPr>
              <w:t>Nationalized Commercial Banks</w:t>
            </w:r>
          </w:p>
        </w:tc>
        <w:tc>
          <w:tcPr>
            <w:tcW w:w="4222" w:type="dxa"/>
            <w:gridSpan w:val="2"/>
            <w:tcBorders>
              <w:top w:val="single" w:sz="4" w:space="0" w:color="auto"/>
              <w:left w:val="nil"/>
              <w:bottom w:val="single" w:sz="4" w:space="0" w:color="auto"/>
              <w:right w:val="single" w:sz="4" w:space="0" w:color="auto"/>
            </w:tcBorders>
            <w:shd w:val="clear" w:color="000000" w:fill="ED7D31"/>
            <w:hideMark/>
          </w:tcPr>
          <w:p w:rsidR="008C634A" w:rsidRPr="008C634A" w:rsidRDefault="008C634A" w:rsidP="008C634A">
            <w:pPr>
              <w:spacing w:after="0" w:line="240" w:lineRule="auto"/>
              <w:jc w:val="center"/>
              <w:rPr>
                <w:rFonts w:ascii="Times New Roman" w:eastAsia="Times New Roman" w:hAnsi="Times New Roman" w:cs="Times New Roman"/>
                <w:b/>
                <w:bCs/>
                <w:color w:val="FFFFFF"/>
                <w:sz w:val="28"/>
                <w:szCs w:val="28"/>
                <w:lang w:eastAsia="en-GB"/>
              </w:rPr>
            </w:pPr>
            <w:r w:rsidRPr="008C634A">
              <w:rPr>
                <w:rFonts w:ascii="Times New Roman" w:eastAsia="Times New Roman" w:hAnsi="Times New Roman" w:cs="Times New Roman"/>
                <w:b/>
                <w:bCs/>
                <w:color w:val="FFFFFF"/>
                <w:sz w:val="28"/>
                <w:szCs w:val="28"/>
                <w:lang w:eastAsia="en-GB"/>
              </w:rPr>
              <w:t>Specialized Banks</w:t>
            </w:r>
          </w:p>
        </w:tc>
      </w:tr>
      <w:tr w:rsidR="008C634A" w:rsidRPr="008C634A" w:rsidTr="0066033B">
        <w:trPr>
          <w:trHeight w:val="249"/>
        </w:trPr>
        <w:tc>
          <w:tcPr>
            <w:tcW w:w="2598"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roofErr w:type="spellStart"/>
            <w:r w:rsidRPr="008C634A">
              <w:rPr>
                <w:rFonts w:ascii="Times New Roman" w:eastAsia="Times New Roman" w:hAnsi="Times New Roman" w:cs="Times New Roman"/>
                <w:color w:val="000000"/>
                <w:sz w:val="24"/>
                <w:szCs w:val="24"/>
                <w:lang w:eastAsia="en-GB"/>
              </w:rPr>
              <w:t>Sonali</w:t>
            </w:r>
            <w:proofErr w:type="spellEnd"/>
            <w:r w:rsidRPr="008C634A">
              <w:rPr>
                <w:rFonts w:ascii="Times New Roman" w:eastAsia="Times New Roman" w:hAnsi="Times New Roman" w:cs="Times New Roman"/>
                <w:color w:val="000000"/>
                <w:sz w:val="24"/>
                <w:szCs w:val="24"/>
                <w:lang w:eastAsia="en-GB"/>
              </w:rPr>
              <w:t xml:space="preserve"> Bank</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1972</w:t>
            </w:r>
          </w:p>
        </w:tc>
        <w:tc>
          <w:tcPr>
            <w:tcW w:w="1773"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BKB</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1972</w:t>
            </w:r>
          </w:p>
        </w:tc>
      </w:tr>
      <w:tr w:rsidR="008C634A" w:rsidRPr="008C634A" w:rsidTr="0066033B">
        <w:trPr>
          <w:trHeight w:val="249"/>
        </w:trPr>
        <w:tc>
          <w:tcPr>
            <w:tcW w:w="2598"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Janata Bank</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1972</w:t>
            </w:r>
          </w:p>
        </w:tc>
        <w:tc>
          <w:tcPr>
            <w:tcW w:w="1773"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BSB</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1972</w:t>
            </w:r>
          </w:p>
        </w:tc>
      </w:tr>
      <w:tr w:rsidR="008C634A" w:rsidRPr="008C634A" w:rsidTr="0066033B">
        <w:trPr>
          <w:trHeight w:val="249"/>
        </w:trPr>
        <w:tc>
          <w:tcPr>
            <w:tcW w:w="2598"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roofErr w:type="spellStart"/>
            <w:r w:rsidRPr="008C634A">
              <w:rPr>
                <w:rFonts w:ascii="Times New Roman" w:eastAsia="Times New Roman" w:hAnsi="Times New Roman" w:cs="Times New Roman"/>
                <w:color w:val="000000"/>
                <w:sz w:val="24"/>
                <w:szCs w:val="24"/>
                <w:lang w:eastAsia="en-GB"/>
              </w:rPr>
              <w:t>Agrani</w:t>
            </w:r>
            <w:proofErr w:type="spellEnd"/>
            <w:r w:rsidRPr="008C634A">
              <w:rPr>
                <w:rFonts w:ascii="Times New Roman" w:eastAsia="Times New Roman" w:hAnsi="Times New Roman" w:cs="Times New Roman"/>
                <w:color w:val="000000"/>
                <w:sz w:val="24"/>
                <w:szCs w:val="24"/>
                <w:lang w:eastAsia="en-GB"/>
              </w:rPr>
              <w:t xml:space="preserve"> Bank</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1972</w:t>
            </w:r>
          </w:p>
        </w:tc>
        <w:tc>
          <w:tcPr>
            <w:tcW w:w="1773"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BSRS</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1972</w:t>
            </w:r>
          </w:p>
        </w:tc>
      </w:tr>
      <w:tr w:rsidR="008C634A" w:rsidRPr="008C634A" w:rsidTr="0066033B">
        <w:trPr>
          <w:trHeight w:val="249"/>
        </w:trPr>
        <w:tc>
          <w:tcPr>
            <w:tcW w:w="2598"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roofErr w:type="spellStart"/>
            <w:r w:rsidRPr="008C634A">
              <w:rPr>
                <w:rFonts w:ascii="Times New Roman" w:eastAsia="Times New Roman" w:hAnsi="Times New Roman" w:cs="Times New Roman"/>
                <w:color w:val="000000"/>
                <w:sz w:val="24"/>
                <w:szCs w:val="24"/>
                <w:lang w:eastAsia="en-GB"/>
              </w:rPr>
              <w:t>Rupali</w:t>
            </w:r>
            <w:proofErr w:type="spellEnd"/>
            <w:r w:rsidRPr="008C634A">
              <w:rPr>
                <w:rFonts w:ascii="Times New Roman" w:eastAsia="Times New Roman" w:hAnsi="Times New Roman" w:cs="Times New Roman"/>
                <w:color w:val="000000"/>
                <w:sz w:val="24"/>
                <w:szCs w:val="24"/>
                <w:lang w:eastAsia="en-GB"/>
              </w:rPr>
              <w:t xml:space="preserve"> Bank Ltd.</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1972</w:t>
            </w:r>
          </w:p>
        </w:tc>
        <w:tc>
          <w:tcPr>
            <w:tcW w:w="1773"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RAKUB</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1987</w:t>
            </w:r>
          </w:p>
        </w:tc>
      </w:tr>
      <w:tr w:rsidR="008C634A" w:rsidRPr="008C634A" w:rsidTr="0066033B">
        <w:trPr>
          <w:trHeight w:val="249"/>
        </w:trPr>
        <w:tc>
          <w:tcPr>
            <w:tcW w:w="2598"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 </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 </w:t>
            </w:r>
          </w:p>
        </w:tc>
        <w:tc>
          <w:tcPr>
            <w:tcW w:w="1773"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BASIC</w:t>
            </w:r>
          </w:p>
        </w:tc>
        <w:tc>
          <w:tcPr>
            <w:tcW w:w="2449"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1988</w:t>
            </w:r>
          </w:p>
        </w:tc>
      </w:tr>
    </w:tbl>
    <w:p w:rsidR="00193E8C" w:rsidRPr="0066033B" w:rsidRDefault="0066033B" w:rsidP="0066033B">
      <w:pPr>
        <w:spacing w:before="120" w:after="120" w:line="360" w:lineRule="auto"/>
        <w:jc w:val="center"/>
        <w:rPr>
          <w:rFonts w:ascii="Times New Roman" w:hAnsi="Times New Roman" w:cs="Times New Roman"/>
          <w:b/>
          <w:sz w:val="24"/>
        </w:rPr>
      </w:pPr>
      <w:r>
        <w:rPr>
          <w:rFonts w:ascii="Times New Roman" w:hAnsi="Times New Roman" w:cs="Times New Roman"/>
          <w:b/>
          <w:sz w:val="24"/>
        </w:rPr>
        <w:t>Table 3.2</w:t>
      </w:r>
      <w:r w:rsidRPr="00073F97">
        <w:rPr>
          <w:rFonts w:ascii="Times New Roman" w:hAnsi="Times New Roman" w:cs="Times New Roman"/>
          <w:b/>
          <w:sz w:val="24"/>
        </w:rPr>
        <w:t xml:space="preserve"> Bangladeshi </w:t>
      </w:r>
      <w:r>
        <w:rPr>
          <w:rFonts w:ascii="Times New Roman" w:hAnsi="Times New Roman" w:cs="Times New Roman"/>
          <w:b/>
          <w:sz w:val="24"/>
        </w:rPr>
        <w:t xml:space="preserve">Private Commercial </w:t>
      </w:r>
      <w:r w:rsidRPr="00073F97">
        <w:rPr>
          <w:rFonts w:ascii="Times New Roman" w:hAnsi="Times New Roman" w:cs="Times New Roman"/>
          <w:b/>
          <w:sz w:val="24"/>
        </w:rPr>
        <w:t>Banks and their inclusion</w:t>
      </w:r>
    </w:p>
    <w:tbl>
      <w:tblPr>
        <w:tblW w:w="9224" w:type="dxa"/>
        <w:tblInd w:w="-5" w:type="dxa"/>
        <w:tblLook w:val="04A0" w:firstRow="1" w:lastRow="0" w:firstColumn="1" w:lastColumn="0" w:noHBand="0" w:noVBand="1"/>
      </w:tblPr>
      <w:tblGrid>
        <w:gridCol w:w="2576"/>
        <w:gridCol w:w="2441"/>
        <w:gridCol w:w="1766"/>
        <w:gridCol w:w="2441"/>
      </w:tblGrid>
      <w:tr w:rsidR="00193E8C" w:rsidRPr="008C634A" w:rsidTr="0066033B">
        <w:trPr>
          <w:trHeight w:val="144"/>
        </w:trPr>
        <w:tc>
          <w:tcPr>
            <w:tcW w:w="2576" w:type="dxa"/>
            <w:tcBorders>
              <w:top w:val="nil"/>
              <w:left w:val="single" w:sz="4" w:space="0" w:color="auto"/>
              <w:bottom w:val="single" w:sz="4" w:space="0" w:color="auto"/>
              <w:right w:val="single" w:sz="4" w:space="0" w:color="auto"/>
            </w:tcBorders>
            <w:shd w:val="clear" w:color="auto" w:fill="2F5496" w:themeFill="accent5" w:themeFillShade="BF"/>
            <w:vAlign w:val="center"/>
          </w:tcPr>
          <w:p w:rsidR="00193E8C" w:rsidRPr="008C634A" w:rsidRDefault="00193E8C" w:rsidP="00193E8C">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NAME OF THE BANK</w:t>
            </w:r>
          </w:p>
        </w:tc>
        <w:tc>
          <w:tcPr>
            <w:tcW w:w="2441" w:type="dxa"/>
            <w:tcBorders>
              <w:top w:val="nil"/>
              <w:left w:val="nil"/>
              <w:bottom w:val="single" w:sz="4" w:space="0" w:color="auto"/>
              <w:right w:val="single" w:sz="4" w:space="0" w:color="auto"/>
            </w:tcBorders>
            <w:shd w:val="clear" w:color="auto" w:fill="2F5496" w:themeFill="accent5" w:themeFillShade="BF"/>
            <w:vAlign w:val="center"/>
          </w:tcPr>
          <w:p w:rsidR="00193E8C" w:rsidRPr="008C634A" w:rsidRDefault="00193E8C" w:rsidP="00193E8C">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DATE OF INCORPORATION</w:t>
            </w:r>
          </w:p>
        </w:tc>
        <w:tc>
          <w:tcPr>
            <w:tcW w:w="1766" w:type="dxa"/>
            <w:tcBorders>
              <w:top w:val="nil"/>
              <w:left w:val="nil"/>
              <w:bottom w:val="single" w:sz="4" w:space="0" w:color="auto"/>
              <w:right w:val="single" w:sz="4" w:space="0" w:color="auto"/>
            </w:tcBorders>
            <w:shd w:val="clear" w:color="auto" w:fill="2F5496" w:themeFill="accent5" w:themeFillShade="BF"/>
            <w:vAlign w:val="center"/>
          </w:tcPr>
          <w:p w:rsidR="00193E8C" w:rsidRPr="008C634A" w:rsidRDefault="00193E8C" w:rsidP="00193E8C">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NAME OF THE BANK </w:t>
            </w:r>
          </w:p>
        </w:tc>
        <w:tc>
          <w:tcPr>
            <w:tcW w:w="2441" w:type="dxa"/>
            <w:tcBorders>
              <w:top w:val="nil"/>
              <w:left w:val="nil"/>
              <w:bottom w:val="single" w:sz="4" w:space="0" w:color="auto"/>
              <w:right w:val="single" w:sz="4" w:space="0" w:color="auto"/>
            </w:tcBorders>
            <w:shd w:val="clear" w:color="auto" w:fill="2F5496" w:themeFill="accent5" w:themeFillShade="BF"/>
            <w:vAlign w:val="center"/>
          </w:tcPr>
          <w:p w:rsidR="00193E8C" w:rsidRPr="008C634A" w:rsidRDefault="00193E8C" w:rsidP="00193E8C">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DATE OF INCORPORATION</w:t>
            </w:r>
          </w:p>
        </w:tc>
      </w:tr>
      <w:tr w:rsidR="008C634A" w:rsidRPr="008C634A" w:rsidTr="00117951">
        <w:trPr>
          <w:trHeight w:val="171"/>
        </w:trPr>
        <w:tc>
          <w:tcPr>
            <w:tcW w:w="9224" w:type="dxa"/>
            <w:gridSpan w:val="4"/>
            <w:tcBorders>
              <w:top w:val="single" w:sz="4" w:space="0" w:color="auto"/>
              <w:left w:val="single" w:sz="4" w:space="0" w:color="auto"/>
              <w:bottom w:val="single" w:sz="4" w:space="0" w:color="auto"/>
              <w:right w:val="single" w:sz="4" w:space="0" w:color="auto"/>
            </w:tcBorders>
            <w:shd w:val="clear" w:color="000000" w:fill="ED7D31"/>
            <w:hideMark/>
          </w:tcPr>
          <w:p w:rsidR="008C634A" w:rsidRPr="008C634A" w:rsidRDefault="008C634A" w:rsidP="008C634A">
            <w:pPr>
              <w:spacing w:after="0" w:line="240" w:lineRule="auto"/>
              <w:jc w:val="center"/>
              <w:rPr>
                <w:rFonts w:ascii="Times New Roman" w:eastAsia="Times New Roman" w:hAnsi="Times New Roman" w:cs="Times New Roman"/>
                <w:b/>
                <w:bCs/>
                <w:color w:val="FFFFFF"/>
                <w:sz w:val="28"/>
                <w:szCs w:val="28"/>
                <w:lang w:eastAsia="en-GB"/>
              </w:rPr>
            </w:pPr>
            <w:r w:rsidRPr="008C634A">
              <w:rPr>
                <w:rFonts w:ascii="Times New Roman" w:eastAsia="Times New Roman" w:hAnsi="Times New Roman" w:cs="Times New Roman"/>
                <w:b/>
                <w:bCs/>
                <w:color w:val="FFFFFF"/>
                <w:sz w:val="28"/>
                <w:szCs w:val="28"/>
                <w:lang w:eastAsia="en-GB"/>
              </w:rPr>
              <w:t>Private Commercial Banks</w:t>
            </w:r>
          </w:p>
        </w:tc>
      </w:tr>
      <w:tr w:rsidR="008C634A" w:rsidRPr="008C634A" w:rsidTr="0066033B">
        <w:trPr>
          <w:trHeight w:val="433"/>
        </w:trPr>
        <w:tc>
          <w:tcPr>
            <w:tcW w:w="2576"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1st Generation Private Banks</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(1982 – 1988)</w:t>
            </w:r>
          </w:p>
        </w:tc>
        <w:tc>
          <w:tcPr>
            <w:tcW w:w="1766"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2nd Generation Private Banks</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(1992 – 1996)</w:t>
            </w:r>
          </w:p>
        </w:tc>
      </w:tr>
      <w:tr w:rsidR="008C634A" w:rsidRPr="008C634A" w:rsidTr="0066033B">
        <w:trPr>
          <w:trHeight w:val="288"/>
        </w:trPr>
        <w:tc>
          <w:tcPr>
            <w:tcW w:w="2576"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Arab Bangladesh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1982</w:t>
            </w:r>
          </w:p>
        </w:tc>
        <w:tc>
          <w:tcPr>
            <w:tcW w:w="1766"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Eastern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1992</w:t>
            </w:r>
          </w:p>
        </w:tc>
      </w:tr>
      <w:tr w:rsidR="008C634A" w:rsidRPr="008C634A" w:rsidTr="0066033B">
        <w:trPr>
          <w:trHeight w:val="577"/>
        </w:trPr>
        <w:tc>
          <w:tcPr>
            <w:tcW w:w="2576"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Uttara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1983</w:t>
            </w:r>
          </w:p>
        </w:tc>
        <w:tc>
          <w:tcPr>
            <w:tcW w:w="1766"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National Credit &amp; Commerce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1993</w:t>
            </w:r>
          </w:p>
        </w:tc>
      </w:tr>
      <w:tr w:rsidR="008C634A" w:rsidRPr="008C634A" w:rsidTr="0066033B">
        <w:trPr>
          <w:trHeight w:val="288"/>
        </w:trPr>
        <w:tc>
          <w:tcPr>
            <w:tcW w:w="2576"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National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1983</w:t>
            </w:r>
          </w:p>
        </w:tc>
        <w:tc>
          <w:tcPr>
            <w:tcW w:w="1766"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Prime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1995</w:t>
            </w:r>
          </w:p>
        </w:tc>
      </w:tr>
      <w:tr w:rsidR="008C634A" w:rsidRPr="008C634A" w:rsidTr="0066033B">
        <w:trPr>
          <w:trHeight w:val="288"/>
        </w:trPr>
        <w:tc>
          <w:tcPr>
            <w:tcW w:w="2576"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roofErr w:type="spellStart"/>
            <w:r w:rsidRPr="008C634A">
              <w:rPr>
                <w:rFonts w:ascii="Times New Roman" w:eastAsia="Times New Roman" w:hAnsi="Times New Roman" w:cs="Times New Roman"/>
                <w:color w:val="000000"/>
                <w:sz w:val="24"/>
                <w:szCs w:val="24"/>
                <w:lang w:eastAsia="en-GB"/>
              </w:rPr>
              <w:t>Islami</w:t>
            </w:r>
            <w:proofErr w:type="spellEnd"/>
            <w:r w:rsidRPr="008C634A">
              <w:rPr>
                <w:rFonts w:ascii="Times New Roman" w:eastAsia="Times New Roman" w:hAnsi="Times New Roman" w:cs="Times New Roman"/>
                <w:color w:val="000000"/>
                <w:sz w:val="24"/>
                <w:szCs w:val="24"/>
                <w:lang w:eastAsia="en-GB"/>
              </w:rPr>
              <w:t xml:space="preserve"> Bank Bangladesh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1983</w:t>
            </w:r>
          </w:p>
        </w:tc>
        <w:tc>
          <w:tcPr>
            <w:tcW w:w="1766"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Dhaka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1995</w:t>
            </w:r>
          </w:p>
        </w:tc>
      </w:tr>
      <w:tr w:rsidR="008C634A" w:rsidRPr="008C634A" w:rsidTr="0066033B">
        <w:trPr>
          <w:trHeight w:val="288"/>
        </w:trPr>
        <w:tc>
          <w:tcPr>
            <w:tcW w:w="2576"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IFIC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1983</w:t>
            </w:r>
          </w:p>
        </w:tc>
        <w:tc>
          <w:tcPr>
            <w:tcW w:w="1766"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Southeast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1995</w:t>
            </w:r>
          </w:p>
        </w:tc>
      </w:tr>
      <w:tr w:rsidR="008C634A" w:rsidRPr="008C634A" w:rsidTr="0066033B">
        <w:trPr>
          <w:trHeight w:val="433"/>
        </w:trPr>
        <w:tc>
          <w:tcPr>
            <w:tcW w:w="2576"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United Commercial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1983</w:t>
            </w:r>
          </w:p>
        </w:tc>
        <w:tc>
          <w:tcPr>
            <w:tcW w:w="1766"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Al-</w:t>
            </w:r>
            <w:proofErr w:type="spellStart"/>
            <w:r w:rsidRPr="008C634A">
              <w:rPr>
                <w:rFonts w:ascii="Times New Roman" w:eastAsia="Times New Roman" w:hAnsi="Times New Roman" w:cs="Times New Roman"/>
                <w:color w:val="000000"/>
                <w:sz w:val="24"/>
                <w:szCs w:val="24"/>
                <w:lang w:eastAsia="en-GB"/>
              </w:rPr>
              <w:t>Arafa</w:t>
            </w:r>
            <w:proofErr w:type="spellEnd"/>
            <w:r w:rsidRPr="008C634A">
              <w:rPr>
                <w:rFonts w:ascii="Times New Roman" w:eastAsia="Times New Roman" w:hAnsi="Times New Roman" w:cs="Times New Roman"/>
                <w:color w:val="000000"/>
                <w:sz w:val="24"/>
                <w:szCs w:val="24"/>
                <w:lang w:eastAsia="en-GB"/>
              </w:rPr>
              <w:t xml:space="preserve"> </w:t>
            </w:r>
            <w:proofErr w:type="spellStart"/>
            <w:r w:rsidRPr="008C634A">
              <w:rPr>
                <w:rFonts w:ascii="Times New Roman" w:eastAsia="Times New Roman" w:hAnsi="Times New Roman" w:cs="Times New Roman"/>
                <w:color w:val="000000"/>
                <w:sz w:val="24"/>
                <w:szCs w:val="24"/>
                <w:lang w:eastAsia="en-GB"/>
              </w:rPr>
              <w:t>Islami</w:t>
            </w:r>
            <w:proofErr w:type="spellEnd"/>
            <w:r w:rsidRPr="008C634A">
              <w:rPr>
                <w:rFonts w:ascii="Times New Roman" w:eastAsia="Times New Roman" w:hAnsi="Times New Roman" w:cs="Times New Roman"/>
                <w:color w:val="000000"/>
                <w:sz w:val="24"/>
                <w:szCs w:val="24"/>
                <w:lang w:eastAsia="en-GB"/>
              </w:rPr>
              <w:t xml:space="preserve">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1995</w:t>
            </w:r>
          </w:p>
        </w:tc>
      </w:tr>
      <w:tr w:rsidR="008C634A" w:rsidRPr="008C634A" w:rsidTr="0066033B">
        <w:trPr>
          <w:trHeight w:val="433"/>
        </w:trPr>
        <w:tc>
          <w:tcPr>
            <w:tcW w:w="2576"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The City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1983</w:t>
            </w:r>
          </w:p>
        </w:tc>
        <w:tc>
          <w:tcPr>
            <w:tcW w:w="1766"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Social Investment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1995</w:t>
            </w:r>
          </w:p>
        </w:tc>
      </w:tr>
      <w:tr w:rsidR="008C634A" w:rsidRPr="008C634A" w:rsidTr="0066033B">
        <w:trPr>
          <w:trHeight w:val="288"/>
        </w:trPr>
        <w:tc>
          <w:tcPr>
            <w:tcW w:w="2576"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roofErr w:type="spellStart"/>
            <w:r w:rsidRPr="008C634A">
              <w:rPr>
                <w:rFonts w:ascii="Times New Roman" w:eastAsia="Times New Roman" w:hAnsi="Times New Roman" w:cs="Times New Roman"/>
                <w:color w:val="000000"/>
                <w:sz w:val="24"/>
                <w:szCs w:val="24"/>
                <w:lang w:eastAsia="en-GB"/>
              </w:rPr>
              <w:t>Pubali</w:t>
            </w:r>
            <w:proofErr w:type="spellEnd"/>
            <w:r w:rsidRPr="008C634A">
              <w:rPr>
                <w:rFonts w:ascii="Times New Roman" w:eastAsia="Times New Roman" w:hAnsi="Times New Roman" w:cs="Times New Roman"/>
                <w:color w:val="000000"/>
                <w:sz w:val="24"/>
                <w:szCs w:val="24"/>
                <w:lang w:eastAsia="en-GB"/>
              </w:rPr>
              <w:t xml:space="preserve">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1984</w:t>
            </w:r>
          </w:p>
        </w:tc>
        <w:tc>
          <w:tcPr>
            <w:tcW w:w="1766"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Dutch-Bangla Bank Ltd.</w:t>
            </w:r>
          </w:p>
        </w:tc>
        <w:tc>
          <w:tcPr>
            <w:tcW w:w="2441"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1996</w:t>
            </w:r>
          </w:p>
        </w:tc>
      </w:tr>
      <w:tr w:rsidR="00193E8C" w:rsidRPr="008C634A" w:rsidTr="0066033B">
        <w:trPr>
          <w:trHeight w:val="144"/>
        </w:trPr>
        <w:tc>
          <w:tcPr>
            <w:tcW w:w="2576" w:type="dxa"/>
            <w:tcBorders>
              <w:top w:val="nil"/>
              <w:left w:val="single" w:sz="4" w:space="0" w:color="auto"/>
              <w:bottom w:val="single" w:sz="4" w:space="0" w:color="auto"/>
              <w:right w:val="single" w:sz="4" w:space="0" w:color="auto"/>
            </w:tcBorders>
            <w:shd w:val="clear" w:color="000000" w:fill="FFF2CC"/>
            <w:hideMark/>
          </w:tcPr>
          <w:p w:rsidR="00193E8C" w:rsidRPr="008C634A" w:rsidRDefault="00193E8C"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Al-Baraka Bank Ltd.</w:t>
            </w:r>
          </w:p>
        </w:tc>
        <w:tc>
          <w:tcPr>
            <w:tcW w:w="2441" w:type="dxa"/>
            <w:tcBorders>
              <w:top w:val="nil"/>
              <w:left w:val="nil"/>
              <w:bottom w:val="single" w:sz="4" w:space="0" w:color="auto"/>
              <w:right w:val="single" w:sz="4" w:space="0" w:color="auto"/>
            </w:tcBorders>
            <w:shd w:val="clear" w:color="000000" w:fill="FFF2CC"/>
            <w:hideMark/>
          </w:tcPr>
          <w:p w:rsidR="00193E8C" w:rsidRPr="008C634A" w:rsidRDefault="00193E8C"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1987</w:t>
            </w:r>
          </w:p>
        </w:tc>
        <w:tc>
          <w:tcPr>
            <w:tcW w:w="1766" w:type="dxa"/>
            <w:tcBorders>
              <w:top w:val="single" w:sz="4" w:space="0" w:color="auto"/>
              <w:left w:val="nil"/>
              <w:bottom w:val="single" w:sz="4" w:space="0" w:color="auto"/>
              <w:right w:val="single" w:sz="4" w:space="0" w:color="auto"/>
            </w:tcBorders>
            <w:shd w:val="clear" w:color="000000" w:fill="FFF2CC"/>
            <w:hideMark/>
          </w:tcPr>
          <w:p w:rsidR="00193E8C" w:rsidRPr="008C634A" w:rsidRDefault="00193E8C" w:rsidP="00193E8C">
            <w:pPr>
              <w:spacing w:after="0" w:line="240" w:lineRule="auto"/>
              <w:jc w:val="center"/>
              <w:rPr>
                <w:rFonts w:ascii="Times New Roman" w:eastAsia="Times New Roman" w:hAnsi="Times New Roman" w:cs="Times New Roman"/>
                <w:color w:val="000000"/>
                <w:sz w:val="24"/>
                <w:szCs w:val="24"/>
                <w:lang w:eastAsia="en-GB"/>
              </w:rPr>
            </w:pPr>
          </w:p>
        </w:tc>
        <w:tc>
          <w:tcPr>
            <w:tcW w:w="2441" w:type="dxa"/>
            <w:tcBorders>
              <w:top w:val="single" w:sz="4" w:space="0" w:color="auto"/>
              <w:left w:val="nil"/>
              <w:bottom w:val="single" w:sz="4" w:space="0" w:color="auto"/>
              <w:right w:val="single" w:sz="4" w:space="0" w:color="auto"/>
            </w:tcBorders>
            <w:shd w:val="clear" w:color="000000" w:fill="FFF2CC"/>
          </w:tcPr>
          <w:p w:rsidR="00193E8C" w:rsidRPr="008C634A" w:rsidRDefault="00193E8C"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 </w:t>
            </w:r>
          </w:p>
        </w:tc>
      </w:tr>
    </w:tbl>
    <w:p w:rsidR="00193E8C" w:rsidRPr="0066033B" w:rsidRDefault="0066033B" w:rsidP="0066033B">
      <w:pPr>
        <w:spacing w:before="120" w:after="120"/>
        <w:jc w:val="center"/>
        <w:rPr>
          <w:rFonts w:ascii="Times New Roman" w:hAnsi="Times New Roman" w:cs="Times New Roman"/>
          <w:b/>
          <w:sz w:val="24"/>
        </w:rPr>
      </w:pPr>
      <w:r>
        <w:rPr>
          <w:rFonts w:ascii="Times New Roman" w:hAnsi="Times New Roman" w:cs="Times New Roman"/>
          <w:b/>
          <w:sz w:val="24"/>
        </w:rPr>
        <w:t>Table 3.3</w:t>
      </w:r>
      <w:r w:rsidRPr="00073F97">
        <w:rPr>
          <w:rFonts w:ascii="Times New Roman" w:hAnsi="Times New Roman" w:cs="Times New Roman"/>
          <w:b/>
          <w:sz w:val="24"/>
        </w:rPr>
        <w:t xml:space="preserve"> Bangladeshi </w:t>
      </w:r>
      <w:r>
        <w:rPr>
          <w:rFonts w:ascii="Times New Roman" w:hAnsi="Times New Roman" w:cs="Times New Roman"/>
          <w:b/>
          <w:sz w:val="24"/>
        </w:rPr>
        <w:t>3</w:t>
      </w:r>
      <w:r w:rsidRPr="0066033B">
        <w:rPr>
          <w:rFonts w:ascii="Times New Roman" w:hAnsi="Times New Roman" w:cs="Times New Roman"/>
          <w:b/>
          <w:sz w:val="24"/>
          <w:vertAlign w:val="superscript"/>
        </w:rPr>
        <w:t>rd</w:t>
      </w:r>
      <w:r>
        <w:rPr>
          <w:rFonts w:ascii="Times New Roman" w:hAnsi="Times New Roman" w:cs="Times New Roman"/>
          <w:b/>
          <w:sz w:val="24"/>
        </w:rPr>
        <w:t xml:space="preserve"> Generation Private and Foreign commercial </w:t>
      </w:r>
      <w:r w:rsidRPr="00073F97">
        <w:rPr>
          <w:rFonts w:ascii="Times New Roman" w:hAnsi="Times New Roman" w:cs="Times New Roman"/>
          <w:b/>
          <w:sz w:val="24"/>
        </w:rPr>
        <w:t>Banks and their inclusion</w:t>
      </w:r>
    </w:p>
    <w:tbl>
      <w:tblPr>
        <w:tblW w:w="9224" w:type="dxa"/>
        <w:tblInd w:w="-5" w:type="dxa"/>
        <w:tblLook w:val="04A0" w:firstRow="1" w:lastRow="0" w:firstColumn="1" w:lastColumn="0" w:noHBand="0" w:noVBand="1"/>
      </w:tblPr>
      <w:tblGrid>
        <w:gridCol w:w="2578"/>
        <w:gridCol w:w="2441"/>
        <w:gridCol w:w="1764"/>
        <w:gridCol w:w="2441"/>
      </w:tblGrid>
      <w:tr w:rsidR="00193E8C" w:rsidRPr="008C634A" w:rsidTr="00117951">
        <w:trPr>
          <w:trHeight w:val="227"/>
        </w:trPr>
        <w:tc>
          <w:tcPr>
            <w:tcW w:w="2583" w:type="dxa"/>
            <w:tcBorders>
              <w:top w:val="single" w:sz="4" w:space="0" w:color="auto"/>
              <w:left w:val="single" w:sz="4" w:space="0" w:color="auto"/>
              <w:bottom w:val="single" w:sz="4" w:space="0" w:color="auto"/>
              <w:right w:val="single" w:sz="4" w:space="0" w:color="auto"/>
            </w:tcBorders>
            <w:shd w:val="clear" w:color="auto" w:fill="2F5496" w:themeFill="accent5" w:themeFillShade="BF"/>
            <w:vAlign w:val="center"/>
          </w:tcPr>
          <w:p w:rsidR="00193E8C" w:rsidRPr="008C634A" w:rsidRDefault="00193E8C" w:rsidP="00193E8C">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NAME OF THE BANK</w:t>
            </w:r>
          </w:p>
        </w:tc>
        <w:tc>
          <w:tcPr>
            <w:tcW w:w="2437" w:type="dxa"/>
            <w:tcBorders>
              <w:top w:val="single" w:sz="4" w:space="0" w:color="auto"/>
              <w:left w:val="nil"/>
              <w:bottom w:val="single" w:sz="4" w:space="0" w:color="auto"/>
              <w:right w:val="single" w:sz="4" w:space="0" w:color="auto"/>
            </w:tcBorders>
            <w:shd w:val="clear" w:color="auto" w:fill="2F5496" w:themeFill="accent5" w:themeFillShade="BF"/>
            <w:vAlign w:val="center"/>
          </w:tcPr>
          <w:p w:rsidR="00193E8C" w:rsidRPr="008C634A" w:rsidRDefault="00193E8C" w:rsidP="00193E8C">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DATE OF INCORPORATION</w:t>
            </w:r>
          </w:p>
        </w:tc>
        <w:tc>
          <w:tcPr>
            <w:tcW w:w="1767" w:type="dxa"/>
            <w:tcBorders>
              <w:top w:val="single" w:sz="4" w:space="0" w:color="auto"/>
              <w:left w:val="nil"/>
              <w:bottom w:val="single" w:sz="4" w:space="0" w:color="auto"/>
              <w:right w:val="single" w:sz="4" w:space="0" w:color="auto"/>
            </w:tcBorders>
            <w:shd w:val="clear" w:color="auto" w:fill="2F5496" w:themeFill="accent5" w:themeFillShade="BF"/>
            <w:vAlign w:val="center"/>
          </w:tcPr>
          <w:p w:rsidR="00193E8C" w:rsidRPr="008C634A" w:rsidRDefault="00193E8C" w:rsidP="00193E8C">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NAME OF THE BANK </w:t>
            </w:r>
          </w:p>
        </w:tc>
        <w:tc>
          <w:tcPr>
            <w:tcW w:w="2437" w:type="dxa"/>
            <w:tcBorders>
              <w:top w:val="single" w:sz="4" w:space="0" w:color="auto"/>
              <w:left w:val="nil"/>
              <w:bottom w:val="single" w:sz="4" w:space="0" w:color="auto"/>
              <w:right w:val="single" w:sz="4" w:space="0" w:color="auto"/>
            </w:tcBorders>
            <w:shd w:val="clear" w:color="auto" w:fill="2F5496" w:themeFill="accent5" w:themeFillShade="BF"/>
            <w:vAlign w:val="center"/>
          </w:tcPr>
          <w:p w:rsidR="00193E8C" w:rsidRPr="008C634A" w:rsidRDefault="00193E8C" w:rsidP="00193E8C">
            <w:pPr>
              <w:spacing w:after="0" w:line="240" w:lineRule="auto"/>
              <w:jc w:val="center"/>
              <w:rPr>
                <w:rFonts w:ascii="Cambria" w:eastAsia="Times New Roman" w:hAnsi="Cambria" w:cs="Calibri"/>
                <w:b/>
                <w:bCs/>
                <w:color w:val="FFFFFF"/>
                <w:sz w:val="28"/>
                <w:szCs w:val="28"/>
                <w:lang w:eastAsia="en-GB"/>
              </w:rPr>
            </w:pPr>
            <w:r w:rsidRPr="008C634A">
              <w:rPr>
                <w:rFonts w:ascii="Cambria" w:eastAsia="Times New Roman" w:hAnsi="Cambria" w:cs="Calibri"/>
                <w:b/>
                <w:bCs/>
                <w:color w:val="FFFFFF"/>
                <w:sz w:val="28"/>
                <w:szCs w:val="28"/>
                <w:lang w:eastAsia="en-GB"/>
              </w:rPr>
              <w:t>DATE OF INCORPORATION</w:t>
            </w:r>
          </w:p>
        </w:tc>
      </w:tr>
      <w:tr w:rsidR="008C634A" w:rsidRPr="008C634A" w:rsidTr="00117951">
        <w:trPr>
          <w:trHeight w:val="542"/>
        </w:trPr>
        <w:tc>
          <w:tcPr>
            <w:tcW w:w="2583" w:type="dxa"/>
            <w:tcBorders>
              <w:top w:val="single" w:sz="4" w:space="0" w:color="auto"/>
              <w:left w:val="single" w:sz="4" w:space="0" w:color="auto"/>
              <w:bottom w:val="single" w:sz="4" w:space="0" w:color="auto"/>
              <w:right w:val="single" w:sz="4" w:space="0" w:color="auto"/>
            </w:tcBorders>
            <w:shd w:val="clear" w:color="000000" w:fill="ED7D31"/>
            <w:hideMark/>
          </w:tcPr>
          <w:p w:rsidR="008C634A" w:rsidRPr="008C634A" w:rsidRDefault="008C634A" w:rsidP="008C634A">
            <w:pPr>
              <w:spacing w:after="0" w:line="240" w:lineRule="auto"/>
              <w:jc w:val="center"/>
              <w:rPr>
                <w:rFonts w:ascii="Times New Roman" w:eastAsia="Times New Roman" w:hAnsi="Times New Roman" w:cs="Times New Roman"/>
                <w:b/>
                <w:bCs/>
                <w:color w:val="FFFFFF"/>
                <w:sz w:val="28"/>
                <w:szCs w:val="28"/>
                <w:lang w:eastAsia="en-GB"/>
              </w:rPr>
            </w:pPr>
            <w:r w:rsidRPr="008C634A">
              <w:rPr>
                <w:rFonts w:ascii="Times New Roman" w:eastAsia="Times New Roman" w:hAnsi="Times New Roman" w:cs="Times New Roman"/>
                <w:b/>
                <w:bCs/>
                <w:color w:val="FFFFFF"/>
                <w:sz w:val="28"/>
                <w:szCs w:val="28"/>
                <w:lang w:eastAsia="en-GB"/>
              </w:rPr>
              <w:lastRenderedPageBreak/>
              <w:t>3rd Generation Private Banks</w:t>
            </w:r>
          </w:p>
        </w:tc>
        <w:tc>
          <w:tcPr>
            <w:tcW w:w="2437" w:type="dxa"/>
            <w:tcBorders>
              <w:top w:val="nil"/>
              <w:left w:val="nil"/>
              <w:bottom w:val="single" w:sz="4" w:space="0" w:color="auto"/>
              <w:right w:val="single" w:sz="4" w:space="0" w:color="auto"/>
            </w:tcBorders>
            <w:shd w:val="clear" w:color="000000" w:fill="ED7D31"/>
            <w:hideMark/>
          </w:tcPr>
          <w:p w:rsidR="008C634A" w:rsidRPr="008C634A" w:rsidRDefault="008C634A" w:rsidP="008C634A">
            <w:pPr>
              <w:spacing w:after="0" w:line="240" w:lineRule="auto"/>
              <w:jc w:val="center"/>
              <w:rPr>
                <w:rFonts w:ascii="Times New Roman" w:eastAsia="Times New Roman" w:hAnsi="Times New Roman" w:cs="Times New Roman"/>
                <w:b/>
                <w:bCs/>
                <w:color w:val="FFFFFF"/>
                <w:sz w:val="28"/>
                <w:szCs w:val="28"/>
                <w:lang w:eastAsia="en-GB"/>
              </w:rPr>
            </w:pPr>
            <w:r w:rsidRPr="008C634A">
              <w:rPr>
                <w:rFonts w:ascii="Times New Roman" w:eastAsia="Times New Roman" w:hAnsi="Times New Roman" w:cs="Times New Roman"/>
                <w:b/>
                <w:bCs/>
                <w:color w:val="FFFFFF"/>
                <w:sz w:val="28"/>
                <w:szCs w:val="28"/>
                <w:lang w:eastAsia="en-GB"/>
              </w:rPr>
              <w:t>(1998 – Present)</w:t>
            </w:r>
          </w:p>
        </w:tc>
        <w:tc>
          <w:tcPr>
            <w:tcW w:w="4204" w:type="dxa"/>
            <w:gridSpan w:val="2"/>
            <w:tcBorders>
              <w:top w:val="single" w:sz="4" w:space="0" w:color="auto"/>
              <w:left w:val="nil"/>
              <w:bottom w:val="single" w:sz="4" w:space="0" w:color="auto"/>
              <w:right w:val="single" w:sz="4" w:space="0" w:color="auto"/>
            </w:tcBorders>
            <w:shd w:val="clear" w:color="000000" w:fill="ED7D31"/>
            <w:hideMark/>
          </w:tcPr>
          <w:p w:rsidR="008C634A" w:rsidRPr="008C634A" w:rsidRDefault="008C634A" w:rsidP="008C634A">
            <w:pPr>
              <w:spacing w:after="0" w:line="240" w:lineRule="auto"/>
              <w:jc w:val="center"/>
              <w:rPr>
                <w:rFonts w:ascii="Times New Roman" w:eastAsia="Times New Roman" w:hAnsi="Times New Roman" w:cs="Times New Roman"/>
                <w:b/>
                <w:bCs/>
                <w:color w:val="FFFFFF"/>
                <w:sz w:val="28"/>
                <w:szCs w:val="28"/>
                <w:lang w:eastAsia="en-GB"/>
              </w:rPr>
            </w:pPr>
            <w:r w:rsidRPr="008C634A">
              <w:rPr>
                <w:rFonts w:ascii="Times New Roman" w:eastAsia="Times New Roman" w:hAnsi="Times New Roman" w:cs="Times New Roman"/>
                <w:b/>
                <w:bCs/>
                <w:color w:val="FFFFFF"/>
                <w:sz w:val="28"/>
                <w:szCs w:val="28"/>
                <w:lang w:eastAsia="en-GB"/>
              </w:rPr>
              <w:t>Foreign Commercial Banks</w:t>
            </w:r>
          </w:p>
        </w:tc>
      </w:tr>
      <w:tr w:rsidR="008C634A" w:rsidRPr="008C634A" w:rsidTr="00117951">
        <w:trPr>
          <w:trHeight w:val="911"/>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Bangladesh Commerce Bank</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1998</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 xml:space="preserve">Standard Chartered </w:t>
            </w:r>
            <w:proofErr w:type="spellStart"/>
            <w:r w:rsidRPr="008C634A">
              <w:rPr>
                <w:rFonts w:ascii="Times New Roman" w:eastAsia="Times New Roman" w:hAnsi="Times New Roman" w:cs="Times New Roman"/>
                <w:color w:val="000000"/>
                <w:sz w:val="24"/>
                <w:szCs w:val="24"/>
                <w:lang w:eastAsia="en-GB"/>
              </w:rPr>
              <w:t>Grindlays</w:t>
            </w:r>
            <w:proofErr w:type="spellEnd"/>
            <w:r w:rsidRPr="008C634A">
              <w:rPr>
                <w:rFonts w:ascii="Times New Roman" w:eastAsia="Times New Roman" w:hAnsi="Times New Roman" w:cs="Times New Roman"/>
                <w:color w:val="000000"/>
                <w:sz w:val="24"/>
                <w:szCs w:val="24"/>
                <w:lang w:eastAsia="en-GB"/>
              </w:rPr>
              <w:t xml:space="preserve"> Bank</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1905</w:t>
            </w:r>
          </w:p>
        </w:tc>
      </w:tr>
      <w:tr w:rsidR="008C634A" w:rsidRPr="008C634A" w:rsidTr="00117951">
        <w:trPr>
          <w:trHeight w:val="682"/>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Mercantile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Standard Chartered Bank</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1948</w:t>
            </w:r>
          </w:p>
        </w:tc>
      </w:tr>
      <w:tr w:rsidR="008C634A" w:rsidRPr="008C634A" w:rsidTr="00117951">
        <w:trPr>
          <w:trHeight w:val="682"/>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Standard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American Express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1996</w:t>
            </w:r>
          </w:p>
        </w:tc>
      </w:tr>
      <w:tr w:rsidR="008C634A" w:rsidRPr="008C634A" w:rsidTr="00117951">
        <w:trPr>
          <w:trHeight w:val="455"/>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One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State Bank of India</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1975</w:t>
            </w:r>
          </w:p>
        </w:tc>
      </w:tr>
      <w:tr w:rsidR="008C634A" w:rsidRPr="008C634A" w:rsidTr="00117951">
        <w:trPr>
          <w:trHeight w:val="455"/>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Exim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Habib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1976</w:t>
            </w:r>
          </w:p>
        </w:tc>
      </w:tr>
      <w:tr w:rsidR="008C634A" w:rsidRPr="008C634A" w:rsidTr="00117951">
        <w:trPr>
          <w:trHeight w:val="682"/>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Premier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Muslim Commercial Bank</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1994</w:t>
            </w:r>
          </w:p>
        </w:tc>
      </w:tr>
      <w:tr w:rsidR="008C634A" w:rsidRPr="008C634A" w:rsidTr="00117951">
        <w:trPr>
          <w:trHeight w:val="455"/>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Mutual Trust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National Bank of  Pakistan</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1994</w:t>
            </w:r>
          </w:p>
        </w:tc>
      </w:tr>
      <w:tr w:rsidR="008C634A" w:rsidRPr="008C634A" w:rsidTr="00117951">
        <w:trPr>
          <w:trHeight w:val="455"/>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First Security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CITI Bank, N.A.</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1995</w:t>
            </w:r>
          </w:p>
        </w:tc>
      </w:tr>
      <w:tr w:rsidR="008C634A" w:rsidRPr="008C634A" w:rsidTr="00117951">
        <w:trPr>
          <w:trHeight w:val="227"/>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Bank Asia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HSBC</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1996</w:t>
            </w:r>
          </w:p>
        </w:tc>
      </w:tr>
      <w:tr w:rsidR="008C634A" w:rsidRPr="008C634A" w:rsidTr="00117951">
        <w:trPr>
          <w:trHeight w:val="455"/>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The Trust Bank Ltd.</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roofErr w:type="spellStart"/>
            <w:r w:rsidRPr="008C634A">
              <w:rPr>
                <w:rFonts w:ascii="Times New Roman" w:eastAsia="Times New Roman" w:hAnsi="Times New Roman" w:cs="Times New Roman"/>
                <w:color w:val="000000"/>
                <w:sz w:val="24"/>
                <w:szCs w:val="24"/>
                <w:lang w:eastAsia="en-GB"/>
              </w:rPr>
              <w:t>Shamil</w:t>
            </w:r>
            <w:proofErr w:type="spellEnd"/>
            <w:r w:rsidRPr="008C634A">
              <w:rPr>
                <w:rFonts w:ascii="Times New Roman" w:eastAsia="Times New Roman" w:hAnsi="Times New Roman" w:cs="Times New Roman"/>
                <w:color w:val="000000"/>
                <w:sz w:val="24"/>
                <w:szCs w:val="24"/>
                <w:lang w:eastAsia="en-GB"/>
              </w:rPr>
              <w:t xml:space="preserve"> </w:t>
            </w:r>
            <w:proofErr w:type="spellStart"/>
            <w:r w:rsidRPr="008C634A">
              <w:rPr>
                <w:rFonts w:ascii="Times New Roman" w:eastAsia="Times New Roman" w:hAnsi="Times New Roman" w:cs="Times New Roman"/>
                <w:color w:val="000000"/>
                <w:sz w:val="24"/>
                <w:szCs w:val="24"/>
                <w:lang w:eastAsia="en-GB"/>
              </w:rPr>
              <w:t>Islami</w:t>
            </w:r>
            <w:proofErr w:type="spellEnd"/>
            <w:r w:rsidRPr="008C634A">
              <w:rPr>
                <w:rFonts w:ascii="Times New Roman" w:eastAsia="Times New Roman" w:hAnsi="Times New Roman" w:cs="Times New Roman"/>
                <w:color w:val="000000"/>
                <w:sz w:val="24"/>
                <w:szCs w:val="24"/>
                <w:lang w:eastAsia="en-GB"/>
              </w:rPr>
              <w:t xml:space="preserve"> Bank</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1997</w:t>
            </w:r>
          </w:p>
        </w:tc>
      </w:tr>
      <w:tr w:rsidR="008C634A" w:rsidRPr="008C634A" w:rsidTr="00117951">
        <w:trPr>
          <w:trHeight w:val="682"/>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roofErr w:type="spellStart"/>
            <w:r w:rsidRPr="008C634A">
              <w:rPr>
                <w:rFonts w:ascii="Times New Roman" w:eastAsia="Times New Roman" w:hAnsi="Times New Roman" w:cs="Times New Roman"/>
                <w:color w:val="000000"/>
                <w:sz w:val="24"/>
                <w:szCs w:val="24"/>
                <w:lang w:eastAsia="en-GB"/>
              </w:rPr>
              <w:t>Jamuna</w:t>
            </w:r>
            <w:proofErr w:type="spellEnd"/>
            <w:r w:rsidRPr="008C634A">
              <w:rPr>
                <w:rFonts w:ascii="Times New Roman" w:eastAsia="Times New Roman" w:hAnsi="Times New Roman" w:cs="Times New Roman"/>
                <w:color w:val="000000"/>
                <w:sz w:val="24"/>
                <w:szCs w:val="24"/>
                <w:lang w:eastAsia="en-GB"/>
              </w:rPr>
              <w:t xml:space="preserve"> Bank</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2001</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 xml:space="preserve">Credit </w:t>
            </w:r>
            <w:proofErr w:type="spellStart"/>
            <w:r w:rsidRPr="008C634A">
              <w:rPr>
                <w:rFonts w:ascii="Times New Roman" w:eastAsia="Times New Roman" w:hAnsi="Times New Roman" w:cs="Times New Roman"/>
                <w:color w:val="000000"/>
                <w:sz w:val="24"/>
                <w:szCs w:val="24"/>
                <w:lang w:eastAsia="en-GB"/>
              </w:rPr>
              <w:t>Agricole</w:t>
            </w:r>
            <w:proofErr w:type="spellEnd"/>
            <w:r w:rsidRPr="008C634A">
              <w:rPr>
                <w:rFonts w:ascii="Times New Roman" w:eastAsia="Times New Roman" w:hAnsi="Times New Roman" w:cs="Times New Roman"/>
                <w:color w:val="000000"/>
                <w:sz w:val="24"/>
                <w:szCs w:val="24"/>
                <w:lang w:eastAsia="en-GB"/>
              </w:rPr>
              <w:t xml:space="preserve"> Indosuez</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1997</w:t>
            </w:r>
          </w:p>
        </w:tc>
      </w:tr>
      <w:tr w:rsidR="008C634A" w:rsidRPr="008C634A" w:rsidTr="00117951">
        <w:trPr>
          <w:trHeight w:val="227"/>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roofErr w:type="spellStart"/>
            <w:r w:rsidRPr="008C634A">
              <w:rPr>
                <w:rFonts w:ascii="Times New Roman" w:eastAsia="Times New Roman" w:hAnsi="Times New Roman" w:cs="Times New Roman"/>
                <w:color w:val="000000"/>
                <w:sz w:val="24"/>
                <w:szCs w:val="24"/>
                <w:lang w:eastAsia="en-GB"/>
              </w:rPr>
              <w:t>Shahjalal</w:t>
            </w:r>
            <w:proofErr w:type="spellEnd"/>
            <w:r w:rsidRPr="008C634A">
              <w:rPr>
                <w:rFonts w:ascii="Times New Roman" w:eastAsia="Times New Roman" w:hAnsi="Times New Roman" w:cs="Times New Roman"/>
                <w:color w:val="000000"/>
                <w:sz w:val="24"/>
                <w:szCs w:val="24"/>
                <w:lang w:eastAsia="en-GB"/>
              </w:rPr>
              <w:t xml:space="preserve"> Bank</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2001</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2332EF">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Ha</w:t>
            </w:r>
            <w:r w:rsidR="002332EF">
              <w:rPr>
                <w:rFonts w:ascii="Times New Roman" w:eastAsia="Times New Roman" w:hAnsi="Times New Roman" w:cs="Times New Roman"/>
                <w:color w:val="000000"/>
                <w:sz w:val="24"/>
                <w:szCs w:val="24"/>
                <w:lang w:eastAsia="en-GB"/>
              </w:rPr>
              <w:t xml:space="preserve">bib </w:t>
            </w:r>
            <w:r w:rsidRPr="008C634A">
              <w:rPr>
                <w:rFonts w:ascii="Times New Roman" w:eastAsia="Times New Roman" w:hAnsi="Times New Roman" w:cs="Times New Roman"/>
                <w:color w:val="000000"/>
                <w:sz w:val="24"/>
                <w:szCs w:val="24"/>
                <w:lang w:eastAsia="en-GB"/>
              </w:rPr>
              <w:t>Bank</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1999</w:t>
            </w:r>
          </w:p>
        </w:tc>
      </w:tr>
      <w:tr w:rsidR="008C634A" w:rsidRPr="008C634A" w:rsidTr="00117951">
        <w:trPr>
          <w:trHeight w:val="227"/>
        </w:trPr>
        <w:tc>
          <w:tcPr>
            <w:tcW w:w="2583" w:type="dxa"/>
            <w:tcBorders>
              <w:top w:val="nil"/>
              <w:left w:val="single" w:sz="4" w:space="0" w:color="auto"/>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BRAC Bank</w:t>
            </w: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r w:rsidRPr="008C634A">
              <w:rPr>
                <w:rFonts w:ascii="Times New Roman" w:eastAsia="Times New Roman" w:hAnsi="Times New Roman" w:cs="Times New Roman"/>
                <w:color w:val="000000"/>
                <w:sz w:val="24"/>
                <w:szCs w:val="24"/>
                <w:lang w:eastAsia="en-GB"/>
              </w:rPr>
              <w:t>2001</w:t>
            </w:r>
          </w:p>
        </w:tc>
        <w:tc>
          <w:tcPr>
            <w:tcW w:w="176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
        </w:tc>
        <w:tc>
          <w:tcPr>
            <w:tcW w:w="2437" w:type="dxa"/>
            <w:tcBorders>
              <w:top w:val="nil"/>
              <w:left w:val="nil"/>
              <w:bottom w:val="single" w:sz="4" w:space="0" w:color="auto"/>
              <w:right w:val="single" w:sz="4" w:space="0" w:color="auto"/>
            </w:tcBorders>
            <w:shd w:val="clear" w:color="000000" w:fill="FFF2CC"/>
            <w:hideMark/>
          </w:tcPr>
          <w:p w:rsidR="008C634A" w:rsidRPr="008C634A" w:rsidRDefault="008C634A" w:rsidP="008C634A">
            <w:pPr>
              <w:spacing w:after="0" w:line="240" w:lineRule="auto"/>
              <w:jc w:val="center"/>
              <w:rPr>
                <w:rFonts w:ascii="Times New Roman" w:eastAsia="Times New Roman" w:hAnsi="Times New Roman" w:cs="Times New Roman"/>
                <w:color w:val="000000"/>
                <w:sz w:val="24"/>
                <w:szCs w:val="24"/>
                <w:lang w:eastAsia="en-GB"/>
              </w:rPr>
            </w:pPr>
          </w:p>
        </w:tc>
      </w:tr>
    </w:tbl>
    <w:p w:rsidR="008C634A" w:rsidRPr="00073F97" w:rsidRDefault="008C634A" w:rsidP="008C634A">
      <w:pPr>
        <w:rPr>
          <w:sz w:val="8"/>
        </w:rPr>
      </w:pPr>
    </w:p>
    <w:p w:rsidR="005E42CE" w:rsidRPr="00117951" w:rsidRDefault="00D734BC" w:rsidP="00117951">
      <w:pPr>
        <w:pStyle w:val="Heading1"/>
        <w:spacing w:line="360" w:lineRule="auto"/>
        <w:rPr>
          <w:rFonts w:ascii="Times New Roman" w:hAnsi="Times New Roman" w:cs="Times New Roman"/>
          <w:b/>
          <w:color w:val="1F3864" w:themeColor="accent5" w:themeShade="80"/>
          <w:sz w:val="28"/>
        </w:rPr>
      </w:pPr>
      <w:bookmarkStart w:id="23" w:name="_Toc7934640"/>
      <w:bookmarkStart w:id="24" w:name="_Toc7934823"/>
      <w:r w:rsidRPr="00BA63F2">
        <w:rPr>
          <w:rFonts w:ascii="Times New Roman" w:hAnsi="Times New Roman" w:cs="Times New Roman"/>
          <w:b/>
          <w:color w:val="1F3864" w:themeColor="accent5" w:themeShade="80"/>
          <w:sz w:val="28"/>
        </w:rPr>
        <w:t>3.2</w:t>
      </w:r>
      <w:r w:rsidR="004172E8" w:rsidRPr="00BA63F2">
        <w:rPr>
          <w:rFonts w:ascii="Times New Roman" w:hAnsi="Times New Roman" w:cs="Times New Roman"/>
          <w:b/>
          <w:color w:val="1F3864" w:themeColor="accent5" w:themeShade="80"/>
          <w:sz w:val="28"/>
        </w:rPr>
        <w:t xml:space="preserve"> Background of </w:t>
      </w:r>
      <w:r w:rsidR="00AC1247" w:rsidRPr="00BA63F2">
        <w:rPr>
          <w:rFonts w:ascii="Times New Roman" w:hAnsi="Times New Roman" w:cs="Times New Roman"/>
          <w:b/>
          <w:color w:val="1F3864" w:themeColor="accent5" w:themeShade="80"/>
          <w:sz w:val="28"/>
        </w:rPr>
        <w:t>Dutch Bangla Bank Limited</w:t>
      </w:r>
      <w:bookmarkEnd w:id="23"/>
      <w:bookmarkEnd w:id="24"/>
    </w:p>
    <w:p w:rsidR="005E42CE" w:rsidRPr="005611B7" w:rsidRDefault="005E42CE" w:rsidP="005611B7">
      <w:pPr>
        <w:spacing w:line="360" w:lineRule="auto"/>
        <w:jc w:val="both"/>
        <w:rPr>
          <w:rFonts w:ascii="Times New Roman" w:hAnsi="Times New Roman" w:cs="Times New Roman"/>
          <w:sz w:val="24"/>
        </w:rPr>
      </w:pPr>
      <w:r w:rsidRPr="005611B7">
        <w:rPr>
          <w:rFonts w:ascii="Times New Roman" w:hAnsi="Times New Roman" w:cs="Times New Roman"/>
          <w:sz w:val="24"/>
        </w:rPr>
        <w:t xml:space="preserve">The Dutch-Bangla Bank, commissioned, is the first joint-participation bank in Bangladesh. The bank was a local equity effort led by Mr. </w:t>
      </w:r>
      <w:proofErr w:type="spellStart"/>
      <w:r w:rsidRPr="005611B7">
        <w:rPr>
          <w:rFonts w:ascii="Times New Roman" w:hAnsi="Times New Roman" w:cs="Times New Roman"/>
          <w:sz w:val="24"/>
        </w:rPr>
        <w:t>Sahabuddin</w:t>
      </w:r>
      <w:proofErr w:type="spellEnd"/>
      <w:r w:rsidRPr="005611B7">
        <w:rPr>
          <w:rFonts w:ascii="Times New Roman" w:hAnsi="Times New Roman" w:cs="Times New Roman"/>
          <w:sz w:val="24"/>
        </w:rPr>
        <w:t xml:space="preserve"> Ahmed (founding president) and the Dutch company FMO.</w:t>
      </w:r>
    </w:p>
    <w:p w:rsidR="005E42CE" w:rsidRPr="005611B7" w:rsidRDefault="005E42CE" w:rsidP="005611B7">
      <w:pPr>
        <w:spacing w:line="360" w:lineRule="auto"/>
        <w:jc w:val="both"/>
        <w:rPr>
          <w:rFonts w:ascii="Times New Roman" w:hAnsi="Times New Roman" w:cs="Times New Roman"/>
          <w:sz w:val="24"/>
        </w:rPr>
      </w:pPr>
      <w:r w:rsidRPr="005611B7">
        <w:rPr>
          <w:rFonts w:ascii="Times New Roman" w:hAnsi="Times New Roman" w:cs="Times New Roman"/>
          <w:sz w:val="24"/>
        </w:rPr>
        <w:t xml:space="preserve">From the beginning, the bank has financed high-growth manufacturing industries in Bangladesh. The reason is that the manufacturing sector exports Bangladesh products all over the world. Therefore, funding and concentration on this sector allow Bangladesh to achieve the desired growth. Dutch Bangla Bank also deals with corporate social responsibility (CSR). Although CSR is now a cliché, the Dutch Bangla Bank is the pioneer of this sector and has defined the contribution of "social responsibility". Through its investments in this sector, the Dutch Bangla Bank has become one of the largest donors and largest donor of Bangladesh </w:t>
      </w:r>
      <w:r w:rsidRPr="005611B7">
        <w:rPr>
          <w:rFonts w:ascii="Times New Roman" w:hAnsi="Times New Roman" w:cs="Times New Roman"/>
          <w:sz w:val="24"/>
        </w:rPr>
        <w:lastRenderedPageBreak/>
        <w:t>banks. The bank has won numerous international awards thanks to its unique approach as a bank with a social conscience.</w:t>
      </w:r>
    </w:p>
    <w:p w:rsidR="005E42CE" w:rsidRPr="005611B7" w:rsidRDefault="005E42CE" w:rsidP="00117951">
      <w:pPr>
        <w:spacing w:after="0" w:line="360" w:lineRule="auto"/>
        <w:jc w:val="both"/>
        <w:rPr>
          <w:rFonts w:ascii="Times New Roman" w:hAnsi="Times New Roman" w:cs="Times New Roman"/>
          <w:sz w:val="24"/>
        </w:rPr>
      </w:pPr>
      <w:r w:rsidRPr="005611B7">
        <w:rPr>
          <w:rFonts w:ascii="Times New Roman" w:hAnsi="Times New Roman" w:cs="Times New Roman"/>
          <w:sz w:val="24"/>
        </w:rPr>
        <w:t>Dutch Bangla Bank was the first bank in Bangladesh to be fully automated. The Electronic Banking Division was created in 2002 to rapidly automate the system and integrate modern banking services. Full automation was completed in 2003 and introduced the plastic currency in the masses of Bangladesh. The Dutch Bangla Bank also operates the largest ATM fleet in the country, significantly reducing costs and consumer fees by 80%. Furthermore, the Dutch Bangla Bank, which chooses the low-profit route for this sector, surprised many critics. The Dutch Bangla Bank has continued the massive automation of the banking sector as a CSR business and has never intended to make this sector profitable. As a result, it now offers an unparalleled banking offer to all its customers. Because of this state of mind, most local banks joined the Dutch banking infrastructure instead of pursuing their own. Even with a history of investing in heavy technology and even greater donations, consumer and investor confidence has never wavered. The Dutch-Bangla Bank shares set the record for the highest stock exchange price on the Dhaka Stock Exchange in 2008.</w:t>
      </w:r>
    </w:p>
    <w:p w:rsidR="00AC1247" w:rsidRPr="005611B7" w:rsidRDefault="00AC1247" w:rsidP="005611B7">
      <w:pPr>
        <w:spacing w:line="360" w:lineRule="auto"/>
        <w:jc w:val="both"/>
        <w:rPr>
          <w:rStyle w:val="Heading1Char"/>
          <w:rFonts w:ascii="Times New Roman" w:hAnsi="Times New Roman" w:cs="Times New Roman"/>
          <w:b/>
          <w:color w:val="1F3864" w:themeColor="accent5" w:themeShade="80"/>
          <w:sz w:val="28"/>
        </w:rPr>
      </w:pPr>
      <w:r w:rsidRPr="00BA63F2">
        <w:rPr>
          <w:rFonts w:ascii="Times New Roman" w:hAnsi="Times New Roman" w:cs="Times New Roman"/>
          <w:b/>
          <w:color w:val="1F3864" w:themeColor="accent5" w:themeShade="80"/>
          <w:sz w:val="28"/>
        </w:rPr>
        <w:t xml:space="preserve">3.2 </w:t>
      </w:r>
      <w:r w:rsidR="005611B7" w:rsidRPr="005611B7">
        <w:rPr>
          <w:rStyle w:val="Heading1Char"/>
          <w:rFonts w:ascii="Times New Roman" w:hAnsi="Times New Roman" w:cs="Times New Roman"/>
          <w:b/>
          <w:color w:val="1F3864" w:themeColor="accent5" w:themeShade="80"/>
          <w:sz w:val="28"/>
        </w:rPr>
        <w:t>The mission statement of DBBL</w:t>
      </w:r>
    </w:p>
    <w:p w:rsidR="005611B7" w:rsidRPr="005611B7" w:rsidRDefault="005611B7" w:rsidP="00117951">
      <w:pPr>
        <w:spacing w:after="0" w:line="360" w:lineRule="auto"/>
        <w:jc w:val="both"/>
        <w:rPr>
          <w:rFonts w:ascii="Times New Roman" w:hAnsi="Times New Roman" w:cs="Times New Roman"/>
          <w:sz w:val="24"/>
        </w:rPr>
      </w:pPr>
      <w:r w:rsidRPr="005611B7">
        <w:rPr>
          <w:rFonts w:ascii="Times New Roman" w:hAnsi="Times New Roman" w:cs="Times New Roman"/>
          <w:sz w:val="24"/>
        </w:rPr>
        <w:t>Dutch-Bangla Bank designs the business and creativity sector and is committed to social responsibility. The "only profits" do not hold the Bank's attention; because "man does not live with bread and butter".</w:t>
      </w:r>
    </w:p>
    <w:p w:rsidR="00AC1247" w:rsidRDefault="004172E8" w:rsidP="005611B7">
      <w:pPr>
        <w:pStyle w:val="Heading1"/>
        <w:spacing w:line="360" w:lineRule="auto"/>
        <w:rPr>
          <w:rFonts w:ascii="Times New Roman" w:hAnsi="Times New Roman" w:cs="Times New Roman"/>
          <w:b/>
          <w:color w:val="1F3864" w:themeColor="accent5" w:themeShade="80"/>
          <w:sz w:val="28"/>
        </w:rPr>
      </w:pPr>
      <w:bookmarkStart w:id="25" w:name="_Toc7934641"/>
      <w:bookmarkStart w:id="26" w:name="_Toc7934824"/>
      <w:r w:rsidRPr="00BA63F2">
        <w:rPr>
          <w:rFonts w:ascii="Times New Roman" w:hAnsi="Times New Roman" w:cs="Times New Roman"/>
          <w:b/>
          <w:color w:val="1F3864" w:themeColor="accent5" w:themeShade="80"/>
          <w:sz w:val="28"/>
        </w:rPr>
        <w:t>3.3 Vision</w:t>
      </w:r>
      <w:bookmarkEnd w:id="25"/>
      <w:bookmarkEnd w:id="26"/>
      <w:r w:rsidRPr="00BA63F2">
        <w:rPr>
          <w:rFonts w:ascii="Times New Roman" w:hAnsi="Times New Roman" w:cs="Times New Roman"/>
          <w:b/>
          <w:color w:val="1F3864" w:themeColor="accent5" w:themeShade="80"/>
          <w:sz w:val="28"/>
        </w:rPr>
        <w:t xml:space="preserve"> </w:t>
      </w:r>
    </w:p>
    <w:p w:rsidR="005611B7" w:rsidRPr="005611B7" w:rsidRDefault="005611B7" w:rsidP="00117951">
      <w:pPr>
        <w:spacing w:after="0" w:line="360" w:lineRule="auto"/>
        <w:jc w:val="both"/>
        <w:rPr>
          <w:rFonts w:ascii="Times New Roman" w:hAnsi="Times New Roman" w:cs="Times New Roman"/>
          <w:sz w:val="24"/>
        </w:rPr>
      </w:pPr>
      <w:r w:rsidRPr="005611B7">
        <w:rPr>
          <w:rFonts w:ascii="Times New Roman" w:hAnsi="Times New Roman" w:cs="Times New Roman"/>
          <w:sz w:val="24"/>
        </w:rPr>
        <w:t>The Dutch-Bangla Bank dreams of better Bangladesh, where arts and letters, sports and athletics, music and entertainment, science and education, health and hygiene, clean environment and society without pollution and above all a society based on morality and ethics value all our lives. The essence and ethos of the Dutch Bank-Bangla is based on a cosmos of creativity and the magical wonder of an enchanted life full of the spirit of life and adventure that contributes to human development.</w:t>
      </w:r>
    </w:p>
    <w:p w:rsidR="004172E8" w:rsidRDefault="004172E8" w:rsidP="005611B7">
      <w:pPr>
        <w:pStyle w:val="Heading1"/>
        <w:spacing w:line="360" w:lineRule="auto"/>
        <w:rPr>
          <w:rFonts w:ascii="Times New Roman" w:hAnsi="Times New Roman" w:cs="Times New Roman"/>
          <w:b/>
          <w:color w:val="1F3864" w:themeColor="accent5" w:themeShade="80"/>
          <w:sz w:val="28"/>
        </w:rPr>
      </w:pPr>
      <w:bookmarkStart w:id="27" w:name="_Toc7934642"/>
      <w:bookmarkStart w:id="28" w:name="_Toc7934825"/>
      <w:r w:rsidRPr="00BA63F2">
        <w:rPr>
          <w:rFonts w:ascii="Times New Roman" w:hAnsi="Times New Roman" w:cs="Times New Roman"/>
          <w:b/>
          <w:color w:val="1F3864" w:themeColor="accent5" w:themeShade="80"/>
          <w:sz w:val="28"/>
        </w:rPr>
        <w:t xml:space="preserve">3.4 Values </w:t>
      </w:r>
      <w:r w:rsidR="00AC1247" w:rsidRPr="00BA63F2">
        <w:rPr>
          <w:rFonts w:ascii="Times New Roman" w:hAnsi="Times New Roman" w:cs="Times New Roman"/>
          <w:b/>
          <w:color w:val="1F3864" w:themeColor="accent5" w:themeShade="80"/>
          <w:sz w:val="28"/>
        </w:rPr>
        <w:t>/ objectives</w:t>
      </w:r>
      <w:bookmarkEnd w:id="27"/>
      <w:bookmarkEnd w:id="28"/>
    </w:p>
    <w:p w:rsidR="005611B7" w:rsidRPr="005611B7" w:rsidRDefault="005611B7" w:rsidP="00117951">
      <w:pPr>
        <w:spacing w:after="0" w:line="360" w:lineRule="auto"/>
        <w:jc w:val="both"/>
        <w:rPr>
          <w:rFonts w:ascii="Times New Roman" w:hAnsi="Times New Roman" w:cs="Times New Roman"/>
          <w:sz w:val="24"/>
        </w:rPr>
      </w:pPr>
      <w:r w:rsidRPr="005611B7">
        <w:rPr>
          <w:rFonts w:ascii="Times New Roman" w:hAnsi="Times New Roman" w:cs="Times New Roman"/>
          <w:sz w:val="24"/>
        </w:rPr>
        <w:t>Dutch-Bangla Bank believes in its uncompromising commitment to meet its needs and customer satisfaction and to become their first choice in the banking sector. Inspired by its esteemed clientele, Dutch-Bangla Bank intends to pave the way for a new era in the banking sector that supports and embodies its prestigious tent "Your trusted partner".</w:t>
      </w:r>
    </w:p>
    <w:p w:rsidR="004172E8" w:rsidRDefault="004172E8" w:rsidP="005611B7">
      <w:pPr>
        <w:pStyle w:val="Heading1"/>
        <w:spacing w:line="360" w:lineRule="auto"/>
        <w:rPr>
          <w:rFonts w:ascii="Times New Roman" w:hAnsi="Times New Roman" w:cs="Times New Roman"/>
          <w:b/>
          <w:color w:val="1F3864" w:themeColor="accent5" w:themeShade="80"/>
          <w:sz w:val="28"/>
        </w:rPr>
      </w:pPr>
      <w:bookmarkStart w:id="29" w:name="_Toc7934643"/>
      <w:bookmarkStart w:id="30" w:name="_Toc7934826"/>
      <w:r w:rsidRPr="00BA63F2">
        <w:rPr>
          <w:rFonts w:ascii="Times New Roman" w:hAnsi="Times New Roman" w:cs="Times New Roman"/>
          <w:b/>
          <w:color w:val="1F3864" w:themeColor="accent5" w:themeShade="80"/>
          <w:sz w:val="28"/>
        </w:rPr>
        <w:lastRenderedPageBreak/>
        <w:t xml:space="preserve">3.5 </w:t>
      </w:r>
      <w:r w:rsidR="00AC1247" w:rsidRPr="00BA63F2">
        <w:rPr>
          <w:rFonts w:ascii="Times New Roman" w:hAnsi="Times New Roman" w:cs="Times New Roman"/>
          <w:b/>
          <w:color w:val="1F3864" w:themeColor="accent5" w:themeShade="80"/>
          <w:sz w:val="28"/>
        </w:rPr>
        <w:t xml:space="preserve">Products &amp; </w:t>
      </w:r>
      <w:r w:rsidRPr="00BA63F2">
        <w:rPr>
          <w:rFonts w:ascii="Times New Roman" w:hAnsi="Times New Roman" w:cs="Times New Roman"/>
          <w:b/>
          <w:color w:val="1F3864" w:themeColor="accent5" w:themeShade="80"/>
          <w:sz w:val="28"/>
        </w:rPr>
        <w:t>Services</w:t>
      </w:r>
      <w:bookmarkEnd w:id="29"/>
      <w:bookmarkEnd w:id="30"/>
      <w:r w:rsidRPr="00BA63F2">
        <w:rPr>
          <w:rFonts w:ascii="Times New Roman" w:hAnsi="Times New Roman" w:cs="Times New Roman"/>
          <w:b/>
          <w:color w:val="1F3864" w:themeColor="accent5" w:themeShade="80"/>
          <w:sz w:val="28"/>
        </w:rPr>
        <w:t xml:space="preserve"> </w:t>
      </w:r>
    </w:p>
    <w:p w:rsidR="00636D05" w:rsidRDefault="00636D05" w:rsidP="00636D05">
      <w:pPr>
        <w:rPr>
          <w:rFonts w:ascii="Times New Roman" w:hAnsi="Times New Roman" w:cs="Times New Roman"/>
          <w:sz w:val="24"/>
        </w:rPr>
      </w:pPr>
      <w:r w:rsidRPr="00636D05">
        <w:rPr>
          <w:rFonts w:ascii="Times New Roman" w:hAnsi="Times New Roman" w:cs="Times New Roman"/>
          <w:sz w:val="24"/>
        </w:rPr>
        <w:t>The main products of Dutch Bangla Bank Limited are illustrated in the chart below:</w:t>
      </w:r>
    </w:p>
    <w:p w:rsidR="00073F97" w:rsidRPr="00073F97" w:rsidRDefault="00636D05" w:rsidP="00073F97">
      <w:pPr>
        <w:rPr>
          <w:rFonts w:ascii="Times New Roman" w:hAnsi="Times New Roman" w:cs="Times New Roman"/>
          <w:sz w:val="24"/>
        </w:rPr>
      </w:pPr>
      <w:r>
        <w:rPr>
          <w:rFonts w:ascii="Times New Roman" w:hAnsi="Times New Roman" w:cs="Times New Roman"/>
          <w:noProof/>
          <w:sz w:val="24"/>
          <w:lang w:val="en-US"/>
        </w:rPr>
        <w:drawing>
          <wp:inline distT="0" distB="0" distL="0" distR="0">
            <wp:extent cx="5915025" cy="7486650"/>
            <wp:effectExtent l="38100" t="0" r="47625" b="0"/>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bookmarkStart w:id="31" w:name="_Toc7934644"/>
      <w:bookmarkStart w:id="32" w:name="_Toc7934827"/>
    </w:p>
    <w:p w:rsidR="00117951" w:rsidRPr="00117951" w:rsidRDefault="00073F97" w:rsidP="00117951">
      <w:pPr>
        <w:jc w:val="center"/>
        <w:rPr>
          <w:rFonts w:ascii="Times New Roman" w:hAnsi="Times New Roman" w:cs="Times New Roman"/>
          <w:b/>
          <w:sz w:val="24"/>
        </w:rPr>
      </w:pPr>
      <w:r w:rsidRPr="00073F97">
        <w:rPr>
          <w:rFonts w:ascii="Times New Roman" w:hAnsi="Times New Roman" w:cs="Times New Roman"/>
          <w:b/>
          <w:sz w:val="24"/>
        </w:rPr>
        <w:t xml:space="preserve">Chart </w:t>
      </w:r>
      <w:r w:rsidR="00E11E89">
        <w:rPr>
          <w:rFonts w:ascii="Times New Roman" w:hAnsi="Times New Roman" w:cs="Times New Roman"/>
          <w:b/>
          <w:sz w:val="24"/>
        </w:rPr>
        <w:t>3.1</w:t>
      </w:r>
      <w:r w:rsidRPr="00073F97">
        <w:rPr>
          <w:rFonts w:ascii="Times New Roman" w:hAnsi="Times New Roman" w:cs="Times New Roman"/>
          <w:b/>
          <w:sz w:val="24"/>
        </w:rPr>
        <w:t>: Products and services of DBBL</w:t>
      </w:r>
    </w:p>
    <w:p w:rsidR="00117951" w:rsidRDefault="00117951">
      <w:pPr>
        <w:rPr>
          <w:rFonts w:ascii="Times New Roman" w:eastAsiaTheme="majorEastAsia" w:hAnsi="Times New Roman" w:cs="Times New Roman"/>
          <w:b/>
          <w:color w:val="1F3864" w:themeColor="accent5" w:themeShade="80"/>
          <w:sz w:val="28"/>
          <w:szCs w:val="32"/>
        </w:rPr>
      </w:pPr>
      <w:r>
        <w:rPr>
          <w:rFonts w:ascii="Times New Roman" w:hAnsi="Times New Roman" w:cs="Times New Roman"/>
          <w:b/>
          <w:color w:val="1F3864" w:themeColor="accent5" w:themeShade="80"/>
          <w:sz w:val="28"/>
        </w:rPr>
        <w:br w:type="page"/>
      </w:r>
    </w:p>
    <w:p w:rsidR="00AC1247" w:rsidRDefault="00AC1247" w:rsidP="005611B7">
      <w:pPr>
        <w:pStyle w:val="Heading1"/>
        <w:spacing w:line="360" w:lineRule="auto"/>
        <w:rPr>
          <w:rFonts w:ascii="Times New Roman" w:hAnsi="Times New Roman" w:cs="Times New Roman"/>
          <w:b/>
          <w:color w:val="1F3864" w:themeColor="accent5" w:themeShade="80"/>
          <w:sz w:val="28"/>
        </w:rPr>
      </w:pPr>
      <w:r w:rsidRPr="00BA63F2">
        <w:rPr>
          <w:rFonts w:ascii="Times New Roman" w:hAnsi="Times New Roman" w:cs="Times New Roman"/>
          <w:b/>
          <w:color w:val="1F3864" w:themeColor="accent5" w:themeShade="80"/>
          <w:sz w:val="28"/>
        </w:rPr>
        <w:lastRenderedPageBreak/>
        <w:t>3.6 Financial Highlights</w:t>
      </w:r>
      <w:bookmarkEnd w:id="31"/>
      <w:bookmarkEnd w:id="32"/>
      <w:r w:rsidRPr="00BA63F2">
        <w:rPr>
          <w:rFonts w:ascii="Times New Roman" w:hAnsi="Times New Roman" w:cs="Times New Roman"/>
          <w:b/>
          <w:color w:val="1F3864" w:themeColor="accent5" w:themeShade="80"/>
          <w:sz w:val="28"/>
        </w:rPr>
        <w:t xml:space="preserve"> </w:t>
      </w:r>
    </w:p>
    <w:p w:rsidR="00117951" w:rsidRPr="00117951" w:rsidRDefault="00117951" w:rsidP="00117951"/>
    <w:p w:rsidR="00117951" w:rsidRPr="00117951" w:rsidRDefault="0066033B" w:rsidP="00117951">
      <w:pPr>
        <w:jc w:val="center"/>
        <w:rPr>
          <w:rFonts w:ascii="Times New Roman" w:hAnsi="Times New Roman" w:cs="Times New Roman"/>
          <w:b/>
          <w:sz w:val="24"/>
        </w:rPr>
      </w:pPr>
      <w:r>
        <w:rPr>
          <w:rFonts w:ascii="Times New Roman" w:hAnsi="Times New Roman" w:cs="Times New Roman"/>
          <w:b/>
          <w:sz w:val="24"/>
        </w:rPr>
        <w:t>Table 3.4</w:t>
      </w:r>
      <w:r w:rsidR="00117951">
        <w:rPr>
          <w:rFonts w:ascii="Times New Roman" w:hAnsi="Times New Roman" w:cs="Times New Roman"/>
          <w:b/>
          <w:sz w:val="24"/>
        </w:rPr>
        <w:t>: Financial Highlights of DBBL</w:t>
      </w:r>
    </w:p>
    <w:tbl>
      <w:tblPr>
        <w:tblW w:w="9026" w:type="dxa"/>
        <w:tblLook w:val="04A0" w:firstRow="1" w:lastRow="0" w:firstColumn="1" w:lastColumn="0" w:noHBand="0" w:noVBand="1"/>
      </w:tblPr>
      <w:tblGrid>
        <w:gridCol w:w="2370"/>
        <w:gridCol w:w="1157"/>
        <w:gridCol w:w="1157"/>
        <w:gridCol w:w="1087"/>
        <w:gridCol w:w="1157"/>
        <w:gridCol w:w="1157"/>
        <w:gridCol w:w="1157"/>
      </w:tblGrid>
      <w:tr w:rsidR="00FB1B4E" w:rsidRPr="00FB1B4E" w:rsidTr="00FB1B4E">
        <w:trPr>
          <w:trHeight w:val="390"/>
        </w:trPr>
        <w:tc>
          <w:tcPr>
            <w:tcW w:w="3604" w:type="dxa"/>
            <w:gridSpan w:val="2"/>
            <w:tcBorders>
              <w:top w:val="single" w:sz="4" w:space="0" w:color="auto"/>
              <w:left w:val="single" w:sz="4" w:space="0" w:color="auto"/>
              <w:bottom w:val="single" w:sz="4" w:space="0" w:color="auto"/>
              <w:right w:val="single" w:sz="4" w:space="0" w:color="auto"/>
            </w:tcBorders>
            <w:shd w:val="clear" w:color="000000" w:fill="4472C4"/>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FFFFFF"/>
                <w:sz w:val="28"/>
                <w:szCs w:val="28"/>
                <w:lang w:eastAsia="en-GB"/>
              </w:rPr>
            </w:pPr>
            <w:r w:rsidRPr="00FB1B4E">
              <w:rPr>
                <w:rFonts w:ascii="Times New Roman" w:eastAsia="Times New Roman" w:hAnsi="Times New Roman" w:cs="Times New Roman"/>
                <w:b/>
                <w:bCs/>
                <w:color w:val="FFFFFF"/>
                <w:sz w:val="28"/>
                <w:szCs w:val="28"/>
                <w:lang w:eastAsia="en-GB"/>
              </w:rPr>
              <w:t>Taka in Million</w:t>
            </w:r>
          </w:p>
        </w:tc>
        <w:tc>
          <w:tcPr>
            <w:tcW w:w="932" w:type="dxa"/>
            <w:tcBorders>
              <w:top w:val="single" w:sz="4" w:space="0" w:color="auto"/>
              <w:left w:val="single" w:sz="4" w:space="0" w:color="auto"/>
              <w:bottom w:val="single" w:sz="4" w:space="0" w:color="auto"/>
              <w:right w:val="single" w:sz="4" w:space="0" w:color="auto"/>
            </w:tcBorders>
            <w:shd w:val="clear" w:color="000000" w:fill="4472C4"/>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FFFFFF"/>
                <w:sz w:val="28"/>
                <w:szCs w:val="28"/>
                <w:lang w:eastAsia="en-GB"/>
              </w:rPr>
            </w:pPr>
            <w:r w:rsidRPr="00FB1B4E">
              <w:rPr>
                <w:rFonts w:ascii="Times New Roman" w:eastAsia="Times New Roman" w:hAnsi="Times New Roman" w:cs="Times New Roman"/>
                <w:b/>
                <w:bCs/>
                <w:color w:val="FFFFFF"/>
                <w:sz w:val="28"/>
                <w:szCs w:val="28"/>
                <w:lang w:eastAsia="en-GB"/>
              </w:rPr>
              <w:t> </w:t>
            </w:r>
          </w:p>
        </w:tc>
        <w:tc>
          <w:tcPr>
            <w:tcW w:w="1133" w:type="dxa"/>
            <w:tcBorders>
              <w:top w:val="single" w:sz="4" w:space="0" w:color="auto"/>
              <w:left w:val="single" w:sz="4" w:space="0" w:color="auto"/>
              <w:bottom w:val="single" w:sz="4" w:space="0" w:color="auto"/>
              <w:right w:val="single" w:sz="4" w:space="0" w:color="auto"/>
            </w:tcBorders>
            <w:shd w:val="clear" w:color="000000" w:fill="4472C4"/>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FFFFFF"/>
                <w:sz w:val="28"/>
                <w:szCs w:val="28"/>
                <w:lang w:eastAsia="en-GB"/>
              </w:rPr>
            </w:pPr>
            <w:r w:rsidRPr="00FB1B4E">
              <w:rPr>
                <w:rFonts w:ascii="Times New Roman" w:eastAsia="Times New Roman" w:hAnsi="Times New Roman" w:cs="Times New Roman"/>
                <w:b/>
                <w:bCs/>
                <w:color w:val="FFFFFF"/>
                <w:sz w:val="28"/>
                <w:szCs w:val="28"/>
                <w:lang w:eastAsia="en-GB"/>
              </w:rPr>
              <w:t> </w:t>
            </w:r>
          </w:p>
        </w:tc>
        <w:tc>
          <w:tcPr>
            <w:tcW w:w="1119" w:type="dxa"/>
            <w:tcBorders>
              <w:top w:val="single" w:sz="4" w:space="0" w:color="auto"/>
              <w:left w:val="single" w:sz="4" w:space="0" w:color="auto"/>
              <w:bottom w:val="single" w:sz="4" w:space="0" w:color="auto"/>
              <w:right w:val="single" w:sz="4" w:space="0" w:color="auto"/>
            </w:tcBorders>
            <w:shd w:val="clear" w:color="000000" w:fill="4472C4"/>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FFFFFF"/>
                <w:sz w:val="28"/>
                <w:szCs w:val="28"/>
                <w:lang w:eastAsia="en-GB"/>
              </w:rPr>
            </w:pPr>
            <w:r w:rsidRPr="00FB1B4E">
              <w:rPr>
                <w:rFonts w:ascii="Times New Roman" w:eastAsia="Times New Roman" w:hAnsi="Times New Roman" w:cs="Times New Roman"/>
                <w:b/>
                <w:bCs/>
                <w:color w:val="FFFFFF"/>
                <w:sz w:val="28"/>
                <w:szCs w:val="28"/>
                <w:lang w:eastAsia="en-GB"/>
              </w:rPr>
              <w:t> </w:t>
            </w:r>
          </w:p>
        </w:tc>
        <w:tc>
          <w:tcPr>
            <w:tcW w:w="1119" w:type="dxa"/>
            <w:tcBorders>
              <w:top w:val="single" w:sz="4" w:space="0" w:color="auto"/>
              <w:left w:val="single" w:sz="4" w:space="0" w:color="auto"/>
              <w:bottom w:val="single" w:sz="4" w:space="0" w:color="auto"/>
              <w:right w:val="single" w:sz="4" w:space="0" w:color="auto"/>
            </w:tcBorders>
            <w:shd w:val="clear" w:color="000000" w:fill="4472C4"/>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FFFFFF"/>
                <w:sz w:val="28"/>
                <w:szCs w:val="28"/>
                <w:lang w:eastAsia="en-GB"/>
              </w:rPr>
            </w:pPr>
            <w:r w:rsidRPr="00FB1B4E">
              <w:rPr>
                <w:rFonts w:ascii="Times New Roman" w:eastAsia="Times New Roman" w:hAnsi="Times New Roman" w:cs="Times New Roman"/>
                <w:b/>
                <w:bCs/>
                <w:color w:val="FFFFFF"/>
                <w:sz w:val="28"/>
                <w:szCs w:val="28"/>
                <w:lang w:eastAsia="en-GB"/>
              </w:rPr>
              <w:t> </w:t>
            </w:r>
          </w:p>
        </w:tc>
        <w:tc>
          <w:tcPr>
            <w:tcW w:w="1119" w:type="dxa"/>
            <w:tcBorders>
              <w:top w:val="single" w:sz="4" w:space="0" w:color="auto"/>
              <w:left w:val="single" w:sz="4" w:space="0" w:color="auto"/>
              <w:bottom w:val="single" w:sz="4" w:space="0" w:color="auto"/>
              <w:right w:val="single" w:sz="4" w:space="0" w:color="auto"/>
            </w:tcBorders>
            <w:shd w:val="clear" w:color="000000" w:fill="4472C4"/>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FFFFFF"/>
                <w:sz w:val="28"/>
                <w:szCs w:val="28"/>
                <w:lang w:eastAsia="en-GB"/>
              </w:rPr>
            </w:pPr>
            <w:r w:rsidRPr="00FB1B4E">
              <w:rPr>
                <w:rFonts w:ascii="Times New Roman" w:eastAsia="Times New Roman" w:hAnsi="Times New Roman" w:cs="Times New Roman"/>
                <w:b/>
                <w:bCs/>
                <w:color w:val="FFFFFF"/>
                <w:sz w:val="28"/>
                <w:szCs w:val="28"/>
                <w:lang w:eastAsia="en-GB"/>
              </w:rPr>
              <w:t> </w:t>
            </w:r>
          </w:p>
        </w:tc>
      </w:tr>
      <w:tr w:rsidR="00FB1B4E" w:rsidRPr="00FB1B4E" w:rsidTr="00FB1B4E">
        <w:trPr>
          <w:trHeight w:val="330"/>
        </w:trPr>
        <w:tc>
          <w:tcPr>
            <w:tcW w:w="2484"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FB1B4E" w:rsidRPr="00FB1B4E" w:rsidRDefault="00FB1B4E" w:rsidP="00FB1B4E">
            <w:pPr>
              <w:spacing w:after="0" w:line="240" w:lineRule="auto"/>
              <w:jc w:val="center"/>
              <w:rPr>
                <w:rFonts w:ascii="Times New Roman" w:eastAsia="Times New Roman" w:hAnsi="Times New Roman" w:cs="Times New Roman"/>
                <w:b/>
                <w:bCs/>
                <w:color w:val="FFFFFF"/>
                <w:sz w:val="28"/>
                <w:szCs w:val="24"/>
                <w:lang w:eastAsia="en-GB"/>
              </w:rPr>
            </w:pPr>
            <w:r w:rsidRPr="00FB1B4E">
              <w:rPr>
                <w:rFonts w:ascii="Times New Roman" w:eastAsia="Times New Roman" w:hAnsi="Times New Roman" w:cs="Times New Roman"/>
                <w:b/>
                <w:bCs/>
                <w:color w:val="FFFFFF"/>
                <w:sz w:val="28"/>
                <w:szCs w:val="24"/>
                <w:lang w:eastAsia="en-GB"/>
              </w:rPr>
              <w:t>Particulars</w:t>
            </w:r>
          </w:p>
        </w:tc>
        <w:tc>
          <w:tcPr>
            <w:tcW w:w="1120" w:type="dxa"/>
            <w:tcBorders>
              <w:top w:val="single" w:sz="4" w:space="0" w:color="auto"/>
              <w:left w:val="nil"/>
              <w:bottom w:val="single" w:sz="4" w:space="0" w:color="auto"/>
              <w:right w:val="single" w:sz="4" w:space="0" w:color="auto"/>
            </w:tcBorders>
            <w:shd w:val="clear" w:color="000000" w:fill="ED7D31"/>
            <w:noWrap/>
            <w:vAlign w:val="center"/>
            <w:hideMark/>
          </w:tcPr>
          <w:p w:rsidR="00FB1B4E" w:rsidRPr="00FB1B4E" w:rsidRDefault="00FB1B4E" w:rsidP="00FB1B4E">
            <w:pPr>
              <w:spacing w:after="0" w:line="240" w:lineRule="auto"/>
              <w:jc w:val="center"/>
              <w:rPr>
                <w:rFonts w:ascii="Times New Roman" w:eastAsia="Times New Roman" w:hAnsi="Times New Roman" w:cs="Times New Roman"/>
                <w:b/>
                <w:bCs/>
                <w:color w:val="FFFFFF"/>
                <w:sz w:val="28"/>
                <w:szCs w:val="24"/>
                <w:lang w:eastAsia="en-GB"/>
              </w:rPr>
            </w:pPr>
            <w:r w:rsidRPr="00FB1B4E">
              <w:rPr>
                <w:rFonts w:ascii="Times New Roman" w:eastAsia="Times New Roman" w:hAnsi="Times New Roman" w:cs="Times New Roman"/>
                <w:b/>
                <w:bCs/>
                <w:color w:val="FFFFFF"/>
                <w:sz w:val="28"/>
                <w:szCs w:val="24"/>
                <w:lang w:eastAsia="en-GB"/>
              </w:rPr>
              <w:t>2018</w:t>
            </w:r>
          </w:p>
        </w:tc>
        <w:tc>
          <w:tcPr>
            <w:tcW w:w="932" w:type="dxa"/>
            <w:tcBorders>
              <w:top w:val="single" w:sz="4" w:space="0" w:color="auto"/>
              <w:left w:val="nil"/>
              <w:bottom w:val="single" w:sz="4" w:space="0" w:color="auto"/>
              <w:right w:val="single" w:sz="4" w:space="0" w:color="auto"/>
            </w:tcBorders>
            <w:shd w:val="clear" w:color="000000" w:fill="ED7D31"/>
            <w:noWrap/>
            <w:vAlign w:val="center"/>
            <w:hideMark/>
          </w:tcPr>
          <w:p w:rsidR="00FB1B4E" w:rsidRPr="00FB1B4E" w:rsidRDefault="00FB1B4E" w:rsidP="00FB1B4E">
            <w:pPr>
              <w:spacing w:after="0" w:line="240" w:lineRule="auto"/>
              <w:jc w:val="center"/>
              <w:rPr>
                <w:rFonts w:ascii="Times New Roman" w:eastAsia="Times New Roman" w:hAnsi="Times New Roman" w:cs="Times New Roman"/>
                <w:b/>
                <w:bCs/>
                <w:color w:val="FFFFFF"/>
                <w:sz w:val="28"/>
                <w:szCs w:val="24"/>
                <w:lang w:eastAsia="en-GB"/>
              </w:rPr>
            </w:pPr>
            <w:r w:rsidRPr="00FB1B4E">
              <w:rPr>
                <w:rFonts w:ascii="Times New Roman" w:eastAsia="Times New Roman" w:hAnsi="Times New Roman" w:cs="Times New Roman"/>
                <w:b/>
                <w:bCs/>
                <w:color w:val="FFFFFF"/>
                <w:sz w:val="28"/>
                <w:szCs w:val="24"/>
                <w:lang w:eastAsia="en-GB"/>
              </w:rPr>
              <w:t>2017</w:t>
            </w:r>
          </w:p>
        </w:tc>
        <w:tc>
          <w:tcPr>
            <w:tcW w:w="1133" w:type="dxa"/>
            <w:tcBorders>
              <w:top w:val="single" w:sz="4" w:space="0" w:color="auto"/>
              <w:left w:val="nil"/>
              <w:bottom w:val="single" w:sz="4" w:space="0" w:color="auto"/>
              <w:right w:val="single" w:sz="4" w:space="0" w:color="auto"/>
            </w:tcBorders>
            <w:shd w:val="clear" w:color="000000" w:fill="ED7D31"/>
            <w:noWrap/>
            <w:vAlign w:val="center"/>
            <w:hideMark/>
          </w:tcPr>
          <w:p w:rsidR="00FB1B4E" w:rsidRPr="00FB1B4E" w:rsidRDefault="00FB1B4E" w:rsidP="00FB1B4E">
            <w:pPr>
              <w:spacing w:after="0" w:line="240" w:lineRule="auto"/>
              <w:jc w:val="center"/>
              <w:rPr>
                <w:rFonts w:ascii="Times New Roman" w:eastAsia="Times New Roman" w:hAnsi="Times New Roman" w:cs="Times New Roman"/>
                <w:b/>
                <w:bCs/>
                <w:color w:val="FFFFFF"/>
                <w:sz w:val="28"/>
                <w:szCs w:val="24"/>
                <w:lang w:eastAsia="en-GB"/>
              </w:rPr>
            </w:pPr>
            <w:r w:rsidRPr="00FB1B4E">
              <w:rPr>
                <w:rFonts w:ascii="Times New Roman" w:eastAsia="Times New Roman" w:hAnsi="Times New Roman" w:cs="Times New Roman"/>
                <w:b/>
                <w:bCs/>
                <w:color w:val="FFFFFF"/>
                <w:sz w:val="24"/>
                <w:szCs w:val="24"/>
                <w:lang w:eastAsia="en-GB"/>
              </w:rPr>
              <w:t>Growth (%) from 2017 to 2018</w:t>
            </w:r>
          </w:p>
        </w:tc>
        <w:tc>
          <w:tcPr>
            <w:tcW w:w="1119" w:type="dxa"/>
            <w:tcBorders>
              <w:top w:val="single" w:sz="4" w:space="0" w:color="auto"/>
              <w:left w:val="nil"/>
              <w:bottom w:val="single" w:sz="4" w:space="0" w:color="auto"/>
              <w:right w:val="single" w:sz="4" w:space="0" w:color="auto"/>
            </w:tcBorders>
            <w:shd w:val="clear" w:color="000000" w:fill="ED7D31"/>
            <w:noWrap/>
            <w:vAlign w:val="center"/>
            <w:hideMark/>
          </w:tcPr>
          <w:p w:rsidR="00FB1B4E" w:rsidRPr="00FB1B4E" w:rsidRDefault="00FB1B4E" w:rsidP="00FB1B4E">
            <w:pPr>
              <w:spacing w:after="0" w:line="240" w:lineRule="auto"/>
              <w:jc w:val="center"/>
              <w:rPr>
                <w:rFonts w:ascii="Times New Roman" w:eastAsia="Times New Roman" w:hAnsi="Times New Roman" w:cs="Times New Roman"/>
                <w:b/>
                <w:bCs/>
                <w:color w:val="FFFFFF"/>
                <w:sz w:val="28"/>
                <w:szCs w:val="24"/>
                <w:lang w:eastAsia="en-GB"/>
              </w:rPr>
            </w:pPr>
            <w:r w:rsidRPr="00FB1B4E">
              <w:rPr>
                <w:rFonts w:ascii="Times New Roman" w:eastAsia="Times New Roman" w:hAnsi="Times New Roman" w:cs="Times New Roman"/>
                <w:b/>
                <w:bCs/>
                <w:color w:val="FFFFFF"/>
                <w:sz w:val="28"/>
                <w:szCs w:val="24"/>
                <w:lang w:eastAsia="en-GB"/>
              </w:rPr>
              <w:t>2016</w:t>
            </w:r>
          </w:p>
        </w:tc>
        <w:tc>
          <w:tcPr>
            <w:tcW w:w="1119" w:type="dxa"/>
            <w:tcBorders>
              <w:top w:val="single" w:sz="4" w:space="0" w:color="auto"/>
              <w:left w:val="nil"/>
              <w:bottom w:val="single" w:sz="4" w:space="0" w:color="auto"/>
              <w:right w:val="single" w:sz="4" w:space="0" w:color="auto"/>
            </w:tcBorders>
            <w:shd w:val="clear" w:color="000000" w:fill="ED7D31"/>
            <w:noWrap/>
            <w:vAlign w:val="center"/>
            <w:hideMark/>
          </w:tcPr>
          <w:p w:rsidR="00FB1B4E" w:rsidRPr="00FB1B4E" w:rsidRDefault="00FB1B4E" w:rsidP="00FB1B4E">
            <w:pPr>
              <w:spacing w:after="0" w:line="240" w:lineRule="auto"/>
              <w:jc w:val="center"/>
              <w:rPr>
                <w:rFonts w:ascii="Times New Roman" w:eastAsia="Times New Roman" w:hAnsi="Times New Roman" w:cs="Times New Roman"/>
                <w:b/>
                <w:bCs/>
                <w:color w:val="FFFFFF"/>
                <w:sz w:val="28"/>
                <w:szCs w:val="24"/>
                <w:lang w:eastAsia="en-GB"/>
              </w:rPr>
            </w:pPr>
            <w:r w:rsidRPr="00FB1B4E">
              <w:rPr>
                <w:rFonts w:ascii="Times New Roman" w:eastAsia="Times New Roman" w:hAnsi="Times New Roman" w:cs="Times New Roman"/>
                <w:b/>
                <w:bCs/>
                <w:color w:val="FFFFFF"/>
                <w:sz w:val="28"/>
                <w:szCs w:val="24"/>
                <w:lang w:eastAsia="en-GB"/>
              </w:rPr>
              <w:t>2015</w:t>
            </w:r>
          </w:p>
        </w:tc>
        <w:tc>
          <w:tcPr>
            <w:tcW w:w="1119" w:type="dxa"/>
            <w:tcBorders>
              <w:top w:val="single" w:sz="4" w:space="0" w:color="auto"/>
              <w:left w:val="nil"/>
              <w:bottom w:val="single" w:sz="4" w:space="0" w:color="auto"/>
              <w:right w:val="single" w:sz="4" w:space="0" w:color="auto"/>
            </w:tcBorders>
            <w:shd w:val="clear" w:color="000000" w:fill="ED7D31"/>
            <w:noWrap/>
            <w:vAlign w:val="center"/>
            <w:hideMark/>
          </w:tcPr>
          <w:p w:rsidR="00FB1B4E" w:rsidRPr="00FB1B4E" w:rsidRDefault="00FB1B4E" w:rsidP="00FB1B4E">
            <w:pPr>
              <w:spacing w:after="0" w:line="240" w:lineRule="auto"/>
              <w:jc w:val="center"/>
              <w:rPr>
                <w:rFonts w:ascii="Times New Roman" w:eastAsia="Times New Roman" w:hAnsi="Times New Roman" w:cs="Times New Roman"/>
                <w:b/>
                <w:bCs/>
                <w:color w:val="FFFFFF"/>
                <w:sz w:val="28"/>
                <w:szCs w:val="24"/>
                <w:lang w:eastAsia="en-GB"/>
              </w:rPr>
            </w:pPr>
            <w:r w:rsidRPr="00FB1B4E">
              <w:rPr>
                <w:rFonts w:ascii="Times New Roman" w:eastAsia="Times New Roman" w:hAnsi="Times New Roman" w:cs="Times New Roman"/>
                <w:b/>
                <w:bCs/>
                <w:color w:val="FFFFFF"/>
                <w:sz w:val="28"/>
                <w:szCs w:val="24"/>
                <w:lang w:eastAsia="en-GB"/>
              </w:rPr>
              <w:t>2014</w:t>
            </w:r>
          </w:p>
        </w:tc>
      </w:tr>
      <w:tr w:rsidR="00FB1B4E" w:rsidRPr="00FB1B4E" w:rsidTr="00FB1B4E">
        <w:trPr>
          <w:trHeight w:val="315"/>
        </w:trPr>
        <w:tc>
          <w:tcPr>
            <w:tcW w:w="2484" w:type="dxa"/>
            <w:tcBorders>
              <w:top w:val="nil"/>
              <w:left w:val="single" w:sz="4" w:space="0" w:color="auto"/>
              <w:bottom w:val="single" w:sz="4" w:space="0" w:color="auto"/>
              <w:right w:val="single" w:sz="4" w:space="0" w:color="auto"/>
            </w:tcBorders>
            <w:shd w:val="clear" w:color="000000" w:fill="BDD7EE"/>
            <w:noWrap/>
            <w:vAlign w:val="center"/>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Result of operation (for the year)</w:t>
            </w:r>
          </w:p>
        </w:tc>
        <w:tc>
          <w:tcPr>
            <w:tcW w:w="1120"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932"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1133"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1119"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1119"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1119"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center"/>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 xml:space="preserve">Total revenue </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29,215.50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23,550.50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24.10%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21,333.00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21,849.00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20,741.80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Operating profit</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7224.4</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5683.5</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27.10%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5521.8</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6433.9</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5324.4</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Profit before taxation</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6763.6</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5293.3</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27.80%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3234</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6267.3</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4518.8</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Profit after taxation</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4201.4</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2455.2</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71.10%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1775.2</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3020.3</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2206.6</w:t>
            </w:r>
          </w:p>
        </w:tc>
      </w:tr>
      <w:tr w:rsidR="00FB1B4E" w:rsidRPr="00FB1B4E" w:rsidTr="00FB1B4E">
        <w:trPr>
          <w:trHeight w:val="315"/>
        </w:trPr>
        <w:tc>
          <w:tcPr>
            <w:tcW w:w="2484" w:type="dxa"/>
            <w:tcBorders>
              <w:top w:val="nil"/>
              <w:left w:val="single" w:sz="4" w:space="0" w:color="auto"/>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xml:space="preserve">Financial </w:t>
            </w:r>
            <w:proofErr w:type="spellStart"/>
            <w:r w:rsidRPr="00FB1B4E">
              <w:rPr>
                <w:rFonts w:ascii="Times New Roman" w:eastAsia="Times New Roman" w:hAnsi="Times New Roman" w:cs="Times New Roman"/>
                <w:b/>
                <w:bCs/>
                <w:color w:val="000000"/>
                <w:sz w:val="24"/>
                <w:szCs w:val="24"/>
                <w:lang w:eastAsia="en-GB"/>
              </w:rPr>
              <w:t>prosition</w:t>
            </w:r>
            <w:proofErr w:type="spellEnd"/>
            <w:r w:rsidRPr="00FB1B4E">
              <w:rPr>
                <w:rFonts w:ascii="Times New Roman" w:eastAsia="Times New Roman" w:hAnsi="Times New Roman" w:cs="Times New Roman"/>
                <w:b/>
                <w:bCs/>
                <w:color w:val="000000"/>
                <w:sz w:val="24"/>
                <w:szCs w:val="24"/>
                <w:lang w:eastAsia="en-GB"/>
              </w:rPr>
              <w:t xml:space="preserve"> (at year end)</w:t>
            </w:r>
          </w:p>
        </w:tc>
        <w:tc>
          <w:tcPr>
            <w:tcW w:w="1120"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932"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1133"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1119"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1119"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c>
          <w:tcPr>
            <w:tcW w:w="1119" w:type="dxa"/>
            <w:tcBorders>
              <w:top w:val="nil"/>
              <w:left w:val="nil"/>
              <w:bottom w:val="single" w:sz="4" w:space="0" w:color="auto"/>
              <w:right w:val="single" w:sz="4" w:space="0" w:color="auto"/>
            </w:tcBorders>
            <w:shd w:val="clear" w:color="000000" w:fill="BDD7EE"/>
            <w:noWrap/>
            <w:vAlign w:val="bottom"/>
            <w:hideMark/>
          </w:tcPr>
          <w:p w:rsidR="00FB1B4E" w:rsidRPr="00FB1B4E" w:rsidRDefault="00FB1B4E" w:rsidP="00FB1B4E">
            <w:pPr>
              <w:spacing w:after="0" w:line="240" w:lineRule="auto"/>
              <w:rPr>
                <w:rFonts w:ascii="Times New Roman" w:eastAsia="Times New Roman" w:hAnsi="Times New Roman" w:cs="Times New Roman"/>
                <w:b/>
                <w:bCs/>
                <w:color w:val="000000"/>
                <w:sz w:val="24"/>
                <w:szCs w:val="24"/>
                <w:lang w:eastAsia="en-GB"/>
              </w:rPr>
            </w:pPr>
            <w:r w:rsidRPr="00FB1B4E">
              <w:rPr>
                <w:rFonts w:ascii="Times New Roman" w:eastAsia="Times New Roman" w:hAnsi="Times New Roman" w:cs="Times New Roman"/>
                <w:b/>
                <w:bCs/>
                <w:color w:val="000000"/>
                <w:sz w:val="24"/>
                <w:szCs w:val="24"/>
                <w:lang w:eastAsia="en-GB"/>
              </w:rPr>
              <w:t> </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Total Assets</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346,468.80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346,468.80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11.10%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264,797.40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244,057.60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215,993.50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Total risk weighted assets</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218,204.90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200,953.00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8.60%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162,165.30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154,548.60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130,709.50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Total loans and advances</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231,553.90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207,257.40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11.70%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173,397.80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152,270.00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124,423.00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Total deposits</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262,467.70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233,796.40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12.30%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207,234.00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186,765.00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166,762.30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Total import business</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167,371.3</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151,979.3</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10.10%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135,113.4</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135,047.1</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123,391.9</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Total export business</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151,484.4</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144,463.0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4.90%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132,505.5</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129,954.5</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117,777.3</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Total shareholders fund</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23,086.00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19,482.20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18.50%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17,672.70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16,754.30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14,517.40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Total capital</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34,077.40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26,106.70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30.50%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21,178.80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21.137.6</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18,077.90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Total capitalization</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28,880.00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30,620.00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-5.70%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23,340.00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21,520.00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21,160.00</w:t>
            </w:r>
          </w:p>
        </w:tc>
      </w:tr>
      <w:tr w:rsidR="00FB1B4E" w:rsidRPr="00FB1B4E" w:rsidTr="00FB1B4E">
        <w:trPr>
          <w:trHeight w:val="315"/>
        </w:trPr>
        <w:tc>
          <w:tcPr>
            <w:tcW w:w="2484" w:type="dxa"/>
            <w:tcBorders>
              <w:top w:val="nil"/>
              <w:left w:val="single" w:sz="4" w:space="0" w:color="auto"/>
              <w:bottom w:val="single" w:sz="4" w:space="0" w:color="auto"/>
              <w:right w:val="single" w:sz="4" w:space="0" w:color="auto"/>
            </w:tcBorders>
            <w:shd w:val="clear" w:color="000000" w:fill="9BC2E6"/>
            <w:noWrap/>
            <w:vAlign w:val="bottom"/>
            <w:hideMark/>
          </w:tcPr>
          <w:p w:rsidR="00FB1B4E" w:rsidRPr="00FB1B4E" w:rsidRDefault="00FB1B4E" w:rsidP="00FB1B4E">
            <w:pPr>
              <w:spacing w:after="0" w:line="240" w:lineRule="auto"/>
              <w:rPr>
                <w:rFonts w:ascii="Times New Roman" w:eastAsia="Times New Roman" w:hAnsi="Times New Roman" w:cs="Times New Roman"/>
                <w:b/>
                <w:bCs/>
                <w:sz w:val="24"/>
                <w:szCs w:val="24"/>
                <w:lang w:eastAsia="en-GB"/>
              </w:rPr>
            </w:pPr>
            <w:r w:rsidRPr="00FB1B4E">
              <w:rPr>
                <w:rFonts w:ascii="Times New Roman" w:eastAsia="Times New Roman" w:hAnsi="Times New Roman" w:cs="Times New Roman"/>
                <w:b/>
                <w:bCs/>
                <w:sz w:val="24"/>
                <w:szCs w:val="24"/>
                <w:lang w:eastAsia="en-GB"/>
              </w:rPr>
              <w:t xml:space="preserve">Cash Flow Statement (at year end) </w:t>
            </w:r>
          </w:p>
        </w:tc>
        <w:tc>
          <w:tcPr>
            <w:tcW w:w="1120" w:type="dxa"/>
            <w:tcBorders>
              <w:top w:val="nil"/>
              <w:left w:val="nil"/>
              <w:bottom w:val="single" w:sz="4" w:space="0" w:color="auto"/>
              <w:right w:val="single" w:sz="4" w:space="0" w:color="auto"/>
            </w:tcBorders>
            <w:shd w:val="clear" w:color="000000" w:fill="9BC2E6"/>
            <w:noWrap/>
            <w:vAlign w:val="bottom"/>
            <w:hideMark/>
          </w:tcPr>
          <w:p w:rsidR="00FB1B4E" w:rsidRPr="00FB1B4E" w:rsidRDefault="00FB1B4E" w:rsidP="00FB1B4E">
            <w:pPr>
              <w:spacing w:after="0" w:line="240" w:lineRule="auto"/>
              <w:rPr>
                <w:rFonts w:ascii="Times New Roman" w:eastAsia="Times New Roman" w:hAnsi="Times New Roman" w:cs="Times New Roman"/>
                <w:b/>
                <w:bCs/>
                <w:sz w:val="24"/>
                <w:szCs w:val="24"/>
                <w:lang w:eastAsia="en-GB"/>
              </w:rPr>
            </w:pPr>
            <w:r w:rsidRPr="00FB1B4E">
              <w:rPr>
                <w:rFonts w:ascii="Times New Roman" w:eastAsia="Times New Roman" w:hAnsi="Times New Roman" w:cs="Times New Roman"/>
                <w:b/>
                <w:bCs/>
                <w:sz w:val="24"/>
                <w:szCs w:val="24"/>
                <w:lang w:eastAsia="en-GB"/>
              </w:rPr>
              <w:t> </w:t>
            </w:r>
          </w:p>
        </w:tc>
        <w:tc>
          <w:tcPr>
            <w:tcW w:w="932" w:type="dxa"/>
            <w:tcBorders>
              <w:top w:val="nil"/>
              <w:left w:val="nil"/>
              <w:bottom w:val="single" w:sz="4" w:space="0" w:color="auto"/>
              <w:right w:val="single" w:sz="4" w:space="0" w:color="auto"/>
            </w:tcBorders>
            <w:shd w:val="clear" w:color="000000" w:fill="9BC2E6"/>
            <w:noWrap/>
            <w:vAlign w:val="bottom"/>
            <w:hideMark/>
          </w:tcPr>
          <w:p w:rsidR="00FB1B4E" w:rsidRPr="00FB1B4E" w:rsidRDefault="00FB1B4E" w:rsidP="00FB1B4E">
            <w:pPr>
              <w:spacing w:after="0" w:line="240" w:lineRule="auto"/>
              <w:rPr>
                <w:rFonts w:ascii="Times New Roman" w:eastAsia="Times New Roman" w:hAnsi="Times New Roman" w:cs="Times New Roman"/>
                <w:b/>
                <w:bCs/>
                <w:sz w:val="24"/>
                <w:szCs w:val="24"/>
                <w:lang w:eastAsia="en-GB"/>
              </w:rPr>
            </w:pPr>
            <w:r w:rsidRPr="00FB1B4E">
              <w:rPr>
                <w:rFonts w:ascii="Times New Roman" w:eastAsia="Times New Roman" w:hAnsi="Times New Roman" w:cs="Times New Roman"/>
                <w:b/>
                <w:bCs/>
                <w:sz w:val="24"/>
                <w:szCs w:val="24"/>
                <w:lang w:eastAsia="en-GB"/>
              </w:rPr>
              <w:t> </w:t>
            </w:r>
          </w:p>
        </w:tc>
        <w:tc>
          <w:tcPr>
            <w:tcW w:w="1133" w:type="dxa"/>
            <w:tcBorders>
              <w:top w:val="nil"/>
              <w:left w:val="nil"/>
              <w:bottom w:val="single" w:sz="4" w:space="0" w:color="auto"/>
              <w:right w:val="single" w:sz="4" w:space="0" w:color="auto"/>
            </w:tcBorders>
            <w:shd w:val="clear" w:color="000000" w:fill="9BC2E6"/>
            <w:noWrap/>
            <w:vAlign w:val="bottom"/>
            <w:hideMark/>
          </w:tcPr>
          <w:p w:rsidR="00FB1B4E" w:rsidRPr="00FB1B4E" w:rsidRDefault="00FB1B4E" w:rsidP="00FB1B4E">
            <w:pPr>
              <w:spacing w:after="0" w:line="240" w:lineRule="auto"/>
              <w:rPr>
                <w:rFonts w:ascii="Times New Roman" w:eastAsia="Times New Roman" w:hAnsi="Times New Roman" w:cs="Times New Roman"/>
                <w:b/>
                <w:bCs/>
                <w:sz w:val="24"/>
                <w:szCs w:val="24"/>
                <w:lang w:eastAsia="en-GB"/>
              </w:rPr>
            </w:pPr>
            <w:r w:rsidRPr="00FB1B4E">
              <w:rPr>
                <w:rFonts w:ascii="Times New Roman" w:eastAsia="Times New Roman" w:hAnsi="Times New Roman" w:cs="Times New Roman"/>
                <w:b/>
                <w:bCs/>
                <w:sz w:val="24"/>
                <w:szCs w:val="24"/>
                <w:lang w:eastAsia="en-GB"/>
              </w:rPr>
              <w:t> </w:t>
            </w:r>
          </w:p>
        </w:tc>
        <w:tc>
          <w:tcPr>
            <w:tcW w:w="1119" w:type="dxa"/>
            <w:tcBorders>
              <w:top w:val="nil"/>
              <w:left w:val="nil"/>
              <w:bottom w:val="single" w:sz="4" w:space="0" w:color="auto"/>
              <w:right w:val="single" w:sz="4" w:space="0" w:color="auto"/>
            </w:tcBorders>
            <w:shd w:val="clear" w:color="000000" w:fill="9BC2E6"/>
            <w:noWrap/>
            <w:vAlign w:val="bottom"/>
            <w:hideMark/>
          </w:tcPr>
          <w:p w:rsidR="00FB1B4E" w:rsidRPr="00FB1B4E" w:rsidRDefault="00FB1B4E" w:rsidP="00FB1B4E">
            <w:pPr>
              <w:spacing w:after="0" w:line="240" w:lineRule="auto"/>
              <w:rPr>
                <w:rFonts w:ascii="Times New Roman" w:eastAsia="Times New Roman" w:hAnsi="Times New Roman" w:cs="Times New Roman"/>
                <w:b/>
                <w:bCs/>
                <w:sz w:val="24"/>
                <w:szCs w:val="24"/>
                <w:lang w:eastAsia="en-GB"/>
              </w:rPr>
            </w:pPr>
            <w:r w:rsidRPr="00FB1B4E">
              <w:rPr>
                <w:rFonts w:ascii="Times New Roman" w:eastAsia="Times New Roman" w:hAnsi="Times New Roman" w:cs="Times New Roman"/>
                <w:b/>
                <w:bCs/>
                <w:sz w:val="24"/>
                <w:szCs w:val="24"/>
                <w:lang w:eastAsia="en-GB"/>
              </w:rPr>
              <w:t> </w:t>
            </w:r>
          </w:p>
        </w:tc>
        <w:tc>
          <w:tcPr>
            <w:tcW w:w="1119" w:type="dxa"/>
            <w:tcBorders>
              <w:top w:val="nil"/>
              <w:left w:val="nil"/>
              <w:bottom w:val="single" w:sz="4" w:space="0" w:color="auto"/>
              <w:right w:val="single" w:sz="4" w:space="0" w:color="auto"/>
            </w:tcBorders>
            <w:shd w:val="clear" w:color="000000" w:fill="9BC2E6"/>
            <w:noWrap/>
            <w:vAlign w:val="bottom"/>
            <w:hideMark/>
          </w:tcPr>
          <w:p w:rsidR="00FB1B4E" w:rsidRPr="00FB1B4E" w:rsidRDefault="00FB1B4E" w:rsidP="00FB1B4E">
            <w:pPr>
              <w:spacing w:after="0" w:line="240" w:lineRule="auto"/>
              <w:rPr>
                <w:rFonts w:ascii="Times New Roman" w:eastAsia="Times New Roman" w:hAnsi="Times New Roman" w:cs="Times New Roman"/>
                <w:b/>
                <w:bCs/>
                <w:sz w:val="24"/>
                <w:szCs w:val="24"/>
                <w:lang w:eastAsia="en-GB"/>
              </w:rPr>
            </w:pPr>
            <w:r w:rsidRPr="00FB1B4E">
              <w:rPr>
                <w:rFonts w:ascii="Times New Roman" w:eastAsia="Times New Roman" w:hAnsi="Times New Roman" w:cs="Times New Roman"/>
                <w:b/>
                <w:bCs/>
                <w:sz w:val="24"/>
                <w:szCs w:val="24"/>
                <w:lang w:eastAsia="en-GB"/>
              </w:rPr>
              <w:t> </w:t>
            </w:r>
          </w:p>
        </w:tc>
        <w:tc>
          <w:tcPr>
            <w:tcW w:w="1119" w:type="dxa"/>
            <w:tcBorders>
              <w:top w:val="nil"/>
              <w:left w:val="nil"/>
              <w:bottom w:val="single" w:sz="4" w:space="0" w:color="auto"/>
              <w:right w:val="single" w:sz="4" w:space="0" w:color="auto"/>
            </w:tcBorders>
            <w:shd w:val="clear" w:color="000000" w:fill="9BC2E6"/>
            <w:noWrap/>
            <w:vAlign w:val="bottom"/>
            <w:hideMark/>
          </w:tcPr>
          <w:p w:rsidR="00FB1B4E" w:rsidRPr="00FB1B4E" w:rsidRDefault="00FB1B4E" w:rsidP="00FB1B4E">
            <w:pPr>
              <w:spacing w:after="0" w:line="240" w:lineRule="auto"/>
              <w:rPr>
                <w:rFonts w:ascii="Times New Roman" w:eastAsia="Times New Roman" w:hAnsi="Times New Roman" w:cs="Times New Roman"/>
                <w:b/>
                <w:bCs/>
                <w:sz w:val="24"/>
                <w:szCs w:val="24"/>
                <w:lang w:eastAsia="en-GB"/>
              </w:rPr>
            </w:pPr>
            <w:r w:rsidRPr="00FB1B4E">
              <w:rPr>
                <w:rFonts w:ascii="Times New Roman" w:eastAsia="Times New Roman" w:hAnsi="Times New Roman" w:cs="Times New Roman"/>
                <w:b/>
                <w:bCs/>
                <w:sz w:val="24"/>
                <w:szCs w:val="24"/>
                <w:lang w:eastAsia="en-GB"/>
              </w:rPr>
              <w:t> </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 xml:space="preserve">Cash flows from operating activities </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5,067.20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11,731.30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-56.80%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4,914.50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5,899.20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54,610.30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 xml:space="preserve">Cash flows from investing activities </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-7,545.50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-1,105.70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582.40%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-7,997.00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-92.5</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-47,930.00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 xml:space="preserve">Cash flows from financing activities </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3,349.70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3,502.30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-4.40%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-1,382.50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-936.4</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1,371.20</w:t>
            </w:r>
          </w:p>
        </w:tc>
      </w:tr>
      <w:tr w:rsidR="00FB1B4E" w:rsidRPr="00FB1B4E" w:rsidTr="00FB1B4E">
        <w:trPr>
          <w:trHeight w:val="300"/>
        </w:trPr>
        <w:tc>
          <w:tcPr>
            <w:tcW w:w="2484" w:type="dxa"/>
            <w:tcBorders>
              <w:top w:val="nil"/>
              <w:left w:val="single" w:sz="4" w:space="0" w:color="auto"/>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 xml:space="preserve">Cash and cash-equivalents </w:t>
            </w:r>
          </w:p>
        </w:tc>
        <w:tc>
          <w:tcPr>
            <w:tcW w:w="1120"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67,410.40</w:t>
            </w:r>
          </w:p>
        </w:tc>
        <w:tc>
          <w:tcPr>
            <w:tcW w:w="932"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66,539.00</w:t>
            </w:r>
          </w:p>
        </w:tc>
        <w:tc>
          <w:tcPr>
            <w:tcW w:w="1133"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1.30%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52,411.10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56,876.10</w:t>
            </w:r>
          </w:p>
        </w:tc>
        <w:tc>
          <w:tcPr>
            <w:tcW w:w="1119" w:type="dxa"/>
            <w:tcBorders>
              <w:top w:val="nil"/>
              <w:left w:val="nil"/>
              <w:bottom w:val="single" w:sz="4" w:space="0" w:color="auto"/>
              <w:right w:val="single" w:sz="4" w:space="0" w:color="auto"/>
            </w:tcBorders>
            <w:shd w:val="clear" w:color="000000" w:fill="FFF2CC"/>
            <w:noWrap/>
            <w:vAlign w:val="bottom"/>
            <w:hideMark/>
          </w:tcPr>
          <w:p w:rsidR="00FB1B4E" w:rsidRPr="00FB1B4E" w:rsidRDefault="00FB1B4E" w:rsidP="00FB1B4E">
            <w:pPr>
              <w:spacing w:after="0" w:line="240" w:lineRule="auto"/>
              <w:jc w:val="right"/>
              <w:rPr>
                <w:rFonts w:ascii="Times New Roman" w:eastAsia="Times New Roman" w:hAnsi="Times New Roman" w:cs="Times New Roman"/>
                <w:color w:val="000000"/>
                <w:lang w:eastAsia="en-GB"/>
              </w:rPr>
            </w:pPr>
            <w:r w:rsidRPr="00FB1B4E">
              <w:rPr>
                <w:rFonts w:ascii="Times New Roman" w:eastAsia="Times New Roman" w:hAnsi="Times New Roman" w:cs="Times New Roman"/>
                <w:color w:val="000000"/>
                <w:lang w:eastAsia="en-GB"/>
              </w:rPr>
              <w:t>53,892.00</w:t>
            </w:r>
          </w:p>
        </w:tc>
      </w:tr>
    </w:tbl>
    <w:p w:rsidR="00E8622F" w:rsidRDefault="00E8622F">
      <w:pPr>
        <w:rPr>
          <w:rFonts w:ascii="Times New Roman" w:hAnsi="Times New Roman" w:cs="Times New Roman"/>
          <w:b/>
          <w:sz w:val="28"/>
        </w:rPr>
      </w:pPr>
    </w:p>
    <w:p w:rsidR="00073F97" w:rsidRDefault="00073F97">
      <w:pPr>
        <w:rPr>
          <w:rFonts w:ascii="Times New Roman" w:hAnsi="Times New Roman" w:cs="Times New Roman"/>
          <w:b/>
          <w:sz w:val="24"/>
        </w:rPr>
      </w:pPr>
      <w:r>
        <w:rPr>
          <w:rFonts w:ascii="Times New Roman" w:hAnsi="Times New Roman" w:cs="Times New Roman"/>
          <w:b/>
          <w:sz w:val="24"/>
        </w:rPr>
        <w:br w:type="page"/>
      </w:r>
    </w:p>
    <w:p w:rsidR="005611B7" w:rsidRDefault="005611B7" w:rsidP="00073F97">
      <w:pPr>
        <w:jc w:val="center"/>
        <w:rPr>
          <w:rFonts w:ascii="Times New Roman" w:hAnsi="Times New Roman" w:cs="Times New Roman"/>
          <w:b/>
          <w:sz w:val="28"/>
        </w:rPr>
      </w:pPr>
    </w:p>
    <w:p w:rsidR="00DA59AC" w:rsidRPr="0039475C" w:rsidRDefault="00DA59AC" w:rsidP="00AC1247">
      <w:pPr>
        <w:spacing w:after="60"/>
        <w:jc w:val="center"/>
        <w:rPr>
          <w:rFonts w:ascii="Times New Roman" w:hAnsi="Times New Roman" w:cs="Times New Roman"/>
          <w:b/>
          <w:sz w:val="24"/>
        </w:rPr>
      </w:pPr>
    </w:p>
    <w:p w:rsidR="006B1A21" w:rsidRDefault="006B1A21">
      <w:pPr>
        <w:rPr>
          <w:rFonts w:ascii="Times New Roman" w:hAnsi="Times New Roman" w:cs="Times New Roman"/>
          <w:sz w:val="24"/>
        </w:rPr>
      </w:pPr>
      <w:r>
        <w:rPr>
          <w:rFonts w:ascii="Times New Roman" w:hAnsi="Times New Roman" w:cs="Times New Roman"/>
          <w:sz w:val="24"/>
        </w:rPr>
        <w:br w:type="page"/>
      </w:r>
      <w:r w:rsidR="00C16640">
        <w:rPr>
          <w:rFonts w:ascii="Times New Roman" w:hAnsi="Times New Roman" w:cs="Times New Roman"/>
          <w:b/>
          <w:noProof/>
          <w:sz w:val="24"/>
          <w:lang w:val="en-US"/>
        </w:rPr>
        <mc:AlternateContent>
          <mc:Choice Requires="wps">
            <w:drawing>
              <wp:anchor distT="0" distB="0" distL="114300" distR="114300" simplePos="0" relativeHeight="251661312" behindDoc="0" locked="0" layoutInCell="1" allowOverlap="1" wp14:anchorId="73559950" wp14:editId="35E793EA">
                <wp:simplePos x="0" y="0"/>
                <wp:positionH relativeFrom="column">
                  <wp:posOffset>0</wp:posOffset>
                </wp:positionH>
                <wp:positionV relativeFrom="paragraph">
                  <wp:posOffset>0</wp:posOffset>
                </wp:positionV>
                <wp:extent cx="5857875" cy="1809750"/>
                <wp:effectExtent l="0" t="0" r="28575" b="19050"/>
                <wp:wrapNone/>
                <wp:docPr id="4" name="Rounded Rectangle 4"/>
                <wp:cNvGraphicFramePr/>
                <a:graphic xmlns:a="http://schemas.openxmlformats.org/drawingml/2006/main">
                  <a:graphicData uri="http://schemas.microsoft.com/office/word/2010/wordprocessingShape">
                    <wps:wsp>
                      <wps:cNvSpPr/>
                      <wps:spPr>
                        <a:xfrm>
                          <a:off x="0" y="0"/>
                          <a:ext cx="5857875" cy="1809750"/>
                        </a:xfrm>
                        <a:prstGeom prst="roundRect">
                          <a:avLst/>
                        </a:prstGeom>
                      </wps:spPr>
                      <wps:style>
                        <a:lnRef idx="2">
                          <a:schemeClr val="accent2"/>
                        </a:lnRef>
                        <a:fillRef idx="1">
                          <a:schemeClr val="lt1"/>
                        </a:fillRef>
                        <a:effectRef idx="0">
                          <a:schemeClr val="accent2"/>
                        </a:effectRef>
                        <a:fontRef idx="minor">
                          <a:schemeClr val="dk1"/>
                        </a:fontRef>
                      </wps:style>
                      <wps:txbx>
                        <w:txbxContent>
                          <w:p w:rsidR="00193E8C" w:rsidRPr="00C16640" w:rsidRDefault="00193E8C" w:rsidP="00C16640">
                            <w:pPr>
                              <w:spacing w:after="60"/>
                              <w:jc w:val="center"/>
                              <w:rPr>
                                <w:rFonts w:ascii="Times New Roman" w:hAnsi="Times New Roman" w:cs="Times New Roman"/>
                                <w:color w:val="000000" w:themeColor="text1"/>
                                <w:sz w:val="40"/>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6640">
                              <w:rPr>
                                <w:rFonts w:ascii="Times New Roman" w:hAnsi="Times New Roman" w:cs="Times New Roman"/>
                                <w:color w:val="000000" w:themeColor="text1"/>
                                <w:sz w:val="40"/>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4: Analysis and findings of Financial Performance of Dutch Bangla Bank Limited</w:t>
                            </w:r>
                          </w:p>
                          <w:p w:rsidR="00193E8C" w:rsidRDefault="00193E8C" w:rsidP="00C166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73559950" id="Rounded Rectangle 4" o:spid="_x0000_s1029" style="position:absolute;margin-left:0;margin-top:0;width:461.25pt;height:142.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hBqeAIAADIFAAAOAAAAZHJzL2Uyb0RvYy54bWysVN9P2zAQfp+0/8Hy+0jTtWupSFEFYpqE&#10;AAETz65jt9Ecn3d2m3R//c5OGhjr07QXx5f7/d13vrhsa8P2Cn0FtuD52YgzZSWUld0U/Pvzzac5&#10;Zz4IWwoDVhX8oDy/XH78cNG4hRrDFkypkFEQ6xeNK/g2BLfIMi+3qhb+DJyypNSAtQgk4iYrUTQU&#10;vTbZeDT6kjWApUOQynv6e90p+TLF11rJcK+1V4GZglNtIZ2YznU8s+WFWGxQuG0l+zLEP1RRi8pS&#10;0iHUtQiC7bD6K1RdSQQPOpxJqDPQupIq9UDd5KN33TxthVOpFwLHuwEm///Cyrv9A7KqLPiEMytq&#10;GtEj7GypSvZI4Am7MYpNIkyN8wuyfnIP2EuerrHnVmMdv9QNaxO0hwFa1QYm6ed0Pp3NZ1POJOny&#10;+eh8Nk3gZ6/uDn34qqBm8VJwjGXEGhKuYn/rA+Ul+6MdCbGmrop0CwejYiHGPipNTVHecfJOdFJX&#10;BtleEBGElMqGceyK4iXr6KYrYwbH/JSjCXnv1NtGN5VoNjiOTjn+mXHwSFnBhsG5rizgqQDljyFz&#10;Z3/svus5th/adZsm+fk4rjWUB5ouQkd77+RNRdjeCh8eBBLPaSNod8M9HdpAU3Dob5xtAX+d+h/t&#10;iX6k5ayhvSm4/7kTqDgz3ywR8zyfTOKiJWEynY1JwLea9VuN3dVXQBPJ6ZVwMl2jfTDHq0aoX2jF&#10;VzErqYSVlLvgMuBRuArdPtMjIdVqlcxouZwIt/bJyRg84hxp89y+CHQ9wQJx8w6OOyYW7yjW2UZP&#10;C6tdAF0l/kWkO1z7CdBiJhr1j0jc/Ldysnp96pa/AQAA//8DAFBLAwQUAAYACAAAACEATdOL7t8A&#10;AAAFAQAADwAAAGRycy9kb3ducmV2LnhtbEyPzU7DMBCE70i8g7VIXFBrE6moDXEqfgScKpVSqLg5&#10;8RJHxOvIdtqUp8dwgctKoxnNfFssR9uxPfrQOpJwORXAkGqnW2okbF8eJnNgISrSqnOEEo4YYFme&#10;nhQq1+5Az7jfxIalEgq5kmBi7HPOQ23QqjB1PVLyPpy3KibpG669OqRy2/FMiCtuVUtpwage7wzW&#10;n5vBStDb19XT8WK4Xz+KW/P1vvNvq10l5fnZeHMNLOIY/8Lwg5/QoUxMlRtIB9ZJSI/E35u8RZbN&#10;gFUSsvlMAC8L/p++/AYAAP//AwBQSwECLQAUAAYACAAAACEAtoM4kv4AAADhAQAAEwAAAAAAAAAA&#10;AAAAAAAAAAAAW0NvbnRlbnRfVHlwZXNdLnhtbFBLAQItABQABgAIAAAAIQA4/SH/1gAAAJQBAAAL&#10;AAAAAAAAAAAAAAAAAC8BAABfcmVscy8ucmVsc1BLAQItABQABgAIAAAAIQDsahBqeAIAADIFAAAO&#10;AAAAAAAAAAAAAAAAAC4CAABkcnMvZTJvRG9jLnhtbFBLAQItABQABgAIAAAAIQBN04vu3wAAAAUB&#10;AAAPAAAAAAAAAAAAAAAAANIEAABkcnMvZG93bnJldi54bWxQSwUGAAAAAAQABADzAAAA3gUAAAAA&#10;" fillcolor="white [3201]" strokecolor="#ed7d31 [3205]" strokeweight="1pt">
                <v:stroke joinstyle="miter"/>
                <v:textbox>
                  <w:txbxContent>
                    <w:p w:rsidR="00193E8C" w:rsidRPr="00C16640" w:rsidRDefault="00193E8C" w:rsidP="00C16640">
                      <w:pPr>
                        <w:spacing w:after="60"/>
                        <w:jc w:val="center"/>
                        <w:rPr>
                          <w:rFonts w:ascii="Times New Roman" w:hAnsi="Times New Roman" w:cs="Times New Roman"/>
                          <w:color w:val="000000" w:themeColor="text1"/>
                          <w:sz w:val="40"/>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6640">
                        <w:rPr>
                          <w:rFonts w:ascii="Times New Roman" w:hAnsi="Times New Roman" w:cs="Times New Roman"/>
                          <w:color w:val="000000" w:themeColor="text1"/>
                          <w:sz w:val="40"/>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4: Analysis and findings of Financial Performance of Dutch Bangla Bank Limited</w:t>
                      </w:r>
                    </w:p>
                    <w:p w:rsidR="00193E8C" w:rsidRDefault="00193E8C" w:rsidP="00C16640">
                      <w:pPr>
                        <w:jc w:val="center"/>
                      </w:pPr>
                    </w:p>
                  </w:txbxContent>
                </v:textbox>
              </v:roundrect>
            </w:pict>
          </mc:Fallback>
        </mc:AlternateContent>
      </w:r>
    </w:p>
    <w:p w:rsidR="006B1A21" w:rsidRPr="006B1A21" w:rsidRDefault="006B1A21" w:rsidP="006B1A21">
      <w:pPr>
        <w:pStyle w:val="Heading1"/>
        <w:spacing w:line="360" w:lineRule="auto"/>
        <w:rPr>
          <w:rFonts w:ascii="Times New Roman" w:hAnsi="Times New Roman" w:cs="Times New Roman"/>
          <w:b/>
          <w:color w:val="1F3864" w:themeColor="accent5" w:themeShade="80"/>
          <w:sz w:val="28"/>
        </w:rPr>
      </w:pPr>
      <w:bookmarkStart w:id="33" w:name="_Toc7934645"/>
      <w:bookmarkStart w:id="34" w:name="_Toc7934828"/>
      <w:r w:rsidRPr="006B1A21">
        <w:rPr>
          <w:rFonts w:ascii="Times New Roman" w:hAnsi="Times New Roman" w:cs="Times New Roman"/>
          <w:b/>
          <w:color w:val="1F3864" w:themeColor="accent5" w:themeShade="80"/>
          <w:sz w:val="28"/>
        </w:rPr>
        <w:lastRenderedPageBreak/>
        <w:t>4. Analysis and findings</w:t>
      </w:r>
      <w:bookmarkEnd w:id="33"/>
      <w:bookmarkEnd w:id="34"/>
    </w:p>
    <w:p w:rsidR="003A150F" w:rsidRPr="00A90756" w:rsidRDefault="006B1A21" w:rsidP="006B1A21">
      <w:pPr>
        <w:spacing w:after="60" w:line="360" w:lineRule="auto"/>
        <w:jc w:val="both"/>
        <w:rPr>
          <w:rFonts w:ascii="Times New Roman" w:hAnsi="Times New Roman" w:cs="Times New Roman"/>
          <w:sz w:val="24"/>
        </w:rPr>
      </w:pPr>
      <w:r w:rsidRPr="00A90756">
        <w:rPr>
          <w:rFonts w:ascii="Times New Roman" w:hAnsi="Times New Roman" w:cs="Times New Roman"/>
          <w:sz w:val="24"/>
        </w:rPr>
        <w:t xml:space="preserve">The analysis of financial performance of any company can be fruitful if the techniques used in the measurement process is effective. </w:t>
      </w:r>
      <w:r w:rsidR="003A150F" w:rsidRPr="00A90756">
        <w:rPr>
          <w:rFonts w:ascii="Times New Roman" w:hAnsi="Times New Roman" w:cs="Times New Roman"/>
          <w:sz w:val="24"/>
        </w:rPr>
        <w:t xml:space="preserve">I </w:t>
      </w:r>
      <w:r w:rsidRPr="00A90756">
        <w:rPr>
          <w:rFonts w:ascii="Times New Roman" w:hAnsi="Times New Roman" w:cs="Times New Roman"/>
          <w:sz w:val="24"/>
        </w:rPr>
        <w:t>have</w:t>
      </w:r>
      <w:r w:rsidR="003A150F" w:rsidRPr="00A90756">
        <w:rPr>
          <w:rFonts w:ascii="Times New Roman" w:hAnsi="Times New Roman" w:cs="Times New Roman"/>
          <w:sz w:val="24"/>
        </w:rPr>
        <w:t xml:space="preserve"> work</w:t>
      </w:r>
      <w:r w:rsidRPr="00A90756">
        <w:rPr>
          <w:rFonts w:ascii="Times New Roman" w:hAnsi="Times New Roman" w:cs="Times New Roman"/>
          <w:sz w:val="24"/>
        </w:rPr>
        <w:t>ed</w:t>
      </w:r>
      <w:r w:rsidR="003A150F" w:rsidRPr="00A90756">
        <w:rPr>
          <w:rFonts w:ascii="Times New Roman" w:hAnsi="Times New Roman" w:cs="Times New Roman"/>
          <w:sz w:val="24"/>
        </w:rPr>
        <w:t xml:space="preserve"> on the following</w:t>
      </w:r>
      <w:r w:rsidRPr="00A90756">
        <w:rPr>
          <w:rFonts w:ascii="Times New Roman" w:hAnsi="Times New Roman" w:cs="Times New Roman"/>
          <w:sz w:val="24"/>
        </w:rPr>
        <w:t xml:space="preserve"> issues taking last five years financial d</w:t>
      </w:r>
      <w:r w:rsidR="003A150F" w:rsidRPr="00A90756">
        <w:rPr>
          <w:rFonts w:ascii="Times New Roman" w:hAnsi="Times New Roman" w:cs="Times New Roman"/>
          <w:sz w:val="24"/>
        </w:rPr>
        <w:t xml:space="preserve">ata from the annual </w:t>
      </w:r>
      <w:r w:rsidR="00224A54" w:rsidRPr="00A90756">
        <w:rPr>
          <w:rFonts w:ascii="Times New Roman" w:hAnsi="Times New Roman" w:cs="Times New Roman"/>
          <w:sz w:val="24"/>
        </w:rPr>
        <w:t>2014-2018</w:t>
      </w:r>
      <w:r w:rsidR="003A150F" w:rsidRPr="00A90756">
        <w:rPr>
          <w:rFonts w:ascii="Times New Roman" w:hAnsi="Times New Roman" w:cs="Times New Roman"/>
          <w:sz w:val="24"/>
        </w:rPr>
        <w:t xml:space="preserve"> of </w:t>
      </w:r>
      <w:r w:rsidR="00224A54" w:rsidRPr="00A90756">
        <w:rPr>
          <w:rFonts w:ascii="Times New Roman" w:hAnsi="Times New Roman" w:cs="Times New Roman"/>
          <w:sz w:val="24"/>
        </w:rPr>
        <w:t>Dutch Bangla Bank Limited</w:t>
      </w:r>
      <w:r w:rsidR="003A150F" w:rsidRPr="00A90756">
        <w:rPr>
          <w:rFonts w:ascii="Times New Roman" w:hAnsi="Times New Roman" w:cs="Times New Roman"/>
          <w:sz w:val="24"/>
        </w:rPr>
        <w:t xml:space="preserve">. I </w:t>
      </w:r>
      <w:r w:rsidRPr="00A90756">
        <w:rPr>
          <w:rFonts w:ascii="Times New Roman" w:hAnsi="Times New Roman" w:cs="Times New Roman"/>
          <w:sz w:val="24"/>
        </w:rPr>
        <w:t>have</w:t>
      </w:r>
      <w:r w:rsidR="003A150F" w:rsidRPr="00A90756">
        <w:rPr>
          <w:rFonts w:ascii="Times New Roman" w:hAnsi="Times New Roman" w:cs="Times New Roman"/>
          <w:sz w:val="24"/>
        </w:rPr>
        <w:t xml:space="preserve"> use</w:t>
      </w:r>
      <w:r w:rsidRPr="00A90756">
        <w:rPr>
          <w:rFonts w:ascii="Times New Roman" w:hAnsi="Times New Roman" w:cs="Times New Roman"/>
          <w:sz w:val="24"/>
        </w:rPr>
        <w:t>d</w:t>
      </w:r>
      <w:r w:rsidR="003A150F" w:rsidRPr="00A90756">
        <w:rPr>
          <w:rFonts w:ascii="Times New Roman" w:hAnsi="Times New Roman" w:cs="Times New Roman"/>
          <w:sz w:val="24"/>
        </w:rPr>
        <w:t xml:space="preserve"> this </w:t>
      </w:r>
      <w:r w:rsidRPr="00A90756">
        <w:rPr>
          <w:rFonts w:ascii="Times New Roman" w:hAnsi="Times New Roman" w:cs="Times New Roman"/>
          <w:sz w:val="24"/>
        </w:rPr>
        <w:t>financial information</w:t>
      </w:r>
      <w:r w:rsidR="003A150F" w:rsidRPr="00A90756">
        <w:rPr>
          <w:rFonts w:ascii="Times New Roman" w:hAnsi="Times New Roman" w:cs="Times New Roman"/>
          <w:sz w:val="24"/>
        </w:rPr>
        <w:t xml:space="preserve"> on </w:t>
      </w:r>
      <w:r w:rsidR="0063752D" w:rsidRPr="00A90756">
        <w:rPr>
          <w:rFonts w:ascii="Times New Roman" w:hAnsi="Times New Roman" w:cs="Times New Roman"/>
          <w:sz w:val="24"/>
        </w:rPr>
        <w:t>MS E</w:t>
      </w:r>
      <w:r w:rsidR="003A150F" w:rsidRPr="00A90756">
        <w:rPr>
          <w:rFonts w:ascii="Times New Roman" w:hAnsi="Times New Roman" w:cs="Times New Roman"/>
          <w:sz w:val="24"/>
        </w:rPr>
        <w:t xml:space="preserve">xcel </w:t>
      </w:r>
      <w:r w:rsidRPr="00A90756">
        <w:rPr>
          <w:rFonts w:ascii="Times New Roman" w:hAnsi="Times New Roman" w:cs="Times New Roman"/>
          <w:sz w:val="24"/>
        </w:rPr>
        <w:t xml:space="preserve">and MS Excel </w:t>
      </w:r>
      <w:r w:rsidR="003A150F" w:rsidRPr="00A90756">
        <w:rPr>
          <w:rFonts w:ascii="Times New Roman" w:hAnsi="Times New Roman" w:cs="Times New Roman"/>
          <w:sz w:val="24"/>
        </w:rPr>
        <w:t xml:space="preserve">and </w:t>
      </w:r>
      <w:r w:rsidRPr="00A90756">
        <w:rPr>
          <w:rFonts w:ascii="Times New Roman" w:hAnsi="Times New Roman" w:cs="Times New Roman"/>
          <w:sz w:val="24"/>
        </w:rPr>
        <w:t>have analysed the financial performance of Dutch Bangla Bank Limited through horizontal analysis and vertical analysis</w:t>
      </w:r>
      <w:r w:rsidR="003A150F" w:rsidRPr="00A90756">
        <w:rPr>
          <w:rFonts w:ascii="Times New Roman" w:hAnsi="Times New Roman" w:cs="Times New Roman"/>
          <w:sz w:val="24"/>
        </w:rPr>
        <w:t xml:space="preserve"> </w:t>
      </w:r>
      <w:r w:rsidR="00A90756" w:rsidRPr="00A90756">
        <w:rPr>
          <w:rFonts w:ascii="Times New Roman" w:hAnsi="Times New Roman" w:cs="Times New Roman"/>
          <w:sz w:val="24"/>
        </w:rPr>
        <w:t xml:space="preserve">and ratio analysis </w:t>
      </w:r>
      <w:r w:rsidRPr="00A90756">
        <w:rPr>
          <w:rFonts w:ascii="Times New Roman" w:hAnsi="Times New Roman" w:cs="Times New Roman"/>
          <w:sz w:val="24"/>
        </w:rPr>
        <w:t>using</w:t>
      </w:r>
      <w:r w:rsidR="0063752D" w:rsidRPr="00A90756">
        <w:rPr>
          <w:rFonts w:ascii="Times New Roman" w:hAnsi="Times New Roman" w:cs="Times New Roman"/>
          <w:sz w:val="24"/>
        </w:rPr>
        <w:t xml:space="preserve"> bar charts for each ratios</w:t>
      </w:r>
      <w:r w:rsidRPr="00A90756">
        <w:rPr>
          <w:rFonts w:ascii="Times New Roman" w:hAnsi="Times New Roman" w:cs="Times New Roman"/>
          <w:sz w:val="24"/>
        </w:rPr>
        <w:t xml:space="preserve"> which is included in the analysis parts</w:t>
      </w:r>
      <w:r w:rsidR="003A150F" w:rsidRPr="00A90756">
        <w:rPr>
          <w:rFonts w:ascii="Times New Roman" w:hAnsi="Times New Roman" w:cs="Times New Roman"/>
          <w:sz w:val="24"/>
        </w:rPr>
        <w:t xml:space="preserve"> with interpretations</w:t>
      </w:r>
      <w:r w:rsidRPr="00A90756">
        <w:rPr>
          <w:rFonts w:ascii="Times New Roman" w:hAnsi="Times New Roman" w:cs="Times New Roman"/>
          <w:sz w:val="24"/>
        </w:rPr>
        <w:t xml:space="preserve"> which is included in the findings part</w:t>
      </w:r>
      <w:r w:rsidR="0063752D" w:rsidRPr="00A90756">
        <w:rPr>
          <w:rFonts w:ascii="Times New Roman" w:hAnsi="Times New Roman" w:cs="Times New Roman"/>
          <w:sz w:val="24"/>
        </w:rPr>
        <w:t>.</w:t>
      </w:r>
    </w:p>
    <w:p w:rsidR="00DA59AC" w:rsidRPr="00DA59AC" w:rsidRDefault="00DA59AC" w:rsidP="006B1A21">
      <w:pPr>
        <w:spacing w:after="60"/>
        <w:jc w:val="both"/>
        <w:rPr>
          <w:rFonts w:ascii="Times New Roman" w:hAnsi="Times New Roman" w:cs="Times New Roman"/>
          <w:b/>
          <w:sz w:val="24"/>
        </w:rPr>
      </w:pPr>
    </w:p>
    <w:p w:rsidR="004172E8" w:rsidRDefault="004172E8" w:rsidP="00E8622F">
      <w:pPr>
        <w:pStyle w:val="Heading1"/>
        <w:spacing w:before="120" w:line="360" w:lineRule="auto"/>
        <w:rPr>
          <w:rFonts w:ascii="Times New Roman" w:hAnsi="Times New Roman" w:cs="Times New Roman"/>
          <w:b/>
          <w:color w:val="1F3864" w:themeColor="accent5" w:themeShade="80"/>
          <w:sz w:val="28"/>
        </w:rPr>
      </w:pPr>
      <w:bookmarkStart w:id="35" w:name="_Toc7934646"/>
      <w:bookmarkStart w:id="36" w:name="_Toc7934829"/>
      <w:r w:rsidRPr="00E8622F">
        <w:rPr>
          <w:rFonts w:ascii="Times New Roman" w:hAnsi="Times New Roman" w:cs="Times New Roman"/>
          <w:b/>
          <w:color w:val="1F3864" w:themeColor="accent5" w:themeShade="80"/>
          <w:sz w:val="28"/>
        </w:rPr>
        <w:t xml:space="preserve">4.1 Horizontal analysis of </w:t>
      </w:r>
      <w:r w:rsidR="00AC1247" w:rsidRPr="00E8622F">
        <w:rPr>
          <w:rFonts w:ascii="Times New Roman" w:hAnsi="Times New Roman" w:cs="Times New Roman"/>
          <w:b/>
          <w:color w:val="1F3864" w:themeColor="accent5" w:themeShade="80"/>
          <w:sz w:val="28"/>
        </w:rPr>
        <w:t>Dutch Bangla Bank Limited</w:t>
      </w:r>
      <w:bookmarkEnd w:id="35"/>
      <w:bookmarkEnd w:id="36"/>
    </w:p>
    <w:p w:rsidR="00A40A41" w:rsidRPr="00A40A41"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t>Horizontal Analysis (also known as Trend Analysis) is a balance sheet analysis strategy that shows changes in the number of items related to the financial statements over time. It is a useful tool to evaluate trend situations. Two or more announcements are used in horizontal analysis. The first time is usually used as a reference time and the next time the account statement element is compared to the elements of the basic time statement. Changes are usually shown as dollars or percentages.</w:t>
      </w:r>
    </w:p>
    <w:p w:rsidR="00A40A41" w:rsidRPr="00224A54"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t>Horizontal analysis is calculated using the following formula:</w:t>
      </w:r>
    </w:p>
    <w:p w:rsidR="00117951" w:rsidRDefault="00BD20BD" w:rsidP="00117951">
      <w:pPr>
        <w:tabs>
          <w:tab w:val="left" w:pos="1665"/>
          <w:tab w:val="center" w:pos="4513"/>
        </w:tabs>
        <w:spacing w:line="240" w:lineRule="auto"/>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r>
      <w:r w:rsidR="00224A54" w:rsidRPr="00117951">
        <w:rPr>
          <w:rFonts w:ascii="Times New Roman" w:hAnsi="Times New Roman" w:cs="Times New Roman"/>
          <w:b/>
          <w:sz w:val="24"/>
          <w:bdr w:val="single" w:sz="4" w:space="0" w:color="auto"/>
        </w:rPr>
        <w:t>= (Current year-Base year) / Base year * 100%</w:t>
      </w:r>
    </w:p>
    <w:p w:rsidR="00117951" w:rsidRPr="00A90756" w:rsidRDefault="00117951" w:rsidP="00117951">
      <w:pPr>
        <w:spacing w:before="240" w:after="0" w:line="360" w:lineRule="auto"/>
        <w:jc w:val="center"/>
        <w:rPr>
          <w:rFonts w:ascii="Times New Roman" w:hAnsi="Times New Roman" w:cs="Times New Roman"/>
          <w:b/>
          <w:sz w:val="24"/>
        </w:rPr>
      </w:pPr>
      <w:r w:rsidRPr="00117951">
        <w:rPr>
          <w:rFonts w:ascii="Times New Roman" w:hAnsi="Times New Roman" w:cs="Times New Roman"/>
          <w:b/>
          <w:sz w:val="28"/>
        </w:rPr>
        <w:t>Table 4.1 Horizontal Analysis of DBBL</w:t>
      </w:r>
    </w:p>
    <w:tbl>
      <w:tblPr>
        <w:tblW w:w="8883" w:type="dxa"/>
        <w:tblLook w:val="04A0" w:firstRow="1" w:lastRow="0" w:firstColumn="1" w:lastColumn="0" w:noHBand="0" w:noVBand="1"/>
      </w:tblPr>
      <w:tblGrid>
        <w:gridCol w:w="1844"/>
        <w:gridCol w:w="1841"/>
        <w:gridCol w:w="921"/>
        <w:gridCol w:w="1841"/>
        <w:gridCol w:w="954"/>
        <w:gridCol w:w="1841"/>
      </w:tblGrid>
      <w:tr w:rsidR="00513F2F" w:rsidRPr="00513F2F" w:rsidTr="00513F2F">
        <w:trPr>
          <w:trHeight w:val="307"/>
        </w:trPr>
        <w:tc>
          <w:tcPr>
            <w:tcW w:w="8883" w:type="dxa"/>
            <w:gridSpan w:val="6"/>
            <w:tcBorders>
              <w:top w:val="single" w:sz="4" w:space="0" w:color="auto"/>
              <w:left w:val="single" w:sz="4" w:space="0" w:color="auto"/>
              <w:bottom w:val="single" w:sz="4" w:space="0" w:color="auto"/>
              <w:right w:val="single" w:sz="4" w:space="0" w:color="000000"/>
            </w:tcBorders>
            <w:shd w:val="clear" w:color="000000" w:fill="4472C4"/>
            <w:noWrap/>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FFFFFF"/>
                <w:sz w:val="20"/>
                <w:szCs w:val="20"/>
                <w:lang w:eastAsia="en-GB"/>
              </w:rPr>
            </w:pPr>
            <w:r w:rsidRPr="00513F2F">
              <w:rPr>
                <w:rFonts w:ascii="Times New Roman" w:eastAsia="Times New Roman" w:hAnsi="Times New Roman" w:cs="Times New Roman"/>
                <w:b/>
                <w:bCs/>
                <w:color w:val="FFFFFF"/>
                <w:sz w:val="24"/>
                <w:szCs w:val="20"/>
                <w:lang w:eastAsia="en-GB"/>
              </w:rPr>
              <w:t xml:space="preserve">Horizontal </w:t>
            </w:r>
            <w:r>
              <w:rPr>
                <w:rFonts w:ascii="Times New Roman" w:eastAsia="Times New Roman" w:hAnsi="Times New Roman" w:cs="Times New Roman"/>
                <w:b/>
                <w:bCs/>
                <w:color w:val="FFFFFF"/>
                <w:sz w:val="24"/>
                <w:szCs w:val="20"/>
                <w:lang w:eastAsia="en-GB"/>
              </w:rPr>
              <w:t>Analysis of Dutch Bangla Bank L</w:t>
            </w:r>
            <w:r w:rsidRPr="00513F2F">
              <w:rPr>
                <w:rFonts w:ascii="Times New Roman" w:eastAsia="Times New Roman" w:hAnsi="Times New Roman" w:cs="Times New Roman"/>
                <w:b/>
                <w:bCs/>
                <w:color w:val="FFFFFF"/>
                <w:sz w:val="24"/>
                <w:szCs w:val="20"/>
                <w:lang w:eastAsia="en-GB"/>
              </w:rPr>
              <w:t>imited</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ED7D31"/>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Particulars</w:t>
            </w:r>
          </w:p>
        </w:tc>
        <w:tc>
          <w:tcPr>
            <w:tcW w:w="1868" w:type="dxa"/>
            <w:tcBorders>
              <w:top w:val="nil"/>
              <w:left w:val="nil"/>
              <w:bottom w:val="single" w:sz="4" w:space="0" w:color="auto"/>
              <w:right w:val="single" w:sz="4" w:space="0" w:color="auto"/>
            </w:tcBorders>
            <w:shd w:val="clear" w:color="000000" w:fill="ED7D31"/>
            <w:vAlign w:val="bottom"/>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2018</w:t>
            </w:r>
          </w:p>
        </w:tc>
        <w:tc>
          <w:tcPr>
            <w:tcW w:w="740" w:type="dxa"/>
            <w:tcBorders>
              <w:top w:val="nil"/>
              <w:left w:val="nil"/>
              <w:bottom w:val="single" w:sz="4" w:space="0" w:color="auto"/>
              <w:right w:val="single" w:sz="4" w:space="0" w:color="auto"/>
            </w:tcBorders>
            <w:shd w:val="clear" w:color="000000" w:fill="ED7D31"/>
            <w:noWrap/>
            <w:vAlign w:val="bottom"/>
            <w:hideMark/>
          </w:tcPr>
          <w:p w:rsidR="00513F2F" w:rsidRPr="00513F2F" w:rsidRDefault="00513F2F" w:rsidP="00513F2F">
            <w:pPr>
              <w:spacing w:after="0" w:line="240" w:lineRule="auto"/>
              <w:rPr>
                <w:rFonts w:ascii="Times New Roman" w:eastAsia="Times New Roman" w:hAnsi="Times New Roman" w:cs="Times New Roman"/>
                <w:color w:val="FFFFFF"/>
                <w:sz w:val="20"/>
                <w:szCs w:val="20"/>
                <w:lang w:eastAsia="en-GB"/>
              </w:rPr>
            </w:pPr>
            <w:r w:rsidRPr="00513F2F">
              <w:rPr>
                <w:rFonts w:ascii="Times New Roman" w:eastAsia="Times New Roman" w:hAnsi="Times New Roman" w:cs="Times New Roman"/>
                <w:color w:val="FFFFFF"/>
                <w:sz w:val="20"/>
                <w:szCs w:val="20"/>
                <w:lang w:eastAsia="en-GB"/>
              </w:rPr>
              <w:t> </w:t>
            </w:r>
          </w:p>
        </w:tc>
        <w:tc>
          <w:tcPr>
            <w:tcW w:w="1868" w:type="dxa"/>
            <w:tcBorders>
              <w:top w:val="nil"/>
              <w:left w:val="nil"/>
              <w:bottom w:val="single" w:sz="4" w:space="0" w:color="auto"/>
              <w:right w:val="single" w:sz="4" w:space="0" w:color="auto"/>
            </w:tcBorders>
            <w:shd w:val="clear" w:color="000000" w:fill="ED7D31"/>
            <w:vAlign w:val="bottom"/>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2017</w:t>
            </w:r>
          </w:p>
        </w:tc>
        <w:tc>
          <w:tcPr>
            <w:tcW w:w="773" w:type="dxa"/>
            <w:tcBorders>
              <w:top w:val="nil"/>
              <w:left w:val="nil"/>
              <w:bottom w:val="single" w:sz="4" w:space="0" w:color="auto"/>
              <w:right w:val="single" w:sz="4" w:space="0" w:color="auto"/>
            </w:tcBorders>
            <w:shd w:val="clear" w:color="000000" w:fill="ED7D31"/>
            <w:noWrap/>
            <w:vAlign w:val="bottom"/>
            <w:hideMark/>
          </w:tcPr>
          <w:p w:rsidR="00513F2F" w:rsidRPr="00513F2F" w:rsidRDefault="00513F2F" w:rsidP="00513F2F">
            <w:pPr>
              <w:spacing w:after="0" w:line="240" w:lineRule="auto"/>
              <w:rPr>
                <w:rFonts w:ascii="Times New Roman" w:eastAsia="Times New Roman" w:hAnsi="Times New Roman" w:cs="Times New Roman"/>
                <w:color w:val="FFFFFF"/>
                <w:sz w:val="20"/>
                <w:szCs w:val="20"/>
                <w:lang w:eastAsia="en-GB"/>
              </w:rPr>
            </w:pPr>
            <w:r w:rsidRPr="00513F2F">
              <w:rPr>
                <w:rFonts w:ascii="Times New Roman" w:eastAsia="Times New Roman" w:hAnsi="Times New Roman" w:cs="Times New Roman"/>
                <w:color w:val="FFFFFF"/>
                <w:sz w:val="20"/>
                <w:szCs w:val="20"/>
                <w:lang w:eastAsia="en-GB"/>
              </w:rPr>
              <w:t> </w:t>
            </w:r>
          </w:p>
        </w:tc>
        <w:tc>
          <w:tcPr>
            <w:tcW w:w="1868" w:type="dxa"/>
            <w:tcBorders>
              <w:top w:val="nil"/>
              <w:left w:val="nil"/>
              <w:bottom w:val="single" w:sz="4" w:space="0" w:color="auto"/>
              <w:right w:val="single" w:sz="4" w:space="0" w:color="auto"/>
            </w:tcBorders>
            <w:shd w:val="clear" w:color="000000" w:fill="ED7D31"/>
            <w:vAlign w:val="bottom"/>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2016</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Cash</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50148294781</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62.39%</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30881717143</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7.55%</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28712676588</w:t>
            </w:r>
          </w:p>
        </w:tc>
      </w:tr>
      <w:tr w:rsidR="00513F2F" w:rsidRPr="00513F2F" w:rsidTr="00513F2F">
        <w:trPr>
          <w:trHeight w:val="522"/>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In hand (Including foreign currencies)</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17419869741</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55.35%</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11213603710</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1.46%</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11051999011</w:t>
            </w:r>
          </w:p>
        </w:tc>
      </w:tr>
      <w:tr w:rsidR="00513F2F" w:rsidRPr="00513F2F" w:rsidTr="00513F2F">
        <w:trPr>
          <w:trHeight w:val="1306"/>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 xml:space="preserve">Balances with Bangladesh bank and </w:t>
            </w:r>
            <w:proofErr w:type="spellStart"/>
            <w:r w:rsidRPr="00513F2F">
              <w:rPr>
                <w:rFonts w:ascii="Times New Roman" w:eastAsia="Times New Roman" w:hAnsi="Times New Roman" w:cs="Times New Roman"/>
                <w:color w:val="000000"/>
                <w:sz w:val="20"/>
                <w:szCs w:val="20"/>
                <w:lang w:eastAsia="en-GB"/>
              </w:rPr>
              <w:t>sonali</w:t>
            </w:r>
            <w:proofErr w:type="spellEnd"/>
            <w:r w:rsidRPr="00513F2F">
              <w:rPr>
                <w:rFonts w:ascii="Times New Roman" w:eastAsia="Times New Roman" w:hAnsi="Times New Roman" w:cs="Times New Roman"/>
                <w:color w:val="000000"/>
                <w:sz w:val="20"/>
                <w:szCs w:val="20"/>
                <w:lang w:eastAsia="en-GB"/>
              </w:rPr>
              <w:t xml:space="preserve"> bank (Including foreign currencies)</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32728425040</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66.40%</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19668113433</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11.37%</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17660677577</w:t>
            </w:r>
          </w:p>
        </w:tc>
      </w:tr>
      <w:tr w:rsidR="00513F2F" w:rsidRPr="00513F2F" w:rsidTr="00513F2F">
        <w:trPr>
          <w:trHeight w:val="784"/>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Balance with other banks and financial institution</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7372564923</w:t>
            </w:r>
          </w:p>
        </w:tc>
        <w:tc>
          <w:tcPr>
            <w:tcW w:w="740"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-70.62%</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25096068989</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116.49%</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11592242155</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In Bangladesh</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6715668728</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-68.81%</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21530251266</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134.20%</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9193230393</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Outside Bangladesh</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656896195</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-81.58%</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3565817723</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48.64%</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2399011762</w:t>
            </w:r>
          </w:p>
        </w:tc>
      </w:tr>
      <w:tr w:rsidR="00513F2F" w:rsidRPr="00513F2F" w:rsidTr="00513F2F">
        <w:trPr>
          <w:trHeight w:val="522"/>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Money at call and short notice</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w:t>
            </w:r>
          </w:p>
        </w:tc>
        <w:tc>
          <w:tcPr>
            <w:tcW w:w="740"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 </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 </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116000000</w:t>
            </w:r>
          </w:p>
        </w:tc>
      </w:tr>
      <w:tr w:rsidR="00513F2F" w:rsidRPr="00513F2F" w:rsidTr="00513F2F">
        <w:trPr>
          <w:trHeight w:val="522"/>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lastRenderedPageBreak/>
              <w:t>Investment in shares &amp; securities</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32208447765</w:t>
            </w:r>
          </w:p>
        </w:tc>
        <w:tc>
          <w:tcPr>
            <w:tcW w:w="740"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22.94%</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26197912858</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-17.56%</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31778499666</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Government</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31457164331</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21.43%</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25906629424</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-17.21%</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31291256232</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Others</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751283434</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157.92%</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291283434</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-40.22%</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487243434</w:t>
            </w:r>
          </w:p>
        </w:tc>
      </w:tr>
      <w:tr w:rsidR="00513F2F" w:rsidRPr="00513F2F" w:rsidTr="00513F2F">
        <w:trPr>
          <w:trHeight w:val="784"/>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Loans, cash credits, overdrafts/General Investments</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209463408465</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9.15%</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191901808661</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18.15%</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162415747438</w:t>
            </w:r>
          </w:p>
        </w:tc>
      </w:tr>
      <w:tr w:rsidR="00513F2F" w:rsidRPr="00513F2F" w:rsidTr="00513F2F">
        <w:trPr>
          <w:trHeight w:val="522"/>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Bills discounted and purchased</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22090531874</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43.86%</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15355572447</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39.82%</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10982050193</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Total</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231553940339</w:t>
            </w:r>
          </w:p>
        </w:tc>
        <w:tc>
          <w:tcPr>
            <w:tcW w:w="740"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11.72%</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207257381108</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19.53%</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173397797631</w:t>
            </w:r>
          </w:p>
        </w:tc>
      </w:tr>
      <w:tr w:rsidR="00513F2F" w:rsidRPr="00513F2F" w:rsidTr="00513F2F">
        <w:trPr>
          <w:trHeight w:val="1045"/>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Land, building, furniture and fixtures (Including leased assets)</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5737308593</w:t>
            </w:r>
          </w:p>
        </w:tc>
        <w:tc>
          <w:tcPr>
            <w:tcW w:w="740"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5.60%</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5433113654</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11.52%</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4871867057</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Other assets</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19448234568</w:t>
            </w:r>
          </w:p>
        </w:tc>
        <w:tc>
          <w:tcPr>
            <w:tcW w:w="740"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14.13%</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17040583025</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18.93%</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14328304643</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4472C4"/>
            <w:vAlign w:val="center"/>
            <w:hideMark/>
          </w:tcPr>
          <w:p w:rsidR="00513F2F" w:rsidRPr="00513F2F" w:rsidRDefault="00513F2F" w:rsidP="00513F2F">
            <w:pPr>
              <w:spacing w:after="0" w:line="240" w:lineRule="auto"/>
              <w:rPr>
                <w:rFonts w:ascii="Times New Roman" w:eastAsia="Times New Roman" w:hAnsi="Times New Roman" w:cs="Times New Roman"/>
                <w:b/>
                <w:bCs/>
                <w:color w:val="FFFFFF"/>
                <w:lang w:eastAsia="en-GB"/>
              </w:rPr>
            </w:pPr>
            <w:r w:rsidRPr="00513F2F">
              <w:rPr>
                <w:rFonts w:ascii="Times New Roman" w:eastAsia="Times New Roman" w:hAnsi="Times New Roman" w:cs="Times New Roman"/>
                <w:b/>
                <w:bCs/>
                <w:color w:val="FFFFFF"/>
                <w:lang w:eastAsia="en-GB"/>
              </w:rPr>
              <w:t>Total assets</w:t>
            </w:r>
          </w:p>
        </w:tc>
        <w:tc>
          <w:tcPr>
            <w:tcW w:w="1868" w:type="dxa"/>
            <w:tcBorders>
              <w:top w:val="nil"/>
              <w:left w:val="nil"/>
              <w:bottom w:val="single" w:sz="4" w:space="0" w:color="auto"/>
              <w:right w:val="single" w:sz="4" w:space="0" w:color="auto"/>
            </w:tcBorders>
            <w:shd w:val="clear" w:color="000000" w:fill="4472C4"/>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FFFFFF"/>
                <w:lang w:eastAsia="en-GB"/>
              </w:rPr>
            </w:pPr>
            <w:r w:rsidRPr="00513F2F">
              <w:rPr>
                <w:rFonts w:ascii="Times New Roman" w:eastAsia="Times New Roman" w:hAnsi="Times New Roman" w:cs="Times New Roman"/>
                <w:b/>
                <w:bCs/>
                <w:color w:val="FFFFFF"/>
                <w:lang w:eastAsia="en-GB"/>
              </w:rPr>
              <w:t>346468790969</w:t>
            </w:r>
          </w:p>
        </w:tc>
        <w:tc>
          <w:tcPr>
            <w:tcW w:w="740" w:type="dxa"/>
            <w:tcBorders>
              <w:top w:val="nil"/>
              <w:left w:val="nil"/>
              <w:bottom w:val="single" w:sz="4" w:space="0" w:color="auto"/>
              <w:right w:val="single" w:sz="4" w:space="0" w:color="auto"/>
            </w:tcBorders>
            <w:shd w:val="clear" w:color="000000" w:fill="4472C4"/>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FFFFFF"/>
                <w:lang w:eastAsia="en-GB"/>
              </w:rPr>
            </w:pPr>
            <w:r w:rsidRPr="00513F2F">
              <w:rPr>
                <w:rFonts w:ascii="Times New Roman" w:eastAsia="Times New Roman" w:hAnsi="Times New Roman" w:cs="Times New Roman"/>
                <w:b/>
                <w:bCs/>
                <w:color w:val="FFFFFF"/>
                <w:lang w:eastAsia="en-GB"/>
              </w:rPr>
              <w:t>11.08%</w:t>
            </w:r>
          </w:p>
        </w:tc>
        <w:tc>
          <w:tcPr>
            <w:tcW w:w="1868" w:type="dxa"/>
            <w:tcBorders>
              <w:top w:val="nil"/>
              <w:left w:val="nil"/>
              <w:bottom w:val="single" w:sz="4" w:space="0" w:color="auto"/>
              <w:right w:val="single" w:sz="4" w:space="0" w:color="auto"/>
            </w:tcBorders>
            <w:shd w:val="clear" w:color="000000" w:fill="4472C4"/>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FFFFFF"/>
                <w:lang w:eastAsia="en-GB"/>
              </w:rPr>
            </w:pPr>
            <w:r w:rsidRPr="00513F2F">
              <w:rPr>
                <w:rFonts w:ascii="Times New Roman" w:eastAsia="Times New Roman" w:hAnsi="Times New Roman" w:cs="Times New Roman"/>
                <w:b/>
                <w:bCs/>
                <w:color w:val="FFFFFF"/>
                <w:lang w:eastAsia="en-GB"/>
              </w:rPr>
              <w:t>311906776777</w:t>
            </w:r>
          </w:p>
        </w:tc>
        <w:tc>
          <w:tcPr>
            <w:tcW w:w="773" w:type="dxa"/>
            <w:tcBorders>
              <w:top w:val="nil"/>
              <w:left w:val="nil"/>
              <w:bottom w:val="single" w:sz="4" w:space="0" w:color="auto"/>
              <w:right w:val="single" w:sz="4" w:space="0" w:color="auto"/>
            </w:tcBorders>
            <w:shd w:val="clear" w:color="000000" w:fill="4472C4"/>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FFFFFF"/>
                <w:lang w:eastAsia="en-GB"/>
              </w:rPr>
            </w:pPr>
            <w:r w:rsidRPr="00513F2F">
              <w:rPr>
                <w:rFonts w:ascii="Times New Roman" w:eastAsia="Times New Roman" w:hAnsi="Times New Roman" w:cs="Times New Roman"/>
                <w:b/>
                <w:bCs/>
                <w:color w:val="FFFFFF"/>
                <w:lang w:eastAsia="en-GB"/>
              </w:rPr>
              <w:t>17.79%</w:t>
            </w:r>
          </w:p>
        </w:tc>
        <w:tc>
          <w:tcPr>
            <w:tcW w:w="1868" w:type="dxa"/>
            <w:tcBorders>
              <w:top w:val="nil"/>
              <w:left w:val="nil"/>
              <w:bottom w:val="single" w:sz="4" w:space="0" w:color="auto"/>
              <w:right w:val="single" w:sz="4" w:space="0" w:color="auto"/>
            </w:tcBorders>
            <w:shd w:val="clear" w:color="000000" w:fill="4472C4"/>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FFFFFF"/>
                <w:lang w:eastAsia="en-GB"/>
              </w:rPr>
            </w:pPr>
            <w:r w:rsidRPr="00513F2F">
              <w:rPr>
                <w:rFonts w:ascii="Times New Roman" w:eastAsia="Times New Roman" w:hAnsi="Times New Roman" w:cs="Times New Roman"/>
                <w:b/>
                <w:bCs/>
                <w:color w:val="FFFFFF"/>
                <w:lang w:eastAsia="en-GB"/>
              </w:rPr>
              <w:t>264797387740</w:t>
            </w:r>
          </w:p>
        </w:tc>
      </w:tr>
      <w:tr w:rsidR="00513F2F" w:rsidRPr="00513F2F" w:rsidTr="00513F2F">
        <w:trPr>
          <w:trHeight w:val="1045"/>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center"/>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Borrowings from other banks, financial institutions and agents</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center"/>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20200735203</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-19.63%</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center"/>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25134806638</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63.78%</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center"/>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15346900455</w:t>
            </w:r>
          </w:p>
        </w:tc>
      </w:tr>
      <w:tr w:rsidR="00513F2F" w:rsidRPr="00513F2F" w:rsidTr="00513F2F">
        <w:trPr>
          <w:trHeight w:val="1045"/>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Current /Al-</w:t>
            </w:r>
            <w:proofErr w:type="spellStart"/>
            <w:r w:rsidRPr="00513F2F">
              <w:rPr>
                <w:rFonts w:ascii="Times New Roman" w:eastAsia="Times New Roman" w:hAnsi="Times New Roman" w:cs="Times New Roman"/>
                <w:b/>
                <w:bCs/>
                <w:color w:val="000000"/>
                <w:sz w:val="20"/>
                <w:szCs w:val="20"/>
                <w:lang w:eastAsia="en-GB"/>
              </w:rPr>
              <w:t>Wadeeah</w:t>
            </w:r>
            <w:proofErr w:type="spellEnd"/>
            <w:r w:rsidRPr="00513F2F">
              <w:rPr>
                <w:rFonts w:ascii="Times New Roman" w:eastAsia="Times New Roman" w:hAnsi="Times New Roman" w:cs="Times New Roman"/>
                <w:b/>
                <w:bCs/>
                <w:color w:val="000000"/>
                <w:sz w:val="20"/>
                <w:szCs w:val="20"/>
                <w:lang w:eastAsia="en-GB"/>
              </w:rPr>
              <w:t xml:space="preserve"> current and other deposit accounts</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56491756720</w:t>
            </w:r>
          </w:p>
        </w:tc>
        <w:tc>
          <w:tcPr>
            <w:tcW w:w="740"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10.14%</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51288786369</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19.04%</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43084875616</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Bills payable</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3465965762</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-6.21%</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3695575746</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-2.50%</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3790478406</w:t>
            </w:r>
          </w:p>
        </w:tc>
      </w:tr>
      <w:tr w:rsidR="00513F2F" w:rsidRPr="00513F2F" w:rsidTr="00513F2F">
        <w:trPr>
          <w:trHeight w:val="784"/>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Savings deposits/</w:t>
            </w:r>
            <w:proofErr w:type="spellStart"/>
            <w:r w:rsidRPr="00513F2F">
              <w:rPr>
                <w:rFonts w:ascii="Times New Roman" w:eastAsia="Times New Roman" w:hAnsi="Times New Roman" w:cs="Times New Roman"/>
                <w:b/>
                <w:bCs/>
                <w:color w:val="000000"/>
                <w:sz w:val="20"/>
                <w:szCs w:val="20"/>
                <w:lang w:eastAsia="en-GB"/>
              </w:rPr>
              <w:t>Mudaraba</w:t>
            </w:r>
            <w:proofErr w:type="spellEnd"/>
            <w:r w:rsidRPr="00513F2F">
              <w:rPr>
                <w:rFonts w:ascii="Times New Roman" w:eastAsia="Times New Roman" w:hAnsi="Times New Roman" w:cs="Times New Roman"/>
                <w:b/>
                <w:bCs/>
                <w:color w:val="000000"/>
                <w:sz w:val="20"/>
                <w:szCs w:val="20"/>
                <w:lang w:eastAsia="en-GB"/>
              </w:rPr>
              <w:t xml:space="preserve"> Savings Deposits</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127689439982</w:t>
            </w:r>
          </w:p>
        </w:tc>
        <w:tc>
          <w:tcPr>
            <w:tcW w:w="740"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15.72%</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110348053558</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15.70%</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95377348042</w:t>
            </w:r>
          </w:p>
        </w:tc>
      </w:tr>
      <w:tr w:rsidR="00513F2F" w:rsidRPr="00513F2F" w:rsidTr="00513F2F">
        <w:trPr>
          <w:trHeight w:val="522"/>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proofErr w:type="spellStart"/>
            <w:r w:rsidRPr="00513F2F">
              <w:rPr>
                <w:rFonts w:ascii="Times New Roman" w:eastAsia="Times New Roman" w:hAnsi="Times New Roman" w:cs="Times New Roman"/>
                <w:color w:val="000000"/>
                <w:sz w:val="20"/>
                <w:szCs w:val="20"/>
                <w:lang w:eastAsia="en-GB"/>
              </w:rPr>
              <w:t>Mudarabba</w:t>
            </w:r>
            <w:proofErr w:type="spellEnd"/>
            <w:r w:rsidRPr="00513F2F">
              <w:rPr>
                <w:rFonts w:ascii="Times New Roman" w:eastAsia="Times New Roman" w:hAnsi="Times New Roman" w:cs="Times New Roman"/>
                <w:color w:val="000000"/>
                <w:sz w:val="20"/>
                <w:szCs w:val="20"/>
                <w:lang w:eastAsia="en-GB"/>
              </w:rPr>
              <w:t>/ Term and Fixed deposits</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74820559332</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9.28%</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68463941695</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5.36%</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64981263299</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Total Deposits</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262467721796</w:t>
            </w:r>
          </w:p>
        </w:tc>
        <w:tc>
          <w:tcPr>
            <w:tcW w:w="740" w:type="dxa"/>
            <w:tcBorders>
              <w:top w:val="nil"/>
              <w:left w:val="nil"/>
              <w:bottom w:val="single" w:sz="4" w:space="0" w:color="auto"/>
              <w:right w:val="single" w:sz="4" w:space="0" w:color="auto"/>
            </w:tcBorders>
            <w:shd w:val="clear" w:color="000000" w:fill="DDEBF7"/>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12.26%</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233796357368</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12.82%</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207233965363</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Other liabilities</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29141238738</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13.04%</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25780595889</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23.69%</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20843702873</w:t>
            </w:r>
          </w:p>
        </w:tc>
      </w:tr>
      <w:tr w:rsidR="00513F2F" w:rsidRPr="00513F2F" w:rsidTr="00513F2F">
        <w:trPr>
          <w:trHeight w:val="784"/>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Subordinated Debt/</w:t>
            </w:r>
            <w:proofErr w:type="spellStart"/>
            <w:r w:rsidRPr="00513F2F">
              <w:rPr>
                <w:rFonts w:ascii="Times New Roman" w:eastAsia="Times New Roman" w:hAnsi="Times New Roman" w:cs="Times New Roman"/>
                <w:color w:val="000000"/>
                <w:sz w:val="20"/>
                <w:szCs w:val="20"/>
                <w:lang w:eastAsia="en-GB"/>
              </w:rPr>
              <w:t>Mudaraba</w:t>
            </w:r>
            <w:proofErr w:type="spellEnd"/>
            <w:r w:rsidRPr="00513F2F">
              <w:rPr>
                <w:rFonts w:ascii="Times New Roman" w:eastAsia="Times New Roman" w:hAnsi="Times New Roman" w:cs="Times New Roman"/>
                <w:color w:val="000000"/>
                <w:sz w:val="20"/>
                <w:szCs w:val="20"/>
                <w:lang w:eastAsia="en-GB"/>
              </w:rPr>
              <w:t xml:space="preserve"> bond</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11573125000</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50.05%</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7712825488</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108.45%</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3700122226</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Total liabilities</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323382820737</w:t>
            </w:r>
          </w:p>
        </w:tc>
        <w:tc>
          <w:tcPr>
            <w:tcW w:w="740" w:type="dxa"/>
            <w:tcBorders>
              <w:top w:val="nil"/>
              <w:left w:val="nil"/>
              <w:bottom w:val="single" w:sz="4" w:space="0" w:color="auto"/>
              <w:right w:val="single" w:sz="4" w:space="0" w:color="auto"/>
            </w:tcBorders>
            <w:shd w:val="clear" w:color="000000" w:fill="DDEBF7"/>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10.59%</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292424585383</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18.33%</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247124690917</w:t>
            </w:r>
          </w:p>
        </w:tc>
      </w:tr>
      <w:tr w:rsidR="00513F2F" w:rsidRPr="00513F2F" w:rsidTr="00513F2F">
        <w:trPr>
          <w:trHeight w:val="784"/>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Capital /Shareholders'' Equity:</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23085970232</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18.50%</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19482191394</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10.24%</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17672696823</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Paid up capital</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2000000000</w:t>
            </w:r>
          </w:p>
        </w:tc>
        <w:tc>
          <w:tcPr>
            <w:tcW w:w="740" w:type="dxa"/>
            <w:tcBorders>
              <w:top w:val="nil"/>
              <w:left w:val="nil"/>
              <w:bottom w:val="single" w:sz="4" w:space="0" w:color="auto"/>
              <w:right w:val="single" w:sz="4" w:space="0" w:color="auto"/>
            </w:tcBorders>
            <w:shd w:val="clear" w:color="000000" w:fill="DDEBF7"/>
            <w:noWrap/>
            <w:vAlign w:val="center"/>
            <w:hideMark/>
          </w:tcPr>
          <w:p w:rsidR="00513F2F" w:rsidRPr="00513F2F" w:rsidRDefault="00513F2F" w:rsidP="00513F2F">
            <w:pPr>
              <w:spacing w:after="0" w:line="240" w:lineRule="auto"/>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 </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2000000000</w:t>
            </w:r>
          </w:p>
        </w:tc>
        <w:tc>
          <w:tcPr>
            <w:tcW w:w="773" w:type="dxa"/>
            <w:tcBorders>
              <w:top w:val="nil"/>
              <w:left w:val="nil"/>
              <w:bottom w:val="single" w:sz="4" w:space="0" w:color="auto"/>
              <w:right w:val="single" w:sz="4" w:space="0" w:color="auto"/>
            </w:tcBorders>
            <w:shd w:val="clear" w:color="000000" w:fill="BDD7EE"/>
            <w:noWrap/>
            <w:vAlign w:val="center"/>
            <w:hideMark/>
          </w:tcPr>
          <w:p w:rsidR="00513F2F" w:rsidRPr="00513F2F" w:rsidRDefault="00513F2F" w:rsidP="00513F2F">
            <w:pPr>
              <w:spacing w:after="0" w:line="240" w:lineRule="auto"/>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 </w:t>
            </w:r>
          </w:p>
        </w:tc>
        <w:tc>
          <w:tcPr>
            <w:tcW w:w="1868" w:type="dxa"/>
            <w:tcBorders>
              <w:top w:val="nil"/>
              <w:left w:val="nil"/>
              <w:bottom w:val="single" w:sz="4" w:space="0" w:color="auto"/>
              <w:right w:val="single" w:sz="4" w:space="0" w:color="auto"/>
            </w:tcBorders>
            <w:shd w:val="clear" w:color="000000" w:fill="BDD7EE"/>
            <w:vAlign w:val="center"/>
            <w:hideMark/>
          </w:tcPr>
          <w:p w:rsidR="00513F2F" w:rsidRPr="00513F2F" w:rsidRDefault="00513F2F" w:rsidP="00513F2F">
            <w:pPr>
              <w:spacing w:after="0" w:line="240" w:lineRule="auto"/>
              <w:jc w:val="right"/>
              <w:rPr>
                <w:rFonts w:ascii="Times New Roman" w:eastAsia="Times New Roman" w:hAnsi="Times New Roman" w:cs="Times New Roman"/>
                <w:b/>
                <w:bCs/>
                <w:sz w:val="20"/>
                <w:szCs w:val="20"/>
                <w:lang w:eastAsia="en-GB"/>
              </w:rPr>
            </w:pPr>
            <w:r w:rsidRPr="00513F2F">
              <w:rPr>
                <w:rFonts w:ascii="Times New Roman" w:eastAsia="Times New Roman" w:hAnsi="Times New Roman" w:cs="Times New Roman"/>
                <w:b/>
                <w:bCs/>
                <w:sz w:val="20"/>
                <w:szCs w:val="20"/>
                <w:lang w:eastAsia="en-GB"/>
              </w:rPr>
              <w:t>2000000000</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Share Premium</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11067500</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0.00%</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11067500</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0.00%</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11067500</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Statutory reserve</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9193048174</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0.00%</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9193048174</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13.01%</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8134390476</w:t>
            </w:r>
          </w:p>
        </w:tc>
      </w:tr>
      <w:tr w:rsidR="00513F2F" w:rsidRPr="00513F2F" w:rsidTr="00513F2F">
        <w:trPr>
          <w:trHeight w:val="522"/>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Dividend Equalization Fund</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1766827195</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12.76%</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1566827195</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14.63%</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1366827195</w:t>
            </w:r>
          </w:p>
        </w:tc>
      </w:tr>
      <w:tr w:rsidR="00513F2F" w:rsidRPr="00513F2F" w:rsidTr="00513F2F">
        <w:trPr>
          <w:trHeight w:val="522"/>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Assets Revaluation Reserve</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850413777</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0.00%</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850413777</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0.00%</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850413777</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Retained earnings</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9248257798</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58.18%</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5846833279</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11.36%</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5250242963</w:t>
            </w:r>
          </w:p>
        </w:tc>
      </w:tr>
      <w:tr w:rsidR="00513F2F" w:rsidRPr="00513F2F" w:rsidTr="00513F2F">
        <w:trPr>
          <w:trHeight w:val="522"/>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lastRenderedPageBreak/>
              <w:t>Revaluation Reserve of HTM Securities</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16355788</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16.81%</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14001469</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-76.57%</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59754912</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Proposed Dividend</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w:t>
            </w:r>
          </w:p>
        </w:tc>
        <w:tc>
          <w:tcPr>
            <w:tcW w:w="740"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 </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w:t>
            </w:r>
          </w:p>
        </w:tc>
        <w:tc>
          <w:tcPr>
            <w:tcW w:w="773" w:type="dxa"/>
            <w:tcBorders>
              <w:top w:val="nil"/>
              <w:left w:val="nil"/>
              <w:bottom w:val="single" w:sz="4" w:space="0" w:color="auto"/>
              <w:right w:val="single" w:sz="4" w:space="0" w:color="auto"/>
            </w:tcBorders>
            <w:shd w:val="clear" w:color="000000" w:fill="FFF2CC"/>
            <w:noWrap/>
            <w:vAlign w:val="center"/>
            <w:hideMark/>
          </w:tcPr>
          <w:p w:rsidR="00513F2F" w:rsidRPr="00513F2F" w:rsidRDefault="00513F2F" w:rsidP="00513F2F">
            <w:pPr>
              <w:spacing w:after="0" w:line="240" w:lineRule="auto"/>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 </w:t>
            </w:r>
          </w:p>
        </w:tc>
        <w:tc>
          <w:tcPr>
            <w:tcW w:w="1868" w:type="dxa"/>
            <w:tcBorders>
              <w:top w:val="nil"/>
              <w:left w:val="nil"/>
              <w:bottom w:val="single" w:sz="4" w:space="0" w:color="auto"/>
              <w:right w:val="single" w:sz="4" w:space="0" w:color="auto"/>
            </w:tcBorders>
            <w:shd w:val="clear" w:color="000000" w:fill="FFF2CC"/>
            <w:vAlign w:val="center"/>
            <w:hideMark/>
          </w:tcPr>
          <w:p w:rsidR="00513F2F" w:rsidRPr="00513F2F" w:rsidRDefault="00513F2F" w:rsidP="00513F2F">
            <w:pPr>
              <w:spacing w:after="0" w:line="240" w:lineRule="auto"/>
              <w:jc w:val="right"/>
              <w:rPr>
                <w:rFonts w:ascii="Times New Roman" w:eastAsia="Times New Roman" w:hAnsi="Times New Roman" w:cs="Times New Roman"/>
                <w:color w:val="000000"/>
                <w:sz w:val="20"/>
                <w:szCs w:val="20"/>
                <w:lang w:eastAsia="en-GB"/>
              </w:rPr>
            </w:pPr>
            <w:r w:rsidRPr="00513F2F">
              <w:rPr>
                <w:rFonts w:ascii="Times New Roman" w:eastAsia="Times New Roman" w:hAnsi="Times New Roman" w:cs="Times New Roman"/>
                <w:color w:val="000000"/>
                <w:sz w:val="20"/>
                <w:szCs w:val="20"/>
                <w:lang w:eastAsia="en-GB"/>
              </w:rPr>
              <w:t>-</w:t>
            </w:r>
          </w:p>
        </w:tc>
      </w:tr>
      <w:tr w:rsidR="00513F2F" w:rsidRPr="00513F2F" w:rsidTr="00513F2F">
        <w:trPr>
          <w:trHeight w:val="307"/>
        </w:trPr>
        <w:tc>
          <w:tcPr>
            <w:tcW w:w="1765" w:type="dxa"/>
            <w:tcBorders>
              <w:top w:val="nil"/>
              <w:left w:val="single" w:sz="4" w:space="0" w:color="auto"/>
              <w:bottom w:val="single" w:sz="4" w:space="0" w:color="auto"/>
              <w:right w:val="single" w:sz="4" w:space="0" w:color="auto"/>
            </w:tcBorders>
            <w:shd w:val="clear" w:color="000000" w:fill="FFE699"/>
            <w:vAlign w:val="center"/>
            <w:hideMark/>
          </w:tcPr>
          <w:p w:rsidR="00513F2F" w:rsidRPr="00513F2F" w:rsidRDefault="00513F2F" w:rsidP="00513F2F">
            <w:pPr>
              <w:spacing w:after="0" w:line="240" w:lineRule="auto"/>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Total Equity</w:t>
            </w:r>
          </w:p>
        </w:tc>
        <w:tc>
          <w:tcPr>
            <w:tcW w:w="1868" w:type="dxa"/>
            <w:tcBorders>
              <w:top w:val="nil"/>
              <w:left w:val="nil"/>
              <w:bottom w:val="single" w:sz="4" w:space="0" w:color="auto"/>
              <w:right w:val="single" w:sz="4" w:space="0" w:color="auto"/>
            </w:tcBorders>
            <w:shd w:val="clear" w:color="000000" w:fill="FFE699"/>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23085970232</w:t>
            </w:r>
          </w:p>
        </w:tc>
        <w:tc>
          <w:tcPr>
            <w:tcW w:w="740" w:type="dxa"/>
            <w:tcBorders>
              <w:top w:val="nil"/>
              <w:left w:val="nil"/>
              <w:bottom w:val="single" w:sz="4" w:space="0" w:color="auto"/>
              <w:right w:val="single" w:sz="4" w:space="0" w:color="auto"/>
            </w:tcBorders>
            <w:shd w:val="clear" w:color="000000" w:fill="FFE699"/>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18.50%</w:t>
            </w:r>
          </w:p>
        </w:tc>
        <w:tc>
          <w:tcPr>
            <w:tcW w:w="1868" w:type="dxa"/>
            <w:tcBorders>
              <w:top w:val="nil"/>
              <w:left w:val="nil"/>
              <w:bottom w:val="single" w:sz="4" w:space="0" w:color="auto"/>
              <w:right w:val="single" w:sz="4" w:space="0" w:color="auto"/>
            </w:tcBorders>
            <w:shd w:val="clear" w:color="000000" w:fill="FFE699"/>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19482191394</w:t>
            </w:r>
          </w:p>
        </w:tc>
        <w:tc>
          <w:tcPr>
            <w:tcW w:w="773" w:type="dxa"/>
            <w:tcBorders>
              <w:top w:val="nil"/>
              <w:left w:val="nil"/>
              <w:bottom w:val="single" w:sz="4" w:space="0" w:color="auto"/>
              <w:right w:val="single" w:sz="4" w:space="0" w:color="auto"/>
            </w:tcBorders>
            <w:shd w:val="clear" w:color="000000" w:fill="FFE699"/>
            <w:noWrap/>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10.24%</w:t>
            </w:r>
          </w:p>
        </w:tc>
        <w:tc>
          <w:tcPr>
            <w:tcW w:w="1868" w:type="dxa"/>
            <w:tcBorders>
              <w:top w:val="nil"/>
              <w:left w:val="nil"/>
              <w:bottom w:val="single" w:sz="4" w:space="0" w:color="auto"/>
              <w:right w:val="single" w:sz="4" w:space="0" w:color="auto"/>
            </w:tcBorders>
            <w:shd w:val="clear" w:color="000000" w:fill="FFE699"/>
            <w:vAlign w:val="center"/>
            <w:hideMark/>
          </w:tcPr>
          <w:p w:rsidR="00513F2F" w:rsidRPr="00513F2F" w:rsidRDefault="00513F2F" w:rsidP="00513F2F">
            <w:pPr>
              <w:spacing w:after="0" w:line="240" w:lineRule="auto"/>
              <w:jc w:val="right"/>
              <w:rPr>
                <w:rFonts w:ascii="Times New Roman" w:eastAsia="Times New Roman" w:hAnsi="Times New Roman" w:cs="Times New Roman"/>
                <w:b/>
                <w:bCs/>
                <w:color w:val="000000"/>
                <w:sz w:val="20"/>
                <w:szCs w:val="20"/>
                <w:lang w:eastAsia="en-GB"/>
              </w:rPr>
            </w:pPr>
            <w:r w:rsidRPr="00513F2F">
              <w:rPr>
                <w:rFonts w:ascii="Times New Roman" w:eastAsia="Times New Roman" w:hAnsi="Times New Roman" w:cs="Times New Roman"/>
                <w:b/>
                <w:bCs/>
                <w:color w:val="000000"/>
                <w:sz w:val="20"/>
                <w:szCs w:val="20"/>
                <w:lang w:eastAsia="en-GB"/>
              </w:rPr>
              <w:t>17672696823</w:t>
            </w:r>
          </w:p>
        </w:tc>
      </w:tr>
      <w:tr w:rsidR="00513F2F" w:rsidRPr="00513F2F" w:rsidTr="00513F2F">
        <w:trPr>
          <w:trHeight w:val="922"/>
        </w:trPr>
        <w:tc>
          <w:tcPr>
            <w:tcW w:w="1765" w:type="dxa"/>
            <w:tcBorders>
              <w:top w:val="nil"/>
              <w:left w:val="single" w:sz="4" w:space="0" w:color="auto"/>
              <w:bottom w:val="single" w:sz="4" w:space="0" w:color="auto"/>
              <w:right w:val="single" w:sz="4" w:space="0" w:color="auto"/>
            </w:tcBorders>
            <w:shd w:val="clear" w:color="000000" w:fill="4472C4"/>
            <w:vAlign w:val="center"/>
            <w:hideMark/>
          </w:tcPr>
          <w:p w:rsidR="00513F2F" w:rsidRPr="00513F2F" w:rsidRDefault="00513F2F" w:rsidP="00513F2F">
            <w:pPr>
              <w:spacing w:after="0" w:line="240" w:lineRule="auto"/>
              <w:rPr>
                <w:rFonts w:ascii="Calibri" w:eastAsia="Times New Roman" w:hAnsi="Calibri" w:cs="Calibri"/>
                <w:b/>
                <w:bCs/>
                <w:color w:val="FFFFFF"/>
                <w:lang w:eastAsia="en-GB"/>
              </w:rPr>
            </w:pPr>
            <w:r w:rsidRPr="00513F2F">
              <w:rPr>
                <w:rFonts w:ascii="Calibri" w:eastAsia="Times New Roman" w:hAnsi="Calibri" w:cs="Calibri"/>
                <w:b/>
                <w:bCs/>
                <w:color w:val="FFFFFF"/>
                <w:lang w:eastAsia="en-GB"/>
              </w:rPr>
              <w:t>Total liabilities and shareholders' equity</w:t>
            </w:r>
          </w:p>
        </w:tc>
        <w:tc>
          <w:tcPr>
            <w:tcW w:w="1868" w:type="dxa"/>
            <w:tcBorders>
              <w:top w:val="nil"/>
              <w:left w:val="nil"/>
              <w:bottom w:val="single" w:sz="4" w:space="0" w:color="auto"/>
              <w:right w:val="single" w:sz="4" w:space="0" w:color="auto"/>
            </w:tcBorders>
            <w:shd w:val="clear" w:color="000000" w:fill="4472C4"/>
            <w:noWrap/>
            <w:vAlign w:val="center"/>
            <w:hideMark/>
          </w:tcPr>
          <w:p w:rsidR="00513F2F" w:rsidRPr="00513F2F" w:rsidRDefault="00513F2F" w:rsidP="00513F2F">
            <w:pPr>
              <w:spacing w:after="0" w:line="240" w:lineRule="auto"/>
              <w:jc w:val="right"/>
              <w:rPr>
                <w:rFonts w:ascii="Calibri" w:eastAsia="Times New Roman" w:hAnsi="Calibri" w:cs="Calibri"/>
                <w:b/>
                <w:bCs/>
                <w:color w:val="FFFFFF"/>
                <w:lang w:eastAsia="en-GB"/>
              </w:rPr>
            </w:pPr>
            <w:r w:rsidRPr="00513F2F">
              <w:rPr>
                <w:rFonts w:ascii="Calibri" w:eastAsia="Times New Roman" w:hAnsi="Calibri" w:cs="Calibri"/>
                <w:b/>
                <w:bCs/>
                <w:color w:val="FFFFFF"/>
                <w:lang w:eastAsia="en-GB"/>
              </w:rPr>
              <w:t>346468790969</w:t>
            </w:r>
          </w:p>
        </w:tc>
        <w:tc>
          <w:tcPr>
            <w:tcW w:w="740" w:type="dxa"/>
            <w:tcBorders>
              <w:top w:val="nil"/>
              <w:left w:val="nil"/>
              <w:bottom w:val="single" w:sz="4" w:space="0" w:color="auto"/>
              <w:right w:val="single" w:sz="4" w:space="0" w:color="auto"/>
            </w:tcBorders>
            <w:shd w:val="clear" w:color="000000" w:fill="4472C4"/>
            <w:noWrap/>
            <w:vAlign w:val="center"/>
            <w:hideMark/>
          </w:tcPr>
          <w:p w:rsidR="00513F2F" w:rsidRPr="00513F2F" w:rsidRDefault="00513F2F" w:rsidP="00513F2F">
            <w:pPr>
              <w:spacing w:after="0" w:line="240" w:lineRule="auto"/>
              <w:jc w:val="right"/>
              <w:rPr>
                <w:rFonts w:ascii="Calibri" w:eastAsia="Times New Roman" w:hAnsi="Calibri" w:cs="Calibri"/>
                <w:b/>
                <w:bCs/>
                <w:color w:val="FFFFFF"/>
                <w:lang w:eastAsia="en-GB"/>
              </w:rPr>
            </w:pPr>
            <w:r w:rsidRPr="00513F2F">
              <w:rPr>
                <w:rFonts w:ascii="Calibri" w:eastAsia="Times New Roman" w:hAnsi="Calibri" w:cs="Calibri"/>
                <w:b/>
                <w:bCs/>
                <w:color w:val="FFFFFF"/>
                <w:lang w:eastAsia="en-GB"/>
              </w:rPr>
              <w:t>11.08%</w:t>
            </w:r>
          </w:p>
        </w:tc>
        <w:tc>
          <w:tcPr>
            <w:tcW w:w="1868" w:type="dxa"/>
            <w:tcBorders>
              <w:top w:val="nil"/>
              <w:left w:val="nil"/>
              <w:bottom w:val="single" w:sz="4" w:space="0" w:color="auto"/>
              <w:right w:val="single" w:sz="4" w:space="0" w:color="auto"/>
            </w:tcBorders>
            <w:shd w:val="clear" w:color="000000" w:fill="4472C4"/>
            <w:noWrap/>
            <w:vAlign w:val="center"/>
            <w:hideMark/>
          </w:tcPr>
          <w:p w:rsidR="00513F2F" w:rsidRPr="00513F2F" w:rsidRDefault="00513F2F" w:rsidP="00513F2F">
            <w:pPr>
              <w:spacing w:after="0" w:line="240" w:lineRule="auto"/>
              <w:jc w:val="right"/>
              <w:rPr>
                <w:rFonts w:ascii="Calibri" w:eastAsia="Times New Roman" w:hAnsi="Calibri" w:cs="Calibri"/>
                <w:b/>
                <w:bCs/>
                <w:color w:val="FFFFFF"/>
                <w:lang w:eastAsia="en-GB"/>
              </w:rPr>
            </w:pPr>
            <w:r w:rsidRPr="00513F2F">
              <w:rPr>
                <w:rFonts w:ascii="Calibri" w:eastAsia="Times New Roman" w:hAnsi="Calibri" w:cs="Calibri"/>
                <w:b/>
                <w:bCs/>
                <w:color w:val="FFFFFF"/>
                <w:lang w:eastAsia="en-GB"/>
              </w:rPr>
              <w:t>311906776777</w:t>
            </w:r>
          </w:p>
        </w:tc>
        <w:tc>
          <w:tcPr>
            <w:tcW w:w="773" w:type="dxa"/>
            <w:tcBorders>
              <w:top w:val="nil"/>
              <w:left w:val="nil"/>
              <w:bottom w:val="single" w:sz="4" w:space="0" w:color="auto"/>
              <w:right w:val="single" w:sz="4" w:space="0" w:color="auto"/>
            </w:tcBorders>
            <w:shd w:val="clear" w:color="000000" w:fill="4472C4"/>
            <w:noWrap/>
            <w:vAlign w:val="center"/>
            <w:hideMark/>
          </w:tcPr>
          <w:p w:rsidR="00513F2F" w:rsidRPr="00513F2F" w:rsidRDefault="00513F2F" w:rsidP="00513F2F">
            <w:pPr>
              <w:spacing w:after="0" w:line="240" w:lineRule="auto"/>
              <w:jc w:val="right"/>
              <w:rPr>
                <w:rFonts w:ascii="Calibri" w:eastAsia="Times New Roman" w:hAnsi="Calibri" w:cs="Calibri"/>
                <w:b/>
                <w:bCs/>
                <w:color w:val="FFFFFF"/>
                <w:lang w:eastAsia="en-GB"/>
              </w:rPr>
            </w:pPr>
            <w:r w:rsidRPr="00513F2F">
              <w:rPr>
                <w:rFonts w:ascii="Calibri" w:eastAsia="Times New Roman" w:hAnsi="Calibri" w:cs="Calibri"/>
                <w:b/>
                <w:bCs/>
                <w:color w:val="FFFFFF"/>
                <w:lang w:eastAsia="en-GB"/>
              </w:rPr>
              <w:t>17.79%</w:t>
            </w:r>
          </w:p>
        </w:tc>
        <w:tc>
          <w:tcPr>
            <w:tcW w:w="1868" w:type="dxa"/>
            <w:tcBorders>
              <w:top w:val="nil"/>
              <w:left w:val="nil"/>
              <w:bottom w:val="single" w:sz="4" w:space="0" w:color="auto"/>
              <w:right w:val="single" w:sz="4" w:space="0" w:color="auto"/>
            </w:tcBorders>
            <w:shd w:val="clear" w:color="000000" w:fill="4472C4"/>
            <w:noWrap/>
            <w:vAlign w:val="center"/>
            <w:hideMark/>
          </w:tcPr>
          <w:p w:rsidR="00513F2F" w:rsidRPr="00513F2F" w:rsidRDefault="00513F2F" w:rsidP="00513F2F">
            <w:pPr>
              <w:spacing w:after="0" w:line="240" w:lineRule="auto"/>
              <w:jc w:val="right"/>
              <w:rPr>
                <w:rFonts w:ascii="Calibri" w:eastAsia="Times New Roman" w:hAnsi="Calibri" w:cs="Calibri"/>
                <w:b/>
                <w:bCs/>
                <w:color w:val="FFFFFF"/>
                <w:lang w:eastAsia="en-GB"/>
              </w:rPr>
            </w:pPr>
            <w:r w:rsidRPr="00513F2F">
              <w:rPr>
                <w:rFonts w:ascii="Calibri" w:eastAsia="Times New Roman" w:hAnsi="Calibri" w:cs="Calibri"/>
                <w:b/>
                <w:bCs/>
                <w:color w:val="FFFFFF"/>
                <w:lang w:eastAsia="en-GB"/>
              </w:rPr>
              <w:t>264797387740</w:t>
            </w:r>
          </w:p>
        </w:tc>
      </w:tr>
    </w:tbl>
    <w:p w:rsidR="00224A54" w:rsidRPr="00224A54" w:rsidRDefault="004172E8" w:rsidP="00A90756">
      <w:pPr>
        <w:pStyle w:val="Heading1"/>
        <w:spacing w:line="360" w:lineRule="auto"/>
        <w:rPr>
          <w:rFonts w:ascii="Times New Roman" w:hAnsi="Times New Roman" w:cs="Times New Roman"/>
          <w:b/>
          <w:color w:val="1F3864" w:themeColor="accent5" w:themeShade="80"/>
          <w:sz w:val="28"/>
        </w:rPr>
      </w:pPr>
      <w:bookmarkStart w:id="37" w:name="_Toc7934647"/>
      <w:bookmarkStart w:id="38" w:name="_Toc7934830"/>
      <w:r w:rsidRPr="00E8622F">
        <w:rPr>
          <w:rFonts w:ascii="Times New Roman" w:hAnsi="Times New Roman" w:cs="Times New Roman"/>
          <w:b/>
          <w:color w:val="1F3864" w:themeColor="accent5" w:themeShade="80"/>
          <w:sz w:val="28"/>
        </w:rPr>
        <w:t xml:space="preserve">4.2 Vertical Analysis of </w:t>
      </w:r>
      <w:r w:rsidR="00AC1247" w:rsidRPr="00E8622F">
        <w:rPr>
          <w:rFonts w:ascii="Times New Roman" w:hAnsi="Times New Roman" w:cs="Times New Roman"/>
          <w:b/>
          <w:color w:val="1F3864" w:themeColor="accent5" w:themeShade="80"/>
          <w:sz w:val="28"/>
        </w:rPr>
        <w:t>Dutch Bangla Bank Limited</w:t>
      </w:r>
      <w:bookmarkEnd w:id="37"/>
      <w:bookmarkEnd w:id="38"/>
    </w:p>
    <w:p w:rsidR="00A40A41" w:rsidRPr="00A40A41"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t>Vertical A</w:t>
      </w:r>
      <w:r>
        <w:rPr>
          <w:rFonts w:ascii="Times New Roman" w:hAnsi="Times New Roman" w:cs="Times New Roman"/>
          <w:sz w:val="24"/>
        </w:rPr>
        <w:t>nalysis is a technique of analys</w:t>
      </w:r>
      <w:r w:rsidRPr="00A40A41">
        <w:rPr>
          <w:rFonts w:ascii="Times New Roman" w:hAnsi="Times New Roman" w:cs="Times New Roman"/>
          <w:sz w:val="24"/>
        </w:rPr>
        <w:t>ing financial statements where each item is displayed as a percentage of a base number in the account statement. As a result, the income statement items can be reported as the percentage of total sales, and balance sheet variables can be compared as a percentage of total assets or liabilities for total cash receipts.</w:t>
      </w:r>
    </w:p>
    <w:p w:rsidR="00A40A41" w:rsidRPr="00224A54" w:rsidRDefault="00A40A41" w:rsidP="00A40A41">
      <w:pPr>
        <w:spacing w:line="360" w:lineRule="auto"/>
        <w:jc w:val="both"/>
        <w:rPr>
          <w:rFonts w:ascii="Times New Roman" w:hAnsi="Times New Roman" w:cs="Times New Roman"/>
          <w:sz w:val="24"/>
        </w:rPr>
      </w:pPr>
      <w:r w:rsidRPr="00A40A41">
        <w:rPr>
          <w:rFonts w:ascii="Times New Roman" w:hAnsi="Times New Roman" w:cs="Times New Roman"/>
          <w:sz w:val="24"/>
        </w:rPr>
        <w:t>Vertical analysis is calculated using the following formula:</w:t>
      </w:r>
    </w:p>
    <w:p w:rsidR="00513F2F" w:rsidRDefault="00F872E2" w:rsidP="00F872E2">
      <w:pPr>
        <w:pBdr>
          <w:top w:val="single" w:sz="4" w:space="1" w:color="auto"/>
          <w:left w:val="single" w:sz="4" w:space="4" w:color="auto"/>
          <w:bottom w:val="single" w:sz="4" w:space="1" w:color="auto"/>
          <w:right w:val="single" w:sz="4" w:space="4" w:color="auto"/>
        </w:pBdr>
        <w:spacing w:line="240" w:lineRule="auto"/>
        <w:jc w:val="center"/>
        <w:rPr>
          <w:rFonts w:ascii="Times New Roman" w:hAnsi="Times New Roman" w:cs="Times New Roman"/>
          <w:b/>
          <w:i/>
          <w:sz w:val="24"/>
        </w:rPr>
      </w:pPr>
      <w:r w:rsidRPr="00F872E2">
        <w:rPr>
          <w:rFonts w:ascii="Times New Roman" w:hAnsi="Times New Roman" w:cs="Times New Roman"/>
          <w:b/>
          <w:i/>
          <w:sz w:val="24"/>
        </w:rPr>
        <w:t>(Items</w:t>
      </w:r>
      <w:r w:rsidR="00224A54" w:rsidRPr="00F872E2">
        <w:rPr>
          <w:rFonts w:ascii="Times New Roman" w:hAnsi="Times New Roman" w:cs="Times New Roman"/>
          <w:b/>
          <w:i/>
          <w:sz w:val="24"/>
        </w:rPr>
        <w:t xml:space="preserve"> of the financial statements / Total assets</w:t>
      </w:r>
      <w:r w:rsidRPr="00F872E2">
        <w:rPr>
          <w:rFonts w:ascii="Times New Roman" w:hAnsi="Times New Roman" w:cs="Times New Roman"/>
          <w:b/>
          <w:i/>
          <w:sz w:val="24"/>
        </w:rPr>
        <w:t>)</w:t>
      </w:r>
      <w:r w:rsidR="00224A54" w:rsidRPr="00F872E2">
        <w:rPr>
          <w:rFonts w:ascii="Times New Roman" w:hAnsi="Times New Roman" w:cs="Times New Roman"/>
          <w:b/>
          <w:i/>
          <w:sz w:val="24"/>
        </w:rPr>
        <w:t xml:space="preserve"> * </w:t>
      </w:r>
      <w:r w:rsidRPr="00F872E2">
        <w:rPr>
          <w:rFonts w:ascii="Times New Roman" w:hAnsi="Times New Roman" w:cs="Times New Roman"/>
          <w:b/>
          <w:i/>
          <w:sz w:val="24"/>
        </w:rPr>
        <w:t>100%</w:t>
      </w:r>
    </w:p>
    <w:p w:rsidR="00F872E2" w:rsidRPr="00117951" w:rsidRDefault="00117951" w:rsidP="00117951">
      <w:pPr>
        <w:spacing w:before="240" w:after="0" w:line="360" w:lineRule="auto"/>
        <w:jc w:val="center"/>
        <w:rPr>
          <w:sz w:val="24"/>
        </w:rPr>
      </w:pPr>
      <w:r w:rsidRPr="00117951">
        <w:rPr>
          <w:rFonts w:ascii="Times New Roman" w:hAnsi="Times New Roman" w:cs="Times New Roman"/>
          <w:b/>
          <w:sz w:val="28"/>
        </w:rPr>
        <w:t>Table 4.2: Vertical Analysis of DBBL</w:t>
      </w:r>
    </w:p>
    <w:tbl>
      <w:tblPr>
        <w:tblW w:w="9214" w:type="dxa"/>
        <w:tblInd w:w="137" w:type="dxa"/>
        <w:tblLayout w:type="fixed"/>
        <w:tblLook w:val="04A0" w:firstRow="1" w:lastRow="0" w:firstColumn="1" w:lastColumn="0" w:noHBand="0" w:noVBand="1"/>
      </w:tblPr>
      <w:tblGrid>
        <w:gridCol w:w="1901"/>
        <w:gridCol w:w="2010"/>
        <w:gridCol w:w="1064"/>
        <w:gridCol w:w="1763"/>
        <w:gridCol w:w="1064"/>
        <w:gridCol w:w="1412"/>
      </w:tblGrid>
      <w:tr w:rsidR="00513F2F" w:rsidRPr="00513F2F" w:rsidTr="00F872E2">
        <w:trPr>
          <w:trHeight w:val="320"/>
        </w:trPr>
        <w:tc>
          <w:tcPr>
            <w:tcW w:w="9214" w:type="dxa"/>
            <w:gridSpan w:val="6"/>
            <w:tcBorders>
              <w:top w:val="single" w:sz="4" w:space="0" w:color="auto"/>
              <w:left w:val="single" w:sz="4" w:space="0" w:color="auto"/>
              <w:bottom w:val="single" w:sz="4" w:space="0" w:color="auto"/>
              <w:right w:val="single" w:sz="4" w:space="0" w:color="000000"/>
            </w:tcBorders>
            <w:shd w:val="clear" w:color="000000" w:fill="4472C4"/>
            <w:noWrap/>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FFFFFF"/>
                <w:sz w:val="24"/>
                <w:szCs w:val="24"/>
                <w:lang w:eastAsia="en-GB"/>
              </w:rPr>
            </w:pPr>
            <w:r w:rsidRPr="00513F2F">
              <w:rPr>
                <w:rFonts w:ascii="Times New Roman" w:eastAsia="Times New Roman" w:hAnsi="Times New Roman" w:cs="Times New Roman"/>
                <w:b/>
                <w:bCs/>
                <w:color w:val="FFFFFF"/>
                <w:sz w:val="28"/>
                <w:szCs w:val="24"/>
                <w:lang w:eastAsia="en-GB"/>
              </w:rPr>
              <w:t>Vertical</w:t>
            </w:r>
            <w:r>
              <w:rPr>
                <w:rFonts w:ascii="Times New Roman" w:eastAsia="Times New Roman" w:hAnsi="Times New Roman" w:cs="Times New Roman"/>
                <w:b/>
                <w:bCs/>
                <w:color w:val="FFFFFF"/>
                <w:sz w:val="28"/>
                <w:szCs w:val="24"/>
                <w:lang w:eastAsia="en-GB"/>
              </w:rPr>
              <w:t xml:space="preserve"> Analysis of Dutch Bangla Bank L</w:t>
            </w:r>
            <w:r w:rsidRPr="00513F2F">
              <w:rPr>
                <w:rFonts w:ascii="Times New Roman" w:eastAsia="Times New Roman" w:hAnsi="Times New Roman" w:cs="Times New Roman"/>
                <w:b/>
                <w:bCs/>
                <w:color w:val="FFFFFF"/>
                <w:sz w:val="28"/>
                <w:szCs w:val="24"/>
                <w:lang w:eastAsia="en-GB"/>
              </w:rPr>
              <w:t>imited</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ED7D31"/>
            <w:hideMark/>
          </w:tcPr>
          <w:p w:rsidR="00513F2F" w:rsidRPr="00513F2F" w:rsidRDefault="00513F2F" w:rsidP="00F872E2">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Particulars</w:t>
            </w:r>
          </w:p>
        </w:tc>
        <w:tc>
          <w:tcPr>
            <w:tcW w:w="2010" w:type="dxa"/>
            <w:tcBorders>
              <w:top w:val="nil"/>
              <w:left w:val="nil"/>
              <w:bottom w:val="single" w:sz="4" w:space="0" w:color="auto"/>
              <w:right w:val="single" w:sz="4" w:space="0" w:color="auto"/>
            </w:tcBorders>
            <w:shd w:val="clear" w:color="000000" w:fill="ED7D31"/>
            <w:hideMark/>
          </w:tcPr>
          <w:p w:rsidR="00513F2F" w:rsidRPr="00513F2F" w:rsidRDefault="00513F2F" w:rsidP="00F872E2">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2018</w:t>
            </w:r>
          </w:p>
        </w:tc>
        <w:tc>
          <w:tcPr>
            <w:tcW w:w="1064" w:type="dxa"/>
            <w:tcBorders>
              <w:top w:val="nil"/>
              <w:left w:val="nil"/>
              <w:bottom w:val="single" w:sz="4" w:space="0" w:color="auto"/>
              <w:right w:val="single" w:sz="4" w:space="0" w:color="auto"/>
            </w:tcBorders>
            <w:shd w:val="clear" w:color="000000" w:fill="ED7D31"/>
            <w:noWrap/>
            <w:hideMark/>
          </w:tcPr>
          <w:p w:rsidR="00513F2F" w:rsidRPr="00513F2F" w:rsidRDefault="00513F2F" w:rsidP="00F872E2">
            <w:pPr>
              <w:spacing w:after="0" w:line="240" w:lineRule="auto"/>
              <w:jc w:val="center"/>
              <w:rPr>
                <w:rFonts w:ascii="Times New Roman" w:eastAsia="Times New Roman" w:hAnsi="Times New Roman" w:cs="Times New Roman"/>
                <w:color w:val="FFFFFF"/>
                <w:lang w:eastAsia="en-GB"/>
              </w:rPr>
            </w:pPr>
          </w:p>
        </w:tc>
        <w:tc>
          <w:tcPr>
            <w:tcW w:w="1763" w:type="dxa"/>
            <w:tcBorders>
              <w:top w:val="nil"/>
              <w:left w:val="nil"/>
              <w:bottom w:val="single" w:sz="4" w:space="0" w:color="auto"/>
              <w:right w:val="single" w:sz="4" w:space="0" w:color="auto"/>
            </w:tcBorders>
            <w:shd w:val="clear" w:color="000000" w:fill="ED7D31"/>
            <w:hideMark/>
          </w:tcPr>
          <w:p w:rsidR="00513F2F" w:rsidRPr="00513F2F" w:rsidRDefault="00513F2F" w:rsidP="00F872E2">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2017</w:t>
            </w:r>
          </w:p>
        </w:tc>
        <w:tc>
          <w:tcPr>
            <w:tcW w:w="1064" w:type="dxa"/>
            <w:tcBorders>
              <w:top w:val="nil"/>
              <w:left w:val="nil"/>
              <w:bottom w:val="single" w:sz="4" w:space="0" w:color="auto"/>
              <w:right w:val="single" w:sz="4" w:space="0" w:color="auto"/>
            </w:tcBorders>
            <w:shd w:val="clear" w:color="000000" w:fill="ED7D31"/>
            <w:noWrap/>
            <w:hideMark/>
          </w:tcPr>
          <w:p w:rsidR="00513F2F" w:rsidRPr="00513F2F" w:rsidRDefault="00513F2F" w:rsidP="00F872E2">
            <w:pPr>
              <w:spacing w:after="0" w:line="240" w:lineRule="auto"/>
              <w:jc w:val="center"/>
              <w:rPr>
                <w:rFonts w:ascii="Times New Roman" w:eastAsia="Times New Roman" w:hAnsi="Times New Roman" w:cs="Times New Roman"/>
                <w:color w:val="FFFFFF"/>
                <w:lang w:eastAsia="en-GB"/>
              </w:rPr>
            </w:pPr>
          </w:p>
        </w:tc>
        <w:tc>
          <w:tcPr>
            <w:tcW w:w="1412" w:type="dxa"/>
            <w:tcBorders>
              <w:top w:val="nil"/>
              <w:left w:val="nil"/>
              <w:bottom w:val="single" w:sz="4" w:space="0" w:color="auto"/>
              <w:right w:val="single" w:sz="4" w:space="0" w:color="auto"/>
            </w:tcBorders>
            <w:shd w:val="clear" w:color="000000" w:fill="ED7D31"/>
            <w:hideMark/>
          </w:tcPr>
          <w:p w:rsidR="00513F2F" w:rsidRPr="00513F2F" w:rsidRDefault="00513F2F" w:rsidP="00F872E2">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2016</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Cash</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50148294781</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14.47%</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30881717143</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9.90%</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28712676588</w:t>
            </w:r>
          </w:p>
        </w:tc>
      </w:tr>
      <w:tr w:rsidR="00513F2F" w:rsidRPr="00513F2F" w:rsidTr="00F872E2">
        <w:trPr>
          <w:trHeight w:val="611"/>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In hand (Including foreign currencies)</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17419869741</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5.03%</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11213603710</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3.60%</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11051999011</w:t>
            </w:r>
          </w:p>
        </w:tc>
      </w:tr>
      <w:tr w:rsidR="00513F2F" w:rsidRPr="00513F2F" w:rsidTr="00F872E2">
        <w:trPr>
          <w:trHeight w:val="1222"/>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 xml:space="preserve">Balances with Bangladesh bank and </w:t>
            </w:r>
            <w:proofErr w:type="spellStart"/>
            <w:r w:rsidRPr="00513F2F">
              <w:rPr>
                <w:rFonts w:ascii="Times New Roman" w:eastAsia="Times New Roman" w:hAnsi="Times New Roman" w:cs="Times New Roman"/>
                <w:color w:val="000000"/>
                <w:lang w:eastAsia="en-GB"/>
              </w:rPr>
              <w:t>sonali</w:t>
            </w:r>
            <w:proofErr w:type="spellEnd"/>
            <w:r w:rsidRPr="00513F2F">
              <w:rPr>
                <w:rFonts w:ascii="Times New Roman" w:eastAsia="Times New Roman" w:hAnsi="Times New Roman" w:cs="Times New Roman"/>
                <w:color w:val="000000"/>
                <w:lang w:eastAsia="en-GB"/>
              </w:rPr>
              <w:t xml:space="preserve"> bank (Including foreign currencies)</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32728425040</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9.45%</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19668113433</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6.31%</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17660677577</w:t>
            </w:r>
          </w:p>
        </w:tc>
      </w:tr>
      <w:tr w:rsidR="00513F2F" w:rsidRPr="00513F2F" w:rsidTr="00F872E2">
        <w:trPr>
          <w:trHeight w:val="886"/>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Balance with other banks and financial institution</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7372564923</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2.13%</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25096068989</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8.05%</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11592242155</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In Bangladesh</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6715668728</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1.94%</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21530251266</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6.90%</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9193230393</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Outside Bangladesh</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656896195</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0.19%</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3565817723</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1.14%</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2399011762</w:t>
            </w:r>
          </w:p>
        </w:tc>
      </w:tr>
      <w:tr w:rsidR="00513F2F" w:rsidRPr="00513F2F" w:rsidTr="00F872E2">
        <w:trPr>
          <w:trHeight w:val="595"/>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Money at call and short notice</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116000000</w:t>
            </w:r>
          </w:p>
        </w:tc>
      </w:tr>
      <w:tr w:rsidR="00513F2F" w:rsidRPr="00513F2F" w:rsidTr="00F872E2">
        <w:trPr>
          <w:trHeight w:val="595"/>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Investment in shares &amp; securities</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32208447765</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9.30%</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26197912858</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8.40%</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31778499666</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Government</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31457164331</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9.08%</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25906629424</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8.31%</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31291256232</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Others</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751283434</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0.22%</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291283434</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0.09%</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487243434</w:t>
            </w:r>
          </w:p>
        </w:tc>
      </w:tr>
      <w:tr w:rsidR="00513F2F" w:rsidRPr="00513F2F" w:rsidTr="00F872E2">
        <w:trPr>
          <w:trHeight w:val="916"/>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lastRenderedPageBreak/>
              <w:t>Loans, cash credits, overdrafts/General Investments</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209463408465</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60.46%</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191901808661</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61.53%</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162415747438</w:t>
            </w:r>
          </w:p>
        </w:tc>
      </w:tr>
      <w:tr w:rsidR="00513F2F" w:rsidRPr="00513F2F" w:rsidTr="00F872E2">
        <w:trPr>
          <w:trHeight w:val="611"/>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Bills discounted and purchased</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22090531874</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6.38%</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15355572447</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4.92%</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10982050193</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Total</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231553940339</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66.83%</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207257381108</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66.45%</w:t>
            </w:r>
          </w:p>
        </w:tc>
        <w:tc>
          <w:tcPr>
            <w:tcW w:w="1412"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173397797631</w:t>
            </w:r>
          </w:p>
        </w:tc>
      </w:tr>
      <w:tr w:rsidR="00513F2F" w:rsidRPr="00513F2F" w:rsidTr="00F872E2">
        <w:trPr>
          <w:trHeight w:val="1176"/>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Land, building, furniture and fixtures (Including leased assets)</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5737308593</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1.66%</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5433113654</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1.74%</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4871867057</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Other assets</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19448234568</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5.61%</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17040583025</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5.46%</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14328304643</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4472C4"/>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Total assets</w:t>
            </w:r>
          </w:p>
        </w:tc>
        <w:tc>
          <w:tcPr>
            <w:tcW w:w="2010" w:type="dxa"/>
            <w:tcBorders>
              <w:top w:val="nil"/>
              <w:left w:val="nil"/>
              <w:bottom w:val="single" w:sz="4" w:space="0" w:color="auto"/>
              <w:right w:val="single" w:sz="4" w:space="0" w:color="auto"/>
            </w:tcBorders>
            <w:shd w:val="clear" w:color="000000" w:fill="4472C4"/>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346468790969</w:t>
            </w:r>
          </w:p>
        </w:tc>
        <w:tc>
          <w:tcPr>
            <w:tcW w:w="1064" w:type="dxa"/>
            <w:tcBorders>
              <w:top w:val="nil"/>
              <w:left w:val="nil"/>
              <w:bottom w:val="single" w:sz="4" w:space="0" w:color="auto"/>
              <w:right w:val="single" w:sz="4" w:space="0" w:color="auto"/>
            </w:tcBorders>
            <w:shd w:val="clear" w:color="000000" w:fill="4472C4"/>
            <w:noWrap/>
            <w:vAlign w:val="bottom"/>
            <w:hideMark/>
          </w:tcPr>
          <w:p w:rsidR="00513F2F" w:rsidRPr="00513F2F" w:rsidRDefault="00513F2F" w:rsidP="00513F2F">
            <w:pPr>
              <w:spacing w:after="0" w:line="240" w:lineRule="auto"/>
              <w:jc w:val="center"/>
              <w:rPr>
                <w:rFonts w:ascii="Calibri" w:eastAsia="Times New Roman" w:hAnsi="Calibri" w:cs="Calibri"/>
                <w:b/>
                <w:bCs/>
                <w:color w:val="FFFFFF"/>
                <w:lang w:eastAsia="en-GB"/>
              </w:rPr>
            </w:pPr>
            <w:r w:rsidRPr="00513F2F">
              <w:rPr>
                <w:rFonts w:ascii="Calibri" w:eastAsia="Times New Roman" w:hAnsi="Calibri" w:cs="Calibri"/>
                <w:b/>
                <w:bCs/>
                <w:color w:val="FFFFFF"/>
                <w:lang w:eastAsia="en-GB"/>
              </w:rPr>
              <w:t>100.00%</w:t>
            </w:r>
          </w:p>
        </w:tc>
        <w:tc>
          <w:tcPr>
            <w:tcW w:w="1763" w:type="dxa"/>
            <w:tcBorders>
              <w:top w:val="nil"/>
              <w:left w:val="nil"/>
              <w:bottom w:val="single" w:sz="4" w:space="0" w:color="auto"/>
              <w:right w:val="single" w:sz="4" w:space="0" w:color="auto"/>
            </w:tcBorders>
            <w:shd w:val="clear" w:color="000000" w:fill="4472C4"/>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311906776777</w:t>
            </w:r>
          </w:p>
        </w:tc>
        <w:tc>
          <w:tcPr>
            <w:tcW w:w="1064" w:type="dxa"/>
            <w:tcBorders>
              <w:top w:val="nil"/>
              <w:left w:val="nil"/>
              <w:bottom w:val="single" w:sz="4" w:space="0" w:color="auto"/>
              <w:right w:val="single" w:sz="4" w:space="0" w:color="auto"/>
            </w:tcBorders>
            <w:shd w:val="clear" w:color="000000" w:fill="4472C4"/>
            <w:noWrap/>
            <w:vAlign w:val="bottom"/>
            <w:hideMark/>
          </w:tcPr>
          <w:p w:rsidR="00513F2F" w:rsidRPr="00513F2F" w:rsidRDefault="00513F2F" w:rsidP="00513F2F">
            <w:pPr>
              <w:spacing w:after="0" w:line="240" w:lineRule="auto"/>
              <w:jc w:val="center"/>
              <w:rPr>
                <w:rFonts w:ascii="Calibri" w:eastAsia="Times New Roman" w:hAnsi="Calibri" w:cs="Calibri"/>
                <w:b/>
                <w:bCs/>
                <w:color w:val="FFFFFF"/>
                <w:lang w:eastAsia="en-GB"/>
              </w:rPr>
            </w:pPr>
            <w:r w:rsidRPr="00513F2F">
              <w:rPr>
                <w:rFonts w:ascii="Calibri" w:eastAsia="Times New Roman" w:hAnsi="Calibri" w:cs="Calibri"/>
                <w:b/>
                <w:bCs/>
                <w:color w:val="FFFFFF"/>
                <w:lang w:eastAsia="en-GB"/>
              </w:rPr>
              <w:t>100.00%</w:t>
            </w:r>
          </w:p>
        </w:tc>
        <w:tc>
          <w:tcPr>
            <w:tcW w:w="1412" w:type="dxa"/>
            <w:tcBorders>
              <w:top w:val="nil"/>
              <w:left w:val="nil"/>
              <w:bottom w:val="single" w:sz="4" w:space="0" w:color="auto"/>
              <w:right w:val="single" w:sz="4" w:space="0" w:color="auto"/>
            </w:tcBorders>
            <w:shd w:val="clear" w:color="000000" w:fill="4472C4"/>
            <w:noWrap/>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264797387740</w:t>
            </w:r>
          </w:p>
        </w:tc>
      </w:tr>
      <w:tr w:rsidR="00513F2F" w:rsidRPr="00513F2F" w:rsidTr="00F872E2">
        <w:trPr>
          <w:trHeight w:val="916"/>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Borrowings from other banks, financial institutions and agents</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20200735203</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5.83%</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25134806638</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8.06%</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15346900455</w:t>
            </w:r>
          </w:p>
        </w:tc>
      </w:tr>
      <w:tr w:rsidR="00513F2F" w:rsidRPr="00513F2F" w:rsidTr="00F872E2">
        <w:trPr>
          <w:trHeight w:val="1176"/>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Current /Al-</w:t>
            </w:r>
            <w:proofErr w:type="spellStart"/>
            <w:r w:rsidRPr="00513F2F">
              <w:rPr>
                <w:rFonts w:ascii="Times New Roman" w:eastAsia="Times New Roman" w:hAnsi="Times New Roman" w:cs="Times New Roman"/>
                <w:b/>
                <w:bCs/>
                <w:color w:val="000000"/>
                <w:lang w:eastAsia="en-GB"/>
              </w:rPr>
              <w:t>Wadeeah</w:t>
            </w:r>
            <w:proofErr w:type="spellEnd"/>
            <w:r w:rsidRPr="00513F2F">
              <w:rPr>
                <w:rFonts w:ascii="Times New Roman" w:eastAsia="Times New Roman" w:hAnsi="Times New Roman" w:cs="Times New Roman"/>
                <w:b/>
                <w:bCs/>
                <w:color w:val="000000"/>
                <w:lang w:eastAsia="en-GB"/>
              </w:rPr>
              <w:t xml:space="preserve"> current and other deposit accounts</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56491756720</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16.31%</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51288786369</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16.44%</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43084875616</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Bills payable</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3465965762</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1.00%</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3695575746</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1.18%</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3790478406</w:t>
            </w:r>
          </w:p>
        </w:tc>
      </w:tr>
      <w:tr w:rsidR="00513F2F" w:rsidRPr="00513F2F" w:rsidTr="00F872E2">
        <w:trPr>
          <w:trHeight w:val="886"/>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Savings deposits/</w:t>
            </w:r>
            <w:proofErr w:type="spellStart"/>
            <w:r w:rsidRPr="00513F2F">
              <w:rPr>
                <w:rFonts w:ascii="Times New Roman" w:eastAsia="Times New Roman" w:hAnsi="Times New Roman" w:cs="Times New Roman"/>
                <w:b/>
                <w:bCs/>
                <w:color w:val="000000"/>
                <w:lang w:eastAsia="en-GB"/>
              </w:rPr>
              <w:t>Mudaraba</w:t>
            </w:r>
            <w:proofErr w:type="spellEnd"/>
            <w:r w:rsidRPr="00513F2F">
              <w:rPr>
                <w:rFonts w:ascii="Times New Roman" w:eastAsia="Times New Roman" w:hAnsi="Times New Roman" w:cs="Times New Roman"/>
                <w:b/>
                <w:bCs/>
                <w:color w:val="000000"/>
                <w:lang w:eastAsia="en-GB"/>
              </w:rPr>
              <w:t xml:space="preserve"> Savings Deposits</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127689439982</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36.85%</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110348053558</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35.38%</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95377348042</w:t>
            </w:r>
          </w:p>
        </w:tc>
      </w:tr>
      <w:tr w:rsidR="00513F2F" w:rsidRPr="00513F2F" w:rsidTr="00F872E2">
        <w:trPr>
          <w:trHeight w:val="611"/>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proofErr w:type="spellStart"/>
            <w:r w:rsidRPr="00513F2F">
              <w:rPr>
                <w:rFonts w:ascii="Times New Roman" w:eastAsia="Times New Roman" w:hAnsi="Times New Roman" w:cs="Times New Roman"/>
                <w:color w:val="000000"/>
                <w:lang w:eastAsia="en-GB"/>
              </w:rPr>
              <w:t>Mudarabba</w:t>
            </w:r>
            <w:proofErr w:type="spellEnd"/>
            <w:r w:rsidRPr="00513F2F">
              <w:rPr>
                <w:rFonts w:ascii="Times New Roman" w:eastAsia="Times New Roman" w:hAnsi="Times New Roman" w:cs="Times New Roman"/>
                <w:color w:val="000000"/>
                <w:lang w:eastAsia="en-GB"/>
              </w:rPr>
              <w:t>/ Term and Fixed deposits</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74820559332</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21.60%</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68463941695</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21.95%</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64981263299</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Total Deposits</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262467721796</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75.76%</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233796357368</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74.96%</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207233965363</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Other liabilities</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29141238738</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8.41%</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25780595889</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8.27%</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20843702873</w:t>
            </w:r>
          </w:p>
        </w:tc>
      </w:tr>
      <w:tr w:rsidR="00513F2F" w:rsidRPr="00513F2F" w:rsidTr="00F872E2">
        <w:trPr>
          <w:trHeight w:val="611"/>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Subordinated Debt/</w:t>
            </w:r>
            <w:proofErr w:type="spellStart"/>
            <w:r w:rsidRPr="00513F2F">
              <w:rPr>
                <w:rFonts w:ascii="Times New Roman" w:eastAsia="Times New Roman" w:hAnsi="Times New Roman" w:cs="Times New Roman"/>
                <w:color w:val="000000"/>
                <w:lang w:eastAsia="en-GB"/>
              </w:rPr>
              <w:t>Mudaraba</w:t>
            </w:r>
            <w:proofErr w:type="spellEnd"/>
            <w:r w:rsidRPr="00513F2F">
              <w:rPr>
                <w:rFonts w:ascii="Times New Roman" w:eastAsia="Times New Roman" w:hAnsi="Times New Roman" w:cs="Times New Roman"/>
                <w:color w:val="000000"/>
                <w:lang w:eastAsia="en-GB"/>
              </w:rPr>
              <w:t xml:space="preserve"> bond</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11573125000</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3.34%</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7712825488</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2.47%</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3700122226</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Total liabilities</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323382820737</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93.34%</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292424585383</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93.75%</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247124690917</w:t>
            </w:r>
          </w:p>
        </w:tc>
      </w:tr>
      <w:tr w:rsidR="00513F2F" w:rsidRPr="00513F2F" w:rsidTr="00F872E2">
        <w:trPr>
          <w:trHeight w:val="611"/>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Capital /Shareholders'' Equity:</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23085970232</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6.66%</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19482191394</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6.25%</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17672696823</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Paid up capital</w:t>
            </w:r>
          </w:p>
        </w:tc>
        <w:tc>
          <w:tcPr>
            <w:tcW w:w="2010"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2000000000</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0.58%</w:t>
            </w:r>
          </w:p>
        </w:tc>
        <w:tc>
          <w:tcPr>
            <w:tcW w:w="1763"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2000000000</w:t>
            </w:r>
          </w:p>
        </w:tc>
        <w:tc>
          <w:tcPr>
            <w:tcW w:w="1064" w:type="dxa"/>
            <w:tcBorders>
              <w:top w:val="nil"/>
              <w:left w:val="nil"/>
              <w:bottom w:val="single" w:sz="4" w:space="0" w:color="auto"/>
              <w:right w:val="single" w:sz="4" w:space="0" w:color="auto"/>
            </w:tcBorders>
            <w:shd w:val="clear" w:color="000000" w:fill="BDD7EE"/>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0.64%</w:t>
            </w:r>
          </w:p>
        </w:tc>
        <w:tc>
          <w:tcPr>
            <w:tcW w:w="1412" w:type="dxa"/>
            <w:tcBorders>
              <w:top w:val="nil"/>
              <w:left w:val="nil"/>
              <w:bottom w:val="single" w:sz="4" w:space="0" w:color="auto"/>
              <w:right w:val="single" w:sz="4" w:space="0" w:color="auto"/>
            </w:tcBorders>
            <w:shd w:val="clear" w:color="000000" w:fill="BDD7EE"/>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2000000000</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Share Premium</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11067500</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0.00%</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11067500</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0.00%</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11067500</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Statutory reserve</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9193048174</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2.65%</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9193048174</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2.95%</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8134390476</w:t>
            </w:r>
          </w:p>
        </w:tc>
      </w:tr>
      <w:tr w:rsidR="00513F2F" w:rsidRPr="00513F2F" w:rsidTr="00F872E2">
        <w:trPr>
          <w:trHeight w:val="611"/>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Dividend Equalization Fund</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1766827195</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0.51%</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1566827195</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0.50%</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1366827195</w:t>
            </w:r>
          </w:p>
        </w:tc>
      </w:tr>
      <w:tr w:rsidR="00513F2F" w:rsidRPr="00513F2F" w:rsidTr="00F872E2">
        <w:trPr>
          <w:trHeight w:val="611"/>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lastRenderedPageBreak/>
              <w:t>Assets Revaluation Reserve</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850413777</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0.25%</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850413777</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0.27%</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850413777</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Retained earnings</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9248257798</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2.67%</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5846833279</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1.87%</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5250242963</w:t>
            </w:r>
          </w:p>
        </w:tc>
      </w:tr>
      <w:tr w:rsidR="00513F2F" w:rsidRPr="00513F2F" w:rsidTr="00F872E2">
        <w:trPr>
          <w:trHeight w:val="611"/>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Revaluation Reserve of HTM Securities</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16355788</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0.00%</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14001469</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0.00%</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59754912</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Proposed Dividend</w:t>
            </w:r>
          </w:p>
        </w:tc>
        <w:tc>
          <w:tcPr>
            <w:tcW w:w="2010"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w:t>
            </w:r>
          </w:p>
        </w:tc>
        <w:tc>
          <w:tcPr>
            <w:tcW w:w="1763"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w:t>
            </w:r>
          </w:p>
        </w:tc>
        <w:tc>
          <w:tcPr>
            <w:tcW w:w="1064" w:type="dxa"/>
            <w:tcBorders>
              <w:top w:val="nil"/>
              <w:left w:val="nil"/>
              <w:bottom w:val="single" w:sz="4" w:space="0" w:color="auto"/>
              <w:right w:val="single" w:sz="4" w:space="0" w:color="auto"/>
            </w:tcBorders>
            <w:shd w:val="clear" w:color="000000" w:fill="FFF2CC"/>
            <w:noWrap/>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w:t>
            </w:r>
          </w:p>
        </w:tc>
        <w:tc>
          <w:tcPr>
            <w:tcW w:w="1412" w:type="dxa"/>
            <w:tcBorders>
              <w:top w:val="nil"/>
              <w:left w:val="nil"/>
              <w:bottom w:val="single" w:sz="4" w:space="0" w:color="auto"/>
              <w:right w:val="single" w:sz="4" w:space="0" w:color="auto"/>
            </w:tcBorders>
            <w:shd w:val="clear" w:color="000000" w:fill="FFF2CC"/>
            <w:vAlign w:val="bottom"/>
            <w:hideMark/>
          </w:tcPr>
          <w:p w:rsidR="00513F2F" w:rsidRPr="00513F2F" w:rsidRDefault="00513F2F" w:rsidP="00513F2F">
            <w:pPr>
              <w:spacing w:after="0" w:line="240" w:lineRule="auto"/>
              <w:jc w:val="center"/>
              <w:rPr>
                <w:rFonts w:ascii="Times New Roman" w:eastAsia="Times New Roman" w:hAnsi="Times New Roman" w:cs="Times New Roman"/>
                <w:color w:val="000000"/>
                <w:lang w:eastAsia="en-GB"/>
              </w:rPr>
            </w:pPr>
            <w:r w:rsidRPr="00513F2F">
              <w:rPr>
                <w:rFonts w:ascii="Times New Roman" w:eastAsia="Times New Roman" w:hAnsi="Times New Roman" w:cs="Times New Roman"/>
                <w:color w:val="000000"/>
                <w:lang w:eastAsia="en-GB"/>
              </w:rPr>
              <w:t>-</w:t>
            </w:r>
          </w:p>
        </w:tc>
      </w:tr>
      <w:tr w:rsidR="00513F2F" w:rsidRPr="00513F2F" w:rsidTr="00F872E2">
        <w:trPr>
          <w:trHeight w:val="305"/>
        </w:trPr>
        <w:tc>
          <w:tcPr>
            <w:tcW w:w="1901" w:type="dxa"/>
            <w:tcBorders>
              <w:top w:val="nil"/>
              <w:left w:val="single" w:sz="4" w:space="0" w:color="auto"/>
              <w:bottom w:val="single" w:sz="4" w:space="0" w:color="auto"/>
              <w:right w:val="single" w:sz="4" w:space="0" w:color="auto"/>
            </w:tcBorders>
            <w:shd w:val="clear" w:color="000000" w:fill="FFE699"/>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Total Equity</w:t>
            </w:r>
          </w:p>
        </w:tc>
        <w:tc>
          <w:tcPr>
            <w:tcW w:w="2010" w:type="dxa"/>
            <w:tcBorders>
              <w:top w:val="nil"/>
              <w:left w:val="nil"/>
              <w:bottom w:val="single" w:sz="4" w:space="0" w:color="auto"/>
              <w:right w:val="single" w:sz="4" w:space="0" w:color="auto"/>
            </w:tcBorders>
            <w:shd w:val="clear" w:color="000000" w:fill="FFE699"/>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23085970232</w:t>
            </w:r>
          </w:p>
        </w:tc>
        <w:tc>
          <w:tcPr>
            <w:tcW w:w="1064" w:type="dxa"/>
            <w:tcBorders>
              <w:top w:val="nil"/>
              <w:left w:val="nil"/>
              <w:bottom w:val="single" w:sz="4" w:space="0" w:color="auto"/>
              <w:right w:val="single" w:sz="4" w:space="0" w:color="auto"/>
            </w:tcBorders>
            <w:shd w:val="clear" w:color="000000" w:fill="FFE699"/>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6.66%</w:t>
            </w:r>
          </w:p>
        </w:tc>
        <w:tc>
          <w:tcPr>
            <w:tcW w:w="1763" w:type="dxa"/>
            <w:tcBorders>
              <w:top w:val="nil"/>
              <w:left w:val="nil"/>
              <w:bottom w:val="single" w:sz="4" w:space="0" w:color="auto"/>
              <w:right w:val="single" w:sz="4" w:space="0" w:color="auto"/>
            </w:tcBorders>
            <w:shd w:val="clear" w:color="000000" w:fill="FFE699"/>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19482191394</w:t>
            </w:r>
          </w:p>
        </w:tc>
        <w:tc>
          <w:tcPr>
            <w:tcW w:w="1064" w:type="dxa"/>
            <w:tcBorders>
              <w:top w:val="nil"/>
              <w:left w:val="nil"/>
              <w:bottom w:val="single" w:sz="4" w:space="0" w:color="auto"/>
              <w:right w:val="single" w:sz="4" w:space="0" w:color="auto"/>
            </w:tcBorders>
            <w:shd w:val="clear" w:color="000000" w:fill="FFE699"/>
            <w:noWrap/>
            <w:vAlign w:val="bottom"/>
            <w:hideMark/>
          </w:tcPr>
          <w:p w:rsidR="00513F2F" w:rsidRPr="00513F2F" w:rsidRDefault="00513F2F" w:rsidP="00513F2F">
            <w:pPr>
              <w:spacing w:after="0" w:line="240" w:lineRule="auto"/>
              <w:jc w:val="center"/>
              <w:rPr>
                <w:rFonts w:ascii="Calibri" w:eastAsia="Times New Roman" w:hAnsi="Calibri" w:cs="Calibri"/>
                <w:b/>
                <w:bCs/>
                <w:color w:val="000000"/>
                <w:lang w:eastAsia="en-GB"/>
              </w:rPr>
            </w:pPr>
            <w:r w:rsidRPr="00513F2F">
              <w:rPr>
                <w:rFonts w:ascii="Calibri" w:eastAsia="Times New Roman" w:hAnsi="Calibri" w:cs="Calibri"/>
                <w:b/>
                <w:bCs/>
                <w:color w:val="000000"/>
                <w:lang w:eastAsia="en-GB"/>
              </w:rPr>
              <w:t>6.25%</w:t>
            </w:r>
          </w:p>
        </w:tc>
        <w:tc>
          <w:tcPr>
            <w:tcW w:w="1412" w:type="dxa"/>
            <w:tcBorders>
              <w:top w:val="nil"/>
              <w:left w:val="nil"/>
              <w:bottom w:val="single" w:sz="4" w:space="0" w:color="auto"/>
              <w:right w:val="single" w:sz="4" w:space="0" w:color="auto"/>
            </w:tcBorders>
            <w:shd w:val="clear" w:color="000000" w:fill="FFE699"/>
            <w:vAlign w:val="bottom"/>
            <w:hideMark/>
          </w:tcPr>
          <w:p w:rsidR="00513F2F" w:rsidRPr="00513F2F" w:rsidRDefault="00513F2F" w:rsidP="00513F2F">
            <w:pPr>
              <w:spacing w:after="0" w:line="240" w:lineRule="auto"/>
              <w:jc w:val="center"/>
              <w:rPr>
                <w:rFonts w:ascii="Times New Roman" w:eastAsia="Times New Roman" w:hAnsi="Times New Roman" w:cs="Times New Roman"/>
                <w:b/>
                <w:bCs/>
                <w:color w:val="000000"/>
                <w:lang w:eastAsia="en-GB"/>
              </w:rPr>
            </w:pPr>
            <w:r w:rsidRPr="00513F2F">
              <w:rPr>
                <w:rFonts w:ascii="Times New Roman" w:eastAsia="Times New Roman" w:hAnsi="Times New Roman" w:cs="Times New Roman"/>
                <w:b/>
                <w:bCs/>
                <w:color w:val="000000"/>
                <w:lang w:eastAsia="en-GB"/>
              </w:rPr>
              <w:t>17672696823</w:t>
            </w:r>
          </w:p>
        </w:tc>
      </w:tr>
      <w:tr w:rsidR="00513F2F" w:rsidRPr="00513F2F" w:rsidTr="00F872E2">
        <w:trPr>
          <w:trHeight w:val="886"/>
        </w:trPr>
        <w:tc>
          <w:tcPr>
            <w:tcW w:w="1901" w:type="dxa"/>
            <w:tcBorders>
              <w:top w:val="nil"/>
              <w:left w:val="single" w:sz="4" w:space="0" w:color="auto"/>
              <w:bottom w:val="single" w:sz="4" w:space="0" w:color="auto"/>
              <w:right w:val="single" w:sz="4" w:space="0" w:color="auto"/>
            </w:tcBorders>
            <w:shd w:val="clear" w:color="000000" w:fill="4472C4"/>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Total liabilities and shareholders' equity</w:t>
            </w:r>
          </w:p>
        </w:tc>
        <w:tc>
          <w:tcPr>
            <w:tcW w:w="2010" w:type="dxa"/>
            <w:tcBorders>
              <w:top w:val="nil"/>
              <w:left w:val="nil"/>
              <w:bottom w:val="single" w:sz="4" w:space="0" w:color="auto"/>
              <w:right w:val="single" w:sz="4" w:space="0" w:color="auto"/>
            </w:tcBorders>
            <w:shd w:val="clear" w:color="000000" w:fill="4472C4"/>
            <w:noWrap/>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346468790969</w:t>
            </w:r>
          </w:p>
        </w:tc>
        <w:tc>
          <w:tcPr>
            <w:tcW w:w="1064" w:type="dxa"/>
            <w:tcBorders>
              <w:top w:val="nil"/>
              <w:left w:val="nil"/>
              <w:bottom w:val="single" w:sz="4" w:space="0" w:color="auto"/>
              <w:right w:val="single" w:sz="4" w:space="0" w:color="auto"/>
            </w:tcBorders>
            <w:shd w:val="clear" w:color="000000" w:fill="4472C4"/>
            <w:noWrap/>
            <w:vAlign w:val="bottom"/>
            <w:hideMark/>
          </w:tcPr>
          <w:p w:rsidR="00513F2F" w:rsidRPr="00513F2F" w:rsidRDefault="00513F2F" w:rsidP="00513F2F">
            <w:pPr>
              <w:spacing w:after="0" w:line="240" w:lineRule="auto"/>
              <w:jc w:val="center"/>
              <w:rPr>
                <w:rFonts w:ascii="Calibri" w:eastAsia="Times New Roman" w:hAnsi="Calibri" w:cs="Calibri"/>
                <w:b/>
                <w:bCs/>
                <w:color w:val="FFFFFF"/>
                <w:sz w:val="24"/>
                <w:szCs w:val="24"/>
                <w:lang w:eastAsia="en-GB"/>
              </w:rPr>
            </w:pPr>
            <w:r w:rsidRPr="00513F2F">
              <w:rPr>
                <w:rFonts w:ascii="Calibri" w:eastAsia="Times New Roman" w:hAnsi="Calibri" w:cs="Calibri"/>
                <w:b/>
                <w:bCs/>
                <w:color w:val="FFFFFF"/>
                <w:sz w:val="24"/>
                <w:szCs w:val="24"/>
                <w:lang w:eastAsia="en-GB"/>
              </w:rPr>
              <w:t>100.00%</w:t>
            </w:r>
          </w:p>
        </w:tc>
        <w:tc>
          <w:tcPr>
            <w:tcW w:w="1763" w:type="dxa"/>
            <w:tcBorders>
              <w:top w:val="nil"/>
              <w:left w:val="nil"/>
              <w:bottom w:val="single" w:sz="4" w:space="0" w:color="auto"/>
              <w:right w:val="single" w:sz="4" w:space="0" w:color="auto"/>
            </w:tcBorders>
            <w:shd w:val="clear" w:color="000000" w:fill="4472C4"/>
            <w:noWrap/>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311906776777</w:t>
            </w:r>
          </w:p>
        </w:tc>
        <w:tc>
          <w:tcPr>
            <w:tcW w:w="1064" w:type="dxa"/>
            <w:tcBorders>
              <w:top w:val="nil"/>
              <w:left w:val="nil"/>
              <w:bottom w:val="single" w:sz="4" w:space="0" w:color="auto"/>
              <w:right w:val="single" w:sz="4" w:space="0" w:color="auto"/>
            </w:tcBorders>
            <w:shd w:val="clear" w:color="000000" w:fill="4472C4"/>
            <w:noWrap/>
            <w:vAlign w:val="bottom"/>
            <w:hideMark/>
          </w:tcPr>
          <w:p w:rsidR="00513F2F" w:rsidRPr="00513F2F" w:rsidRDefault="00513F2F" w:rsidP="00513F2F">
            <w:pPr>
              <w:spacing w:after="0" w:line="240" w:lineRule="auto"/>
              <w:jc w:val="center"/>
              <w:rPr>
                <w:rFonts w:ascii="Calibri" w:eastAsia="Times New Roman" w:hAnsi="Calibri" w:cs="Calibri"/>
                <w:b/>
                <w:bCs/>
                <w:color w:val="FFFFFF"/>
                <w:sz w:val="24"/>
                <w:szCs w:val="24"/>
                <w:lang w:eastAsia="en-GB"/>
              </w:rPr>
            </w:pPr>
            <w:r w:rsidRPr="00513F2F">
              <w:rPr>
                <w:rFonts w:ascii="Calibri" w:eastAsia="Times New Roman" w:hAnsi="Calibri" w:cs="Calibri"/>
                <w:b/>
                <w:bCs/>
                <w:color w:val="FFFFFF"/>
                <w:sz w:val="24"/>
                <w:szCs w:val="24"/>
                <w:lang w:eastAsia="en-GB"/>
              </w:rPr>
              <w:t>100.00%</w:t>
            </w:r>
          </w:p>
        </w:tc>
        <w:tc>
          <w:tcPr>
            <w:tcW w:w="1412" w:type="dxa"/>
            <w:tcBorders>
              <w:top w:val="nil"/>
              <w:left w:val="nil"/>
              <w:bottom w:val="single" w:sz="4" w:space="0" w:color="auto"/>
              <w:right w:val="single" w:sz="4" w:space="0" w:color="auto"/>
            </w:tcBorders>
            <w:shd w:val="clear" w:color="000000" w:fill="4472C4"/>
            <w:noWrap/>
            <w:vAlign w:val="bottom"/>
            <w:hideMark/>
          </w:tcPr>
          <w:p w:rsidR="00513F2F" w:rsidRPr="00513F2F" w:rsidRDefault="00513F2F" w:rsidP="00513F2F">
            <w:pPr>
              <w:spacing w:after="0" w:line="240" w:lineRule="auto"/>
              <w:jc w:val="center"/>
              <w:rPr>
                <w:rFonts w:ascii="Times New Roman" w:eastAsia="Times New Roman" w:hAnsi="Times New Roman" w:cs="Times New Roman"/>
                <w:b/>
                <w:bCs/>
                <w:lang w:eastAsia="en-GB"/>
              </w:rPr>
            </w:pPr>
            <w:r w:rsidRPr="00513F2F">
              <w:rPr>
                <w:rFonts w:ascii="Times New Roman" w:eastAsia="Times New Roman" w:hAnsi="Times New Roman" w:cs="Times New Roman"/>
                <w:b/>
                <w:bCs/>
                <w:lang w:eastAsia="en-GB"/>
              </w:rPr>
              <w:t>264797387740</w:t>
            </w:r>
          </w:p>
        </w:tc>
      </w:tr>
    </w:tbl>
    <w:p w:rsidR="00117951" w:rsidRDefault="00117951" w:rsidP="00E8622F">
      <w:pPr>
        <w:pStyle w:val="Heading1"/>
        <w:spacing w:before="120" w:line="360" w:lineRule="auto"/>
        <w:rPr>
          <w:rFonts w:ascii="Times New Roman" w:hAnsi="Times New Roman" w:cs="Times New Roman"/>
          <w:b/>
          <w:color w:val="1F3864" w:themeColor="accent5" w:themeShade="80"/>
          <w:sz w:val="28"/>
        </w:rPr>
      </w:pPr>
      <w:bookmarkStart w:id="39" w:name="_Toc7934648"/>
      <w:bookmarkStart w:id="40" w:name="_Toc7934831"/>
    </w:p>
    <w:p w:rsidR="004172E8" w:rsidRPr="00E8622F" w:rsidRDefault="004172E8" w:rsidP="00E8622F">
      <w:pPr>
        <w:pStyle w:val="Heading1"/>
        <w:spacing w:before="120" w:line="360" w:lineRule="auto"/>
        <w:rPr>
          <w:rFonts w:ascii="Times New Roman" w:hAnsi="Times New Roman" w:cs="Times New Roman"/>
          <w:b/>
          <w:color w:val="1F3864" w:themeColor="accent5" w:themeShade="80"/>
          <w:sz w:val="28"/>
        </w:rPr>
      </w:pPr>
      <w:r w:rsidRPr="00E8622F">
        <w:rPr>
          <w:rFonts w:ascii="Times New Roman" w:hAnsi="Times New Roman" w:cs="Times New Roman"/>
          <w:b/>
          <w:color w:val="1F3864" w:themeColor="accent5" w:themeShade="80"/>
          <w:sz w:val="28"/>
        </w:rPr>
        <w:t xml:space="preserve">4.3 Ratio Analysis of </w:t>
      </w:r>
      <w:r w:rsidR="00AC1247" w:rsidRPr="00E8622F">
        <w:rPr>
          <w:rFonts w:ascii="Times New Roman" w:hAnsi="Times New Roman" w:cs="Times New Roman"/>
          <w:b/>
          <w:color w:val="1F3864" w:themeColor="accent5" w:themeShade="80"/>
          <w:sz w:val="28"/>
        </w:rPr>
        <w:t>Dutch Bangla Bank Limited</w:t>
      </w:r>
      <w:bookmarkEnd w:id="39"/>
      <w:bookmarkEnd w:id="40"/>
    </w:p>
    <w:p w:rsidR="00196CDB" w:rsidRPr="0008277B" w:rsidRDefault="0008277B" w:rsidP="0008277B">
      <w:pPr>
        <w:pStyle w:val="Heading1"/>
        <w:spacing w:before="120" w:after="120"/>
        <w:rPr>
          <w:rFonts w:ascii="Times New Roman" w:hAnsi="Times New Roman" w:cs="Times New Roman"/>
          <w:b/>
          <w:color w:val="2F5496" w:themeColor="accent5" w:themeShade="BF"/>
          <w:sz w:val="28"/>
        </w:rPr>
      </w:pPr>
      <w:bookmarkStart w:id="41" w:name="_Toc7934649"/>
      <w:bookmarkStart w:id="42" w:name="_Toc7934832"/>
      <w:r w:rsidRPr="0008277B">
        <w:rPr>
          <w:rFonts w:ascii="Times New Roman" w:hAnsi="Times New Roman" w:cs="Times New Roman"/>
          <w:b/>
          <w:color w:val="2F5496" w:themeColor="accent5" w:themeShade="BF"/>
          <w:sz w:val="28"/>
        </w:rPr>
        <w:t xml:space="preserve">a. </w:t>
      </w:r>
      <w:r w:rsidR="00196CDB" w:rsidRPr="0008277B">
        <w:rPr>
          <w:rFonts w:ascii="Times New Roman" w:hAnsi="Times New Roman" w:cs="Times New Roman"/>
          <w:b/>
          <w:color w:val="2F5496" w:themeColor="accent5" w:themeShade="BF"/>
          <w:sz w:val="28"/>
        </w:rPr>
        <w:t>Liquidity Ratio</w:t>
      </w:r>
      <w:bookmarkEnd w:id="41"/>
      <w:bookmarkEnd w:id="42"/>
    </w:p>
    <w:p w:rsidR="00196CDB" w:rsidRPr="00224A54" w:rsidRDefault="00196CDB" w:rsidP="00DA59AC">
      <w:pPr>
        <w:pStyle w:val="ListParagraph"/>
        <w:numPr>
          <w:ilvl w:val="0"/>
          <w:numId w:val="3"/>
        </w:numPr>
        <w:spacing w:after="60" w:line="360" w:lineRule="auto"/>
        <w:rPr>
          <w:rFonts w:ascii="Times New Roman" w:hAnsi="Times New Roman" w:cs="Times New Roman"/>
          <w:b/>
          <w:sz w:val="24"/>
        </w:rPr>
      </w:pPr>
      <w:r w:rsidRPr="00224A54">
        <w:rPr>
          <w:rFonts w:ascii="Times New Roman" w:hAnsi="Times New Roman" w:cs="Times New Roman"/>
          <w:b/>
          <w:sz w:val="24"/>
        </w:rPr>
        <w:t>Current Ratio</w:t>
      </w:r>
      <w:r w:rsidR="00607CDC" w:rsidRPr="00224A54">
        <w:rPr>
          <w:rFonts w:ascii="Times New Roman" w:hAnsi="Times New Roman" w:cs="Times New Roman"/>
          <w:b/>
          <w:sz w:val="24"/>
        </w:rPr>
        <w:t xml:space="preserve">: </w:t>
      </w:r>
    </w:p>
    <w:p w:rsidR="004004AB" w:rsidRPr="004004AB" w:rsidRDefault="004004AB" w:rsidP="004004AB">
      <w:pPr>
        <w:pStyle w:val="NormalWeb"/>
        <w:shd w:val="clear" w:color="auto" w:fill="FFFFFF"/>
        <w:spacing w:before="0" w:beforeAutospacing="0" w:after="0" w:afterAutospacing="0" w:line="360" w:lineRule="auto"/>
        <w:jc w:val="both"/>
        <w:rPr>
          <w:rFonts w:eastAsiaTheme="minorHAnsi"/>
          <w:szCs w:val="22"/>
          <w:lang w:eastAsia="en-US"/>
        </w:rPr>
      </w:pPr>
      <w:r w:rsidRPr="004004AB">
        <w:rPr>
          <w:rFonts w:eastAsiaTheme="minorHAnsi"/>
          <w:szCs w:val="22"/>
          <w:lang w:eastAsia="en-US"/>
        </w:rPr>
        <w:t xml:space="preserve">The current ratio describes the relationship is a relationship between efficiency and liquidity that allows one to pay current liabilities to an organization's current assets. As the short-term liquidity ratio is a significant measure of liquidity, short-term liabilities are provided for the coming year. This means less time for any organization to raise money to pay the debt. Current assets such as cash, cash equivalents, and marketable securities can easily be converted to cash in the short term. This means that the resources of large current assets will be better suited to the repayment of current liabilities if long-term income-generating assets are paid without being </w:t>
      </w:r>
      <w:proofErr w:type="spellStart"/>
      <w:r w:rsidRPr="004004AB">
        <w:rPr>
          <w:rFonts w:eastAsiaTheme="minorHAnsi"/>
          <w:szCs w:val="22"/>
          <w:lang w:eastAsia="en-US"/>
        </w:rPr>
        <w:t>sold.The</w:t>
      </w:r>
      <w:proofErr w:type="spellEnd"/>
      <w:r w:rsidRPr="004004AB">
        <w:rPr>
          <w:rFonts w:eastAsiaTheme="minorHAnsi"/>
          <w:szCs w:val="22"/>
          <w:lang w:eastAsia="en-US"/>
        </w:rPr>
        <w:t xml:space="preserve"> current </w:t>
      </w:r>
      <w:r>
        <w:rPr>
          <w:rFonts w:eastAsiaTheme="minorHAnsi"/>
          <w:szCs w:val="22"/>
          <w:lang w:eastAsia="en-US"/>
        </w:rPr>
        <w:t xml:space="preserve">ratio formula </w:t>
      </w:r>
      <w:r w:rsidRPr="004004AB">
        <w:rPr>
          <w:rFonts w:eastAsiaTheme="minorHAnsi"/>
          <w:szCs w:val="22"/>
          <w:lang w:eastAsia="en-US"/>
        </w:rPr>
        <w:t>is:</w:t>
      </w:r>
    </w:p>
    <w:p w:rsidR="00607CDC" w:rsidRDefault="00607CDC" w:rsidP="00117951">
      <w:pPr>
        <w:pStyle w:val="NormalWeb"/>
        <w:shd w:val="clear" w:color="auto" w:fill="FFFFFF"/>
        <w:spacing w:before="0" w:beforeAutospacing="0" w:after="360" w:afterAutospacing="0"/>
        <w:jc w:val="center"/>
        <w:rPr>
          <w:b/>
        </w:rPr>
      </w:pPr>
      <w:r w:rsidRPr="00607CDC">
        <w:rPr>
          <w:b/>
        </w:rPr>
        <w:t>Current Ratio: Current Assets/ Current Liabilities</w:t>
      </w:r>
    </w:p>
    <w:p w:rsidR="00117951" w:rsidRPr="00607CDC" w:rsidRDefault="00117951" w:rsidP="00117951">
      <w:pPr>
        <w:pStyle w:val="NormalWeb"/>
        <w:shd w:val="clear" w:color="auto" w:fill="FFFFFF"/>
        <w:spacing w:before="0" w:beforeAutospacing="0" w:after="360" w:afterAutospacing="0"/>
        <w:jc w:val="center"/>
        <w:rPr>
          <w:b/>
        </w:rPr>
      </w:pPr>
      <w:r>
        <w:rPr>
          <w:b/>
        </w:rPr>
        <w:t>Table 4.3: Current Ratio</w:t>
      </w:r>
    </w:p>
    <w:tbl>
      <w:tblPr>
        <w:tblW w:w="9131" w:type="dxa"/>
        <w:tblLook w:val="04A0" w:firstRow="1" w:lastRow="0" w:firstColumn="1" w:lastColumn="0" w:noHBand="0" w:noVBand="1"/>
      </w:tblPr>
      <w:tblGrid>
        <w:gridCol w:w="4771"/>
        <w:gridCol w:w="4360"/>
      </w:tblGrid>
      <w:tr w:rsidR="003C7C3E" w:rsidRPr="003C7C3E" w:rsidTr="003C7C3E">
        <w:trPr>
          <w:trHeight w:val="232"/>
        </w:trPr>
        <w:tc>
          <w:tcPr>
            <w:tcW w:w="4771" w:type="dxa"/>
            <w:tcBorders>
              <w:top w:val="single" w:sz="4" w:space="0" w:color="auto"/>
              <w:left w:val="single" w:sz="4" w:space="0" w:color="auto"/>
              <w:bottom w:val="single" w:sz="4" w:space="0" w:color="auto"/>
              <w:right w:val="single" w:sz="4" w:space="0" w:color="auto"/>
            </w:tcBorders>
            <w:shd w:val="clear" w:color="000000" w:fill="ED7D31"/>
            <w:noWrap/>
            <w:vAlign w:val="bottom"/>
            <w:hideMark/>
          </w:tcPr>
          <w:p w:rsidR="003C7C3E" w:rsidRPr="00A40A41" w:rsidRDefault="003C7C3E" w:rsidP="00F4658D">
            <w:pPr>
              <w:spacing w:after="0" w:line="240" w:lineRule="auto"/>
              <w:jc w:val="center"/>
              <w:rPr>
                <w:rFonts w:ascii="Times New Roman" w:eastAsia="Times New Roman" w:hAnsi="Times New Roman" w:cs="Times New Roman"/>
                <w:b/>
                <w:bCs/>
                <w:sz w:val="28"/>
                <w:szCs w:val="24"/>
                <w:lang w:eastAsia="en-GB"/>
              </w:rPr>
            </w:pPr>
            <w:r w:rsidRPr="00A40A41">
              <w:rPr>
                <w:rFonts w:ascii="Times New Roman" w:eastAsia="Times New Roman" w:hAnsi="Times New Roman" w:cs="Times New Roman"/>
                <w:b/>
                <w:bCs/>
                <w:sz w:val="28"/>
                <w:szCs w:val="24"/>
                <w:lang w:eastAsia="en-GB"/>
              </w:rPr>
              <w:t>Year</w:t>
            </w:r>
          </w:p>
        </w:tc>
        <w:tc>
          <w:tcPr>
            <w:tcW w:w="4360" w:type="dxa"/>
            <w:tcBorders>
              <w:top w:val="single" w:sz="4" w:space="0" w:color="auto"/>
              <w:left w:val="single" w:sz="4" w:space="0" w:color="auto"/>
              <w:bottom w:val="single" w:sz="4" w:space="0" w:color="auto"/>
              <w:right w:val="single" w:sz="4" w:space="0" w:color="auto"/>
            </w:tcBorders>
            <w:shd w:val="clear" w:color="000000" w:fill="ED7D31"/>
            <w:noWrap/>
            <w:vAlign w:val="bottom"/>
            <w:hideMark/>
          </w:tcPr>
          <w:p w:rsidR="003C7C3E" w:rsidRPr="00A40A41" w:rsidRDefault="003C7C3E" w:rsidP="00F4658D">
            <w:pPr>
              <w:spacing w:after="0" w:line="240" w:lineRule="auto"/>
              <w:jc w:val="center"/>
              <w:rPr>
                <w:rFonts w:ascii="Times New Roman" w:eastAsia="Times New Roman" w:hAnsi="Times New Roman" w:cs="Times New Roman"/>
                <w:b/>
                <w:bCs/>
                <w:sz w:val="28"/>
                <w:szCs w:val="24"/>
                <w:lang w:eastAsia="en-GB"/>
              </w:rPr>
            </w:pPr>
            <w:r w:rsidRPr="00A40A41">
              <w:rPr>
                <w:rFonts w:ascii="Times New Roman" w:eastAsia="Times New Roman" w:hAnsi="Times New Roman" w:cs="Times New Roman"/>
                <w:b/>
                <w:bCs/>
                <w:sz w:val="28"/>
                <w:szCs w:val="24"/>
                <w:lang w:eastAsia="en-GB"/>
              </w:rPr>
              <w:t>Current Ratio</w:t>
            </w:r>
          </w:p>
        </w:tc>
      </w:tr>
      <w:tr w:rsidR="0051516B" w:rsidRPr="003C7C3E" w:rsidTr="003C7C3E">
        <w:trPr>
          <w:trHeight w:val="221"/>
        </w:trPr>
        <w:tc>
          <w:tcPr>
            <w:tcW w:w="4771" w:type="dxa"/>
            <w:tcBorders>
              <w:top w:val="single" w:sz="4" w:space="0" w:color="auto"/>
              <w:left w:val="single" w:sz="4" w:space="0" w:color="auto"/>
              <w:bottom w:val="single" w:sz="4" w:space="0" w:color="auto"/>
              <w:right w:val="single" w:sz="4" w:space="0" w:color="auto"/>
            </w:tcBorders>
            <w:shd w:val="clear" w:color="000000" w:fill="FFE699"/>
            <w:noWrap/>
            <w:vAlign w:val="bottom"/>
          </w:tcPr>
          <w:p w:rsidR="0051516B" w:rsidRPr="00A40A41" w:rsidRDefault="0051516B"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2014</w:t>
            </w:r>
          </w:p>
        </w:tc>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516B" w:rsidRPr="00A40A41" w:rsidRDefault="0051516B"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59</w:t>
            </w:r>
          </w:p>
        </w:tc>
      </w:tr>
      <w:tr w:rsidR="003C7C3E" w:rsidRPr="003C7C3E" w:rsidTr="003C7C3E">
        <w:trPr>
          <w:trHeight w:val="221"/>
        </w:trPr>
        <w:tc>
          <w:tcPr>
            <w:tcW w:w="4771" w:type="dxa"/>
            <w:tcBorders>
              <w:top w:val="single" w:sz="4" w:space="0" w:color="auto"/>
              <w:left w:val="single" w:sz="4" w:space="0" w:color="auto"/>
              <w:bottom w:val="single" w:sz="4" w:space="0" w:color="auto"/>
              <w:right w:val="single" w:sz="4" w:space="0" w:color="auto"/>
            </w:tcBorders>
            <w:shd w:val="clear" w:color="000000" w:fill="FFE699"/>
            <w:noWrap/>
            <w:vAlign w:val="bottom"/>
            <w:hideMark/>
          </w:tcPr>
          <w:p w:rsidR="003C7C3E" w:rsidRPr="00A40A41" w:rsidRDefault="003C7C3E"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2015</w:t>
            </w:r>
          </w:p>
        </w:tc>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C3E" w:rsidRPr="00A40A41" w:rsidRDefault="003C7C3E"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66</w:t>
            </w:r>
          </w:p>
        </w:tc>
      </w:tr>
      <w:tr w:rsidR="003C7C3E" w:rsidRPr="003C7C3E" w:rsidTr="003C7C3E">
        <w:trPr>
          <w:trHeight w:val="221"/>
        </w:trPr>
        <w:tc>
          <w:tcPr>
            <w:tcW w:w="4771" w:type="dxa"/>
            <w:tcBorders>
              <w:top w:val="single" w:sz="4" w:space="0" w:color="auto"/>
              <w:left w:val="single" w:sz="4" w:space="0" w:color="auto"/>
              <w:bottom w:val="single" w:sz="4" w:space="0" w:color="auto"/>
              <w:right w:val="single" w:sz="4" w:space="0" w:color="auto"/>
            </w:tcBorders>
            <w:shd w:val="clear" w:color="000000" w:fill="FFE699"/>
            <w:noWrap/>
            <w:vAlign w:val="bottom"/>
            <w:hideMark/>
          </w:tcPr>
          <w:p w:rsidR="003C7C3E" w:rsidRPr="00A40A41" w:rsidRDefault="003C7C3E"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2016</w:t>
            </w:r>
          </w:p>
        </w:tc>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C3E" w:rsidRPr="00A40A41" w:rsidRDefault="003C7C3E"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70</w:t>
            </w:r>
          </w:p>
        </w:tc>
      </w:tr>
      <w:tr w:rsidR="003C7C3E" w:rsidRPr="003C7C3E" w:rsidTr="003C7C3E">
        <w:trPr>
          <w:trHeight w:val="221"/>
        </w:trPr>
        <w:tc>
          <w:tcPr>
            <w:tcW w:w="4771" w:type="dxa"/>
            <w:tcBorders>
              <w:top w:val="single" w:sz="4" w:space="0" w:color="auto"/>
              <w:left w:val="single" w:sz="4" w:space="0" w:color="auto"/>
              <w:bottom w:val="single" w:sz="4" w:space="0" w:color="auto"/>
              <w:right w:val="single" w:sz="4" w:space="0" w:color="auto"/>
            </w:tcBorders>
            <w:shd w:val="clear" w:color="000000" w:fill="FFE699"/>
            <w:noWrap/>
            <w:vAlign w:val="bottom"/>
            <w:hideMark/>
          </w:tcPr>
          <w:p w:rsidR="003C7C3E" w:rsidRPr="00A40A41" w:rsidRDefault="003C7C3E"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2017</w:t>
            </w:r>
          </w:p>
        </w:tc>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C3E" w:rsidRPr="00A40A41" w:rsidRDefault="003C7C3E"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70</w:t>
            </w:r>
          </w:p>
        </w:tc>
      </w:tr>
      <w:tr w:rsidR="003C7C3E" w:rsidRPr="003C7C3E" w:rsidTr="003C7C3E">
        <w:trPr>
          <w:trHeight w:val="221"/>
        </w:trPr>
        <w:tc>
          <w:tcPr>
            <w:tcW w:w="4771" w:type="dxa"/>
            <w:tcBorders>
              <w:top w:val="single" w:sz="4" w:space="0" w:color="auto"/>
              <w:left w:val="single" w:sz="4" w:space="0" w:color="auto"/>
              <w:bottom w:val="single" w:sz="4" w:space="0" w:color="auto"/>
              <w:right w:val="single" w:sz="4" w:space="0" w:color="auto"/>
            </w:tcBorders>
            <w:shd w:val="clear" w:color="000000" w:fill="FFE699"/>
            <w:noWrap/>
            <w:vAlign w:val="bottom"/>
            <w:hideMark/>
          </w:tcPr>
          <w:p w:rsidR="003C7C3E" w:rsidRPr="00A40A41" w:rsidRDefault="003C7C3E"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2018</w:t>
            </w:r>
          </w:p>
        </w:tc>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C3E" w:rsidRPr="00A40A41" w:rsidRDefault="003C7C3E" w:rsidP="00F4658D">
            <w:pPr>
              <w:spacing w:after="0" w:line="240" w:lineRule="auto"/>
              <w:jc w:val="center"/>
              <w:rPr>
                <w:rFonts w:ascii="Times New Roman" w:eastAsia="Times New Roman" w:hAnsi="Times New Roman" w:cs="Times New Roman"/>
                <w:color w:val="000000"/>
                <w:sz w:val="24"/>
                <w:szCs w:val="24"/>
                <w:lang w:eastAsia="en-GB"/>
              </w:rPr>
            </w:pPr>
            <w:r w:rsidRPr="00A40A41">
              <w:rPr>
                <w:rFonts w:ascii="Times New Roman" w:eastAsia="Times New Roman" w:hAnsi="Times New Roman" w:cs="Times New Roman"/>
                <w:color w:val="000000"/>
                <w:sz w:val="24"/>
                <w:szCs w:val="24"/>
                <w:lang w:eastAsia="en-GB"/>
              </w:rPr>
              <w:t>71</w:t>
            </w:r>
          </w:p>
        </w:tc>
      </w:tr>
    </w:tbl>
    <w:p w:rsidR="00607CDC" w:rsidRDefault="00603C68" w:rsidP="0008277B">
      <w:pPr>
        <w:pStyle w:val="ListParagraph"/>
        <w:spacing w:after="60" w:line="240" w:lineRule="auto"/>
        <w:ind w:left="927"/>
        <w:rPr>
          <w:rFonts w:ascii="Times New Roman" w:hAnsi="Times New Roman" w:cs="Times New Roman"/>
          <w:sz w:val="24"/>
        </w:rPr>
      </w:pPr>
      <w:r>
        <w:rPr>
          <w:rFonts w:ascii="Times New Roman" w:hAnsi="Times New Roman" w:cs="Times New Roman"/>
          <w:noProof/>
          <w:sz w:val="24"/>
          <w:lang w:val="en-US"/>
        </w:rPr>
        <w:lastRenderedPageBreak/>
        <w:drawing>
          <wp:anchor distT="0" distB="0" distL="114300" distR="114300" simplePos="0" relativeHeight="251658240" behindDoc="0" locked="0" layoutInCell="1" allowOverlap="1">
            <wp:simplePos x="0" y="0"/>
            <wp:positionH relativeFrom="margin">
              <wp:align>right</wp:align>
            </wp:positionH>
            <wp:positionV relativeFrom="paragraph">
              <wp:posOffset>326390</wp:posOffset>
            </wp:positionV>
            <wp:extent cx="5486400" cy="2228850"/>
            <wp:effectExtent l="0" t="0" r="0" b="0"/>
            <wp:wrapTopAndBottom/>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rsidR="00B17ECA" w:rsidRPr="00F4658D" w:rsidRDefault="00F4658D" w:rsidP="00F4658D">
      <w:pPr>
        <w:spacing w:before="120" w:after="60" w:line="360" w:lineRule="auto"/>
        <w:jc w:val="center"/>
        <w:rPr>
          <w:rFonts w:ascii="Times New Roman" w:hAnsi="Times New Roman" w:cs="Times New Roman"/>
          <w:b/>
          <w:sz w:val="24"/>
        </w:rPr>
      </w:pPr>
      <w:r w:rsidRPr="00F4658D">
        <w:rPr>
          <w:rFonts w:ascii="Times New Roman" w:hAnsi="Times New Roman" w:cs="Times New Roman"/>
          <w:b/>
          <w:sz w:val="24"/>
        </w:rPr>
        <w:t>Chart 4.1: Current Ratio</w:t>
      </w:r>
    </w:p>
    <w:p w:rsidR="00196CDB" w:rsidRPr="00392421" w:rsidRDefault="00392421" w:rsidP="00392421">
      <w:pPr>
        <w:pStyle w:val="Heading1"/>
        <w:spacing w:before="0" w:after="120"/>
        <w:rPr>
          <w:rFonts w:ascii="Times New Roman" w:hAnsi="Times New Roman" w:cs="Times New Roman"/>
          <w:b/>
          <w:sz w:val="28"/>
        </w:rPr>
      </w:pPr>
      <w:bookmarkStart w:id="43" w:name="_Toc7934650"/>
      <w:bookmarkStart w:id="44" w:name="_Toc7934833"/>
      <w:r>
        <w:rPr>
          <w:rFonts w:ascii="Times New Roman" w:hAnsi="Times New Roman" w:cs="Times New Roman"/>
          <w:b/>
          <w:sz w:val="28"/>
        </w:rPr>
        <w:t xml:space="preserve">b. </w:t>
      </w:r>
      <w:r w:rsidR="003A150F" w:rsidRPr="00392421">
        <w:rPr>
          <w:rFonts w:ascii="Times New Roman" w:hAnsi="Times New Roman" w:cs="Times New Roman"/>
          <w:b/>
          <w:sz w:val="28"/>
        </w:rPr>
        <w:t>Leverage</w:t>
      </w:r>
      <w:r w:rsidR="00196CDB" w:rsidRPr="00392421">
        <w:rPr>
          <w:rFonts w:ascii="Times New Roman" w:hAnsi="Times New Roman" w:cs="Times New Roman"/>
          <w:b/>
          <w:sz w:val="28"/>
        </w:rPr>
        <w:t xml:space="preserve"> Ratio</w:t>
      </w:r>
      <w:bookmarkEnd w:id="43"/>
      <w:bookmarkEnd w:id="44"/>
    </w:p>
    <w:p w:rsidR="004004AB" w:rsidRPr="004004AB" w:rsidRDefault="003A150F" w:rsidP="004004AB">
      <w:pPr>
        <w:pStyle w:val="ListParagraph"/>
        <w:numPr>
          <w:ilvl w:val="0"/>
          <w:numId w:val="32"/>
        </w:numPr>
        <w:spacing w:after="60" w:line="360" w:lineRule="auto"/>
        <w:jc w:val="both"/>
        <w:rPr>
          <w:rFonts w:ascii="Times New Roman" w:hAnsi="Times New Roman" w:cs="Times New Roman"/>
          <w:sz w:val="24"/>
        </w:rPr>
      </w:pPr>
      <w:r w:rsidRPr="00894333">
        <w:rPr>
          <w:rFonts w:ascii="Times New Roman" w:hAnsi="Times New Roman" w:cs="Times New Roman"/>
          <w:b/>
          <w:sz w:val="24"/>
        </w:rPr>
        <w:t>Debt Ratio</w:t>
      </w:r>
      <w:r w:rsidR="002B7FD6" w:rsidRPr="00894333">
        <w:rPr>
          <w:rFonts w:ascii="Times New Roman" w:hAnsi="Times New Roman" w:cs="Times New Roman"/>
          <w:b/>
          <w:sz w:val="24"/>
        </w:rPr>
        <w:t xml:space="preserve">: </w:t>
      </w:r>
      <w:r w:rsidR="004004AB" w:rsidRPr="004004AB">
        <w:rPr>
          <w:rFonts w:ascii="Times New Roman" w:hAnsi="Times New Roman" w:cs="Times New Roman"/>
          <w:sz w:val="24"/>
        </w:rPr>
        <w:t>The debt ratio is a financial percentage that measures the amount of a company's financial debt. The debt ratio is defined as the ratio of total assets to be reported in total active loans to decimals or percentages. The financing of this loan can be interpreted as the balance sheet of an organization.</w:t>
      </w:r>
    </w:p>
    <w:p w:rsidR="00894333" w:rsidRDefault="00894333" w:rsidP="00894333">
      <w:pPr>
        <w:spacing w:after="60" w:line="360" w:lineRule="auto"/>
        <w:jc w:val="center"/>
        <w:rPr>
          <w:rFonts w:ascii="Times New Roman" w:hAnsi="Times New Roman" w:cs="Times New Roman"/>
          <w:b/>
          <w:i/>
          <w:sz w:val="24"/>
        </w:rPr>
      </w:pPr>
      <w:r w:rsidRPr="00117951">
        <w:rPr>
          <w:rFonts w:ascii="Times New Roman" w:hAnsi="Times New Roman" w:cs="Times New Roman"/>
          <w:b/>
          <w:i/>
          <w:sz w:val="24"/>
        </w:rPr>
        <w:t>The formula for the debt ratio is: Total debt / Total assets</w:t>
      </w:r>
    </w:p>
    <w:p w:rsidR="00117951" w:rsidRPr="00117951" w:rsidRDefault="00117951" w:rsidP="00117951">
      <w:pPr>
        <w:pStyle w:val="NormalWeb"/>
        <w:shd w:val="clear" w:color="auto" w:fill="FFFFFF"/>
        <w:spacing w:before="0" w:beforeAutospacing="0" w:after="120" w:afterAutospacing="0"/>
        <w:jc w:val="center"/>
        <w:rPr>
          <w:b/>
        </w:rPr>
      </w:pPr>
      <w:r>
        <w:rPr>
          <w:b/>
        </w:rPr>
        <w:t>Table 4.4: Debt Ratio</w:t>
      </w:r>
    </w:p>
    <w:tbl>
      <w:tblPr>
        <w:tblW w:w="9275" w:type="dxa"/>
        <w:tblInd w:w="-38" w:type="dxa"/>
        <w:tblLayout w:type="fixed"/>
        <w:tblCellMar>
          <w:left w:w="30" w:type="dxa"/>
          <w:right w:w="30" w:type="dxa"/>
        </w:tblCellMar>
        <w:tblLook w:val="0000" w:firstRow="0" w:lastRow="0" w:firstColumn="0" w:lastColumn="0" w:noHBand="0" w:noVBand="0"/>
      </w:tblPr>
      <w:tblGrid>
        <w:gridCol w:w="4859"/>
        <w:gridCol w:w="4416"/>
      </w:tblGrid>
      <w:tr w:rsidR="005153E1" w:rsidTr="00252E0C">
        <w:trPr>
          <w:trHeight w:val="297"/>
        </w:trPr>
        <w:tc>
          <w:tcPr>
            <w:tcW w:w="4859" w:type="dxa"/>
            <w:tcBorders>
              <w:top w:val="single" w:sz="6" w:space="0" w:color="auto"/>
              <w:left w:val="single" w:sz="6" w:space="0" w:color="auto"/>
              <w:bottom w:val="single" w:sz="6" w:space="0" w:color="auto"/>
              <w:right w:val="single" w:sz="6" w:space="0" w:color="auto"/>
            </w:tcBorders>
            <w:shd w:val="solid" w:color="FF6600" w:fill="FFFFFF"/>
          </w:tcPr>
          <w:p w:rsidR="005153E1" w:rsidRDefault="005153E1" w:rsidP="00F4658D">
            <w:pPr>
              <w:autoSpaceDE w:val="0"/>
              <w:autoSpaceDN w:val="0"/>
              <w:adjustRightInd w:val="0"/>
              <w:spacing w:after="0" w:line="240" w:lineRule="auto"/>
              <w:jc w:val="center"/>
              <w:rPr>
                <w:rFonts w:ascii="Times New Roman" w:hAnsi="Times New Roman" w:cs="Times New Roman"/>
                <w:b/>
                <w:bCs/>
                <w:color w:val="FFFFFF"/>
                <w:sz w:val="24"/>
                <w:szCs w:val="24"/>
              </w:rPr>
            </w:pPr>
            <w:r>
              <w:rPr>
                <w:rFonts w:ascii="Times New Roman" w:hAnsi="Times New Roman" w:cs="Times New Roman"/>
                <w:b/>
                <w:bCs/>
                <w:color w:val="FFFFFF"/>
                <w:sz w:val="24"/>
                <w:szCs w:val="24"/>
              </w:rPr>
              <w:t>Year</w:t>
            </w:r>
          </w:p>
        </w:tc>
        <w:tc>
          <w:tcPr>
            <w:tcW w:w="4416" w:type="dxa"/>
            <w:tcBorders>
              <w:top w:val="single" w:sz="6" w:space="0" w:color="auto"/>
              <w:left w:val="single" w:sz="6" w:space="0" w:color="auto"/>
              <w:bottom w:val="single" w:sz="6" w:space="0" w:color="auto"/>
              <w:right w:val="single" w:sz="6" w:space="0" w:color="auto"/>
            </w:tcBorders>
            <w:shd w:val="solid" w:color="FF6600" w:fill="FFFFFF"/>
          </w:tcPr>
          <w:p w:rsidR="005153E1" w:rsidRDefault="005153E1" w:rsidP="00F4658D">
            <w:pPr>
              <w:autoSpaceDE w:val="0"/>
              <w:autoSpaceDN w:val="0"/>
              <w:adjustRightInd w:val="0"/>
              <w:spacing w:after="0" w:line="240" w:lineRule="auto"/>
              <w:jc w:val="center"/>
              <w:rPr>
                <w:rFonts w:ascii="Times New Roman" w:hAnsi="Times New Roman" w:cs="Times New Roman"/>
                <w:b/>
                <w:bCs/>
                <w:color w:val="FFFFFF"/>
                <w:sz w:val="24"/>
                <w:szCs w:val="24"/>
              </w:rPr>
            </w:pPr>
            <w:r>
              <w:rPr>
                <w:rFonts w:ascii="Times New Roman" w:hAnsi="Times New Roman" w:cs="Times New Roman"/>
                <w:b/>
                <w:bCs/>
                <w:color w:val="FFFFFF"/>
                <w:sz w:val="24"/>
                <w:szCs w:val="24"/>
              </w:rPr>
              <w:t>Debt Ratio</w:t>
            </w:r>
          </w:p>
        </w:tc>
      </w:tr>
      <w:tr w:rsidR="005153E1" w:rsidTr="00252E0C">
        <w:trPr>
          <w:trHeight w:val="297"/>
        </w:trPr>
        <w:tc>
          <w:tcPr>
            <w:tcW w:w="4859" w:type="dxa"/>
            <w:tcBorders>
              <w:top w:val="single" w:sz="6" w:space="0" w:color="auto"/>
              <w:left w:val="single" w:sz="6" w:space="0" w:color="auto"/>
              <w:bottom w:val="single" w:sz="6" w:space="0" w:color="auto"/>
              <w:right w:val="single" w:sz="6" w:space="0" w:color="auto"/>
            </w:tcBorders>
            <w:shd w:val="solid" w:color="FFFF99" w:fill="FFFFFF"/>
          </w:tcPr>
          <w:p w:rsidR="005153E1" w:rsidRDefault="005153E1" w:rsidP="00F4658D">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2015</w:t>
            </w:r>
          </w:p>
        </w:tc>
        <w:tc>
          <w:tcPr>
            <w:tcW w:w="4416" w:type="dxa"/>
            <w:tcBorders>
              <w:top w:val="single" w:sz="6" w:space="0" w:color="auto"/>
              <w:left w:val="single" w:sz="6" w:space="0" w:color="auto"/>
              <w:bottom w:val="single" w:sz="6" w:space="0" w:color="auto"/>
              <w:right w:val="single" w:sz="6" w:space="0" w:color="auto"/>
            </w:tcBorders>
          </w:tcPr>
          <w:p w:rsidR="005153E1" w:rsidRDefault="005153E1" w:rsidP="00F4658D">
            <w:pPr>
              <w:autoSpaceDE w:val="0"/>
              <w:autoSpaceDN w:val="0"/>
              <w:adjustRightInd w:val="0"/>
              <w:spacing w:after="0" w:line="240" w:lineRule="auto"/>
              <w:jc w:val="center"/>
              <w:rPr>
                <w:rFonts w:ascii="Times New Roman" w:hAnsi="Times New Roman" w:cs="Times New Roman"/>
                <w:color w:val="333333"/>
                <w:sz w:val="24"/>
                <w:szCs w:val="24"/>
              </w:rPr>
            </w:pPr>
            <w:r>
              <w:rPr>
                <w:rFonts w:ascii="Times New Roman" w:hAnsi="Times New Roman" w:cs="Times New Roman"/>
                <w:color w:val="333333"/>
                <w:sz w:val="24"/>
                <w:szCs w:val="24"/>
              </w:rPr>
              <w:t>0.931</w:t>
            </w:r>
          </w:p>
        </w:tc>
      </w:tr>
      <w:tr w:rsidR="005153E1" w:rsidTr="00252E0C">
        <w:trPr>
          <w:trHeight w:val="297"/>
        </w:trPr>
        <w:tc>
          <w:tcPr>
            <w:tcW w:w="4859" w:type="dxa"/>
            <w:tcBorders>
              <w:top w:val="single" w:sz="6" w:space="0" w:color="auto"/>
              <w:left w:val="single" w:sz="6" w:space="0" w:color="auto"/>
              <w:bottom w:val="single" w:sz="6" w:space="0" w:color="auto"/>
              <w:right w:val="single" w:sz="6" w:space="0" w:color="auto"/>
            </w:tcBorders>
            <w:shd w:val="solid" w:color="FFFF99" w:fill="FFFFFF"/>
          </w:tcPr>
          <w:p w:rsidR="005153E1" w:rsidRDefault="005153E1" w:rsidP="00F4658D">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2016</w:t>
            </w:r>
          </w:p>
        </w:tc>
        <w:tc>
          <w:tcPr>
            <w:tcW w:w="4416" w:type="dxa"/>
            <w:tcBorders>
              <w:top w:val="single" w:sz="6" w:space="0" w:color="auto"/>
              <w:left w:val="single" w:sz="6" w:space="0" w:color="auto"/>
              <w:bottom w:val="single" w:sz="6" w:space="0" w:color="auto"/>
              <w:right w:val="single" w:sz="6" w:space="0" w:color="auto"/>
            </w:tcBorders>
          </w:tcPr>
          <w:p w:rsidR="005153E1" w:rsidRDefault="005153E1" w:rsidP="00F4658D">
            <w:pPr>
              <w:autoSpaceDE w:val="0"/>
              <w:autoSpaceDN w:val="0"/>
              <w:adjustRightInd w:val="0"/>
              <w:spacing w:after="0" w:line="240" w:lineRule="auto"/>
              <w:jc w:val="center"/>
              <w:rPr>
                <w:rFonts w:ascii="Times New Roman" w:hAnsi="Times New Roman" w:cs="Times New Roman"/>
                <w:color w:val="333333"/>
                <w:sz w:val="24"/>
                <w:szCs w:val="24"/>
              </w:rPr>
            </w:pPr>
            <w:r>
              <w:rPr>
                <w:rFonts w:ascii="Times New Roman" w:hAnsi="Times New Roman" w:cs="Times New Roman"/>
                <w:color w:val="333333"/>
                <w:sz w:val="24"/>
                <w:szCs w:val="24"/>
              </w:rPr>
              <w:t>0.93325</w:t>
            </w:r>
          </w:p>
        </w:tc>
      </w:tr>
      <w:tr w:rsidR="005153E1" w:rsidTr="00252E0C">
        <w:trPr>
          <w:trHeight w:val="297"/>
        </w:trPr>
        <w:tc>
          <w:tcPr>
            <w:tcW w:w="4859" w:type="dxa"/>
            <w:tcBorders>
              <w:top w:val="single" w:sz="6" w:space="0" w:color="auto"/>
              <w:left w:val="single" w:sz="6" w:space="0" w:color="auto"/>
              <w:bottom w:val="single" w:sz="6" w:space="0" w:color="auto"/>
              <w:right w:val="single" w:sz="6" w:space="0" w:color="auto"/>
            </w:tcBorders>
            <w:shd w:val="solid" w:color="FFFF99" w:fill="FFFFFF"/>
          </w:tcPr>
          <w:p w:rsidR="005153E1" w:rsidRDefault="005153E1" w:rsidP="00F4658D">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2017</w:t>
            </w:r>
          </w:p>
        </w:tc>
        <w:tc>
          <w:tcPr>
            <w:tcW w:w="4416" w:type="dxa"/>
            <w:tcBorders>
              <w:top w:val="single" w:sz="6" w:space="0" w:color="auto"/>
              <w:left w:val="single" w:sz="6" w:space="0" w:color="auto"/>
              <w:bottom w:val="single" w:sz="6" w:space="0" w:color="auto"/>
              <w:right w:val="single" w:sz="6" w:space="0" w:color="auto"/>
            </w:tcBorders>
          </w:tcPr>
          <w:p w:rsidR="005153E1" w:rsidRDefault="005153E1" w:rsidP="00F4658D">
            <w:pPr>
              <w:autoSpaceDE w:val="0"/>
              <w:autoSpaceDN w:val="0"/>
              <w:adjustRightInd w:val="0"/>
              <w:spacing w:after="0" w:line="240" w:lineRule="auto"/>
              <w:jc w:val="center"/>
              <w:rPr>
                <w:rFonts w:ascii="Times New Roman" w:hAnsi="Times New Roman" w:cs="Times New Roman"/>
                <w:color w:val="333333"/>
                <w:sz w:val="24"/>
                <w:szCs w:val="24"/>
              </w:rPr>
            </w:pPr>
            <w:r>
              <w:rPr>
                <w:rFonts w:ascii="Times New Roman" w:hAnsi="Times New Roman" w:cs="Times New Roman"/>
                <w:color w:val="333333"/>
                <w:sz w:val="24"/>
                <w:szCs w:val="24"/>
              </w:rPr>
              <w:t>0.937</w:t>
            </w:r>
          </w:p>
        </w:tc>
      </w:tr>
      <w:tr w:rsidR="005153E1" w:rsidTr="00252E0C">
        <w:trPr>
          <w:trHeight w:val="297"/>
        </w:trPr>
        <w:tc>
          <w:tcPr>
            <w:tcW w:w="4859" w:type="dxa"/>
            <w:tcBorders>
              <w:top w:val="single" w:sz="6" w:space="0" w:color="auto"/>
              <w:left w:val="single" w:sz="6" w:space="0" w:color="auto"/>
              <w:bottom w:val="single" w:sz="6" w:space="0" w:color="auto"/>
              <w:right w:val="single" w:sz="6" w:space="0" w:color="auto"/>
            </w:tcBorders>
            <w:shd w:val="solid" w:color="FFFF99" w:fill="FFFFFF"/>
          </w:tcPr>
          <w:p w:rsidR="005153E1" w:rsidRDefault="005153E1" w:rsidP="00F4658D">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2018</w:t>
            </w:r>
          </w:p>
        </w:tc>
        <w:tc>
          <w:tcPr>
            <w:tcW w:w="4416" w:type="dxa"/>
            <w:tcBorders>
              <w:top w:val="single" w:sz="6" w:space="0" w:color="auto"/>
              <w:left w:val="single" w:sz="6" w:space="0" w:color="auto"/>
              <w:bottom w:val="single" w:sz="6" w:space="0" w:color="auto"/>
              <w:right w:val="single" w:sz="6" w:space="0" w:color="auto"/>
            </w:tcBorders>
          </w:tcPr>
          <w:p w:rsidR="005153E1" w:rsidRDefault="005153E1" w:rsidP="00F4658D">
            <w:pPr>
              <w:autoSpaceDE w:val="0"/>
              <w:autoSpaceDN w:val="0"/>
              <w:adjustRightInd w:val="0"/>
              <w:spacing w:after="0" w:line="240" w:lineRule="auto"/>
              <w:jc w:val="center"/>
              <w:rPr>
                <w:rFonts w:ascii="Times New Roman" w:hAnsi="Times New Roman" w:cs="Times New Roman"/>
                <w:color w:val="333333"/>
                <w:sz w:val="24"/>
                <w:szCs w:val="24"/>
              </w:rPr>
            </w:pPr>
            <w:r>
              <w:rPr>
                <w:rFonts w:ascii="Times New Roman" w:hAnsi="Times New Roman" w:cs="Times New Roman"/>
                <w:color w:val="333333"/>
                <w:sz w:val="24"/>
                <w:szCs w:val="24"/>
              </w:rPr>
              <w:t>0.933</w:t>
            </w:r>
          </w:p>
        </w:tc>
      </w:tr>
    </w:tbl>
    <w:p w:rsidR="005153E1" w:rsidRDefault="005153E1" w:rsidP="0008277B">
      <w:pPr>
        <w:spacing w:after="60" w:line="240" w:lineRule="auto"/>
        <w:jc w:val="center"/>
        <w:rPr>
          <w:rFonts w:ascii="Times New Roman" w:hAnsi="Times New Roman" w:cs="Times New Roman"/>
          <w:b/>
          <w:i/>
          <w:sz w:val="24"/>
        </w:rPr>
      </w:pPr>
    </w:p>
    <w:p w:rsidR="00894333" w:rsidRPr="00894333" w:rsidRDefault="00894333" w:rsidP="00894333">
      <w:pPr>
        <w:spacing w:after="60" w:line="360" w:lineRule="auto"/>
        <w:jc w:val="center"/>
        <w:rPr>
          <w:rFonts w:ascii="Times New Roman" w:hAnsi="Times New Roman" w:cs="Times New Roman"/>
          <w:b/>
          <w:i/>
          <w:sz w:val="24"/>
        </w:rPr>
      </w:pPr>
      <w:r>
        <w:rPr>
          <w:rFonts w:ascii="Times New Roman" w:hAnsi="Times New Roman" w:cs="Times New Roman"/>
          <w:b/>
          <w:i/>
          <w:noProof/>
          <w:sz w:val="24"/>
          <w:lang w:val="en-US"/>
        </w:rPr>
        <w:drawing>
          <wp:inline distT="0" distB="0" distL="0" distR="0">
            <wp:extent cx="5629275" cy="2705100"/>
            <wp:effectExtent l="0" t="0" r="952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96CDB" w:rsidRPr="002B7FD6" w:rsidRDefault="00F4658D" w:rsidP="00F4658D">
      <w:pPr>
        <w:pStyle w:val="ListParagraph"/>
        <w:spacing w:after="60" w:line="360" w:lineRule="auto"/>
        <w:ind w:left="1440"/>
        <w:jc w:val="center"/>
        <w:rPr>
          <w:rFonts w:ascii="Times New Roman" w:hAnsi="Times New Roman" w:cs="Times New Roman"/>
          <w:b/>
          <w:sz w:val="24"/>
        </w:rPr>
      </w:pPr>
      <w:r w:rsidRPr="00F4658D">
        <w:rPr>
          <w:rFonts w:ascii="Times New Roman" w:hAnsi="Times New Roman" w:cs="Times New Roman"/>
          <w:b/>
          <w:sz w:val="24"/>
        </w:rPr>
        <w:lastRenderedPageBreak/>
        <w:t>Chart 4.</w:t>
      </w:r>
      <w:r>
        <w:rPr>
          <w:rFonts w:ascii="Times New Roman" w:hAnsi="Times New Roman" w:cs="Times New Roman"/>
          <w:b/>
          <w:sz w:val="24"/>
        </w:rPr>
        <w:t>2: Debt Ratio</w:t>
      </w:r>
    </w:p>
    <w:p w:rsidR="004004AB" w:rsidRPr="004004AB" w:rsidRDefault="003A150F" w:rsidP="004004AB">
      <w:pPr>
        <w:pStyle w:val="ListParagraph"/>
        <w:numPr>
          <w:ilvl w:val="0"/>
          <w:numId w:val="32"/>
        </w:numPr>
        <w:spacing w:after="60" w:line="360" w:lineRule="auto"/>
        <w:jc w:val="both"/>
        <w:rPr>
          <w:rFonts w:ascii="Times New Roman" w:hAnsi="Times New Roman" w:cs="Times New Roman"/>
          <w:sz w:val="24"/>
        </w:rPr>
      </w:pPr>
      <w:r w:rsidRPr="004004AB">
        <w:rPr>
          <w:rFonts w:ascii="Times New Roman" w:hAnsi="Times New Roman" w:cs="Times New Roman"/>
          <w:b/>
          <w:sz w:val="24"/>
        </w:rPr>
        <w:t>Debt to Equity Ratio</w:t>
      </w:r>
      <w:r w:rsidR="00894333" w:rsidRPr="004004AB">
        <w:rPr>
          <w:rFonts w:ascii="Times New Roman" w:hAnsi="Times New Roman" w:cs="Times New Roman"/>
          <w:b/>
          <w:sz w:val="24"/>
        </w:rPr>
        <w:t xml:space="preserve">: </w:t>
      </w:r>
      <w:r w:rsidR="004004AB" w:rsidRPr="004004AB">
        <w:rPr>
          <w:rFonts w:ascii="Times New Roman" w:hAnsi="Times New Roman" w:cs="Times New Roman"/>
          <w:sz w:val="24"/>
        </w:rPr>
        <w:t>The capital ratio or debt to equity ratio (D/E) is calculated by dividing a company's total debt by its total equity. These figures can be found in a company's financial statements. The D/E report is used to assess the impact of a company's leverage. The D/E ratio is an important measure used in corporate finance. This is a measure that benefits from a company's debt through its financing. Especially, it reflects shareholders' capital capacity to cover all existing loans in times of economic crisis.</w:t>
      </w:r>
    </w:p>
    <w:p w:rsidR="00C16640" w:rsidRDefault="00C16640" w:rsidP="00C16640">
      <w:pPr>
        <w:pStyle w:val="ListParagraph"/>
        <w:pBdr>
          <w:top w:val="single" w:sz="4" w:space="1" w:color="auto"/>
          <w:left w:val="single" w:sz="4" w:space="4" w:color="auto"/>
          <w:bottom w:val="single" w:sz="4" w:space="1" w:color="auto"/>
          <w:right w:val="single" w:sz="4" w:space="4" w:color="auto"/>
        </w:pBdr>
        <w:spacing w:after="60" w:line="240" w:lineRule="auto"/>
        <w:ind w:left="927"/>
        <w:jc w:val="center"/>
        <w:rPr>
          <w:rFonts w:ascii="Times New Roman" w:hAnsi="Times New Roman" w:cs="Times New Roman"/>
          <w:b/>
          <w:i/>
          <w:sz w:val="24"/>
        </w:rPr>
      </w:pPr>
      <w:r w:rsidRPr="00894333">
        <w:rPr>
          <w:rFonts w:ascii="Times New Roman" w:hAnsi="Times New Roman" w:cs="Times New Roman"/>
          <w:b/>
          <w:i/>
          <w:sz w:val="24"/>
        </w:rPr>
        <w:t xml:space="preserve">The debt </w:t>
      </w:r>
      <w:r>
        <w:rPr>
          <w:rFonts w:ascii="Times New Roman" w:hAnsi="Times New Roman" w:cs="Times New Roman"/>
          <w:b/>
          <w:i/>
          <w:sz w:val="24"/>
        </w:rPr>
        <w:t xml:space="preserve">to equity </w:t>
      </w:r>
      <w:r w:rsidRPr="00894333">
        <w:rPr>
          <w:rFonts w:ascii="Times New Roman" w:hAnsi="Times New Roman" w:cs="Times New Roman"/>
          <w:b/>
          <w:i/>
          <w:sz w:val="24"/>
        </w:rPr>
        <w:t>ratio formula is as follows: Total debt / Total equity.</w:t>
      </w:r>
    </w:p>
    <w:p w:rsidR="00C16640" w:rsidRPr="00117951" w:rsidRDefault="00117951" w:rsidP="00117951">
      <w:pPr>
        <w:pStyle w:val="NormalWeb"/>
        <w:shd w:val="clear" w:color="auto" w:fill="FFFFFF"/>
        <w:spacing w:before="120" w:beforeAutospacing="0" w:after="120" w:afterAutospacing="0"/>
        <w:jc w:val="center"/>
        <w:rPr>
          <w:b/>
        </w:rPr>
      </w:pPr>
      <w:r>
        <w:rPr>
          <w:b/>
        </w:rPr>
        <w:t>Table 4.5: Debt to equity Ratio</w:t>
      </w:r>
    </w:p>
    <w:tbl>
      <w:tblPr>
        <w:tblpPr w:leftFromText="180" w:rightFromText="180" w:vertAnchor="text" w:horzAnchor="margin" w:tblpXSpec="center" w:tblpY="-119"/>
        <w:tblW w:w="8125" w:type="dxa"/>
        <w:tblLook w:val="04A0" w:firstRow="1" w:lastRow="0" w:firstColumn="1" w:lastColumn="0" w:noHBand="0" w:noVBand="1"/>
      </w:tblPr>
      <w:tblGrid>
        <w:gridCol w:w="4246"/>
        <w:gridCol w:w="3879"/>
      </w:tblGrid>
      <w:tr w:rsidR="00B17ECA" w:rsidRPr="00302425" w:rsidTr="00A236EC">
        <w:trPr>
          <w:trHeight w:val="220"/>
        </w:trPr>
        <w:tc>
          <w:tcPr>
            <w:tcW w:w="4246" w:type="dxa"/>
            <w:tcBorders>
              <w:top w:val="single" w:sz="4" w:space="0" w:color="auto"/>
              <w:left w:val="single" w:sz="4" w:space="0" w:color="auto"/>
              <w:bottom w:val="single" w:sz="4" w:space="0" w:color="auto"/>
              <w:right w:val="single" w:sz="4" w:space="0" w:color="auto"/>
            </w:tcBorders>
            <w:shd w:val="clear" w:color="000000" w:fill="ED7D31"/>
            <w:noWrap/>
            <w:hideMark/>
          </w:tcPr>
          <w:p w:rsidR="00B17ECA" w:rsidRPr="00A236EC" w:rsidRDefault="00B17ECA" w:rsidP="00F4658D">
            <w:pPr>
              <w:spacing w:after="0" w:line="240" w:lineRule="auto"/>
              <w:jc w:val="center"/>
              <w:rPr>
                <w:rFonts w:ascii="Times New Roman" w:eastAsia="Times New Roman" w:hAnsi="Times New Roman" w:cs="Times New Roman"/>
                <w:b/>
                <w:bCs/>
                <w:color w:val="FFFFFF"/>
                <w:sz w:val="24"/>
                <w:szCs w:val="24"/>
                <w:lang w:eastAsia="en-GB"/>
              </w:rPr>
            </w:pPr>
            <w:r w:rsidRPr="00A236EC">
              <w:rPr>
                <w:rFonts w:ascii="Times New Roman" w:eastAsia="Times New Roman" w:hAnsi="Times New Roman" w:cs="Times New Roman"/>
                <w:b/>
                <w:bCs/>
                <w:color w:val="FFFFFF"/>
                <w:sz w:val="24"/>
                <w:szCs w:val="24"/>
                <w:lang w:eastAsia="en-GB"/>
              </w:rPr>
              <w:t>Year</w:t>
            </w:r>
          </w:p>
        </w:tc>
        <w:tc>
          <w:tcPr>
            <w:tcW w:w="3879" w:type="dxa"/>
            <w:tcBorders>
              <w:top w:val="single" w:sz="4" w:space="0" w:color="auto"/>
              <w:left w:val="single" w:sz="4" w:space="0" w:color="auto"/>
              <w:bottom w:val="single" w:sz="4" w:space="0" w:color="auto"/>
              <w:right w:val="single" w:sz="4" w:space="0" w:color="auto"/>
            </w:tcBorders>
            <w:shd w:val="clear" w:color="000000" w:fill="ED7D31"/>
            <w:noWrap/>
            <w:hideMark/>
          </w:tcPr>
          <w:p w:rsidR="00B17ECA" w:rsidRPr="00A236EC" w:rsidRDefault="00B17ECA" w:rsidP="00F4658D">
            <w:pPr>
              <w:spacing w:after="0" w:line="240" w:lineRule="auto"/>
              <w:jc w:val="center"/>
              <w:rPr>
                <w:rFonts w:ascii="Times New Roman" w:eastAsia="Times New Roman" w:hAnsi="Times New Roman" w:cs="Times New Roman"/>
                <w:b/>
                <w:bCs/>
                <w:color w:val="FFFFFF"/>
                <w:sz w:val="24"/>
                <w:szCs w:val="24"/>
                <w:lang w:eastAsia="en-GB"/>
              </w:rPr>
            </w:pPr>
            <w:r w:rsidRPr="00A236EC">
              <w:rPr>
                <w:rFonts w:ascii="Times New Roman" w:eastAsia="Times New Roman" w:hAnsi="Times New Roman" w:cs="Times New Roman"/>
                <w:b/>
                <w:bCs/>
                <w:color w:val="FFFFFF"/>
                <w:sz w:val="24"/>
                <w:szCs w:val="24"/>
                <w:lang w:eastAsia="en-GB"/>
              </w:rPr>
              <w:t>Debt to equity Ratio</w:t>
            </w:r>
          </w:p>
        </w:tc>
      </w:tr>
      <w:tr w:rsidR="00B17ECA" w:rsidRPr="00302425" w:rsidTr="00A236EC">
        <w:trPr>
          <w:trHeight w:val="209"/>
        </w:trPr>
        <w:tc>
          <w:tcPr>
            <w:tcW w:w="4246" w:type="dxa"/>
            <w:tcBorders>
              <w:top w:val="single" w:sz="4" w:space="0" w:color="auto"/>
              <w:left w:val="single" w:sz="4" w:space="0" w:color="auto"/>
              <w:bottom w:val="single" w:sz="4" w:space="0" w:color="auto"/>
              <w:right w:val="single" w:sz="4" w:space="0" w:color="auto"/>
            </w:tcBorders>
            <w:shd w:val="clear" w:color="000000" w:fill="FFE699"/>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2014</w:t>
            </w:r>
          </w:p>
        </w:tc>
        <w:tc>
          <w:tcPr>
            <w:tcW w:w="3879" w:type="dxa"/>
            <w:tcBorders>
              <w:top w:val="single" w:sz="4" w:space="0" w:color="auto"/>
              <w:left w:val="single" w:sz="4" w:space="0" w:color="auto"/>
              <w:bottom w:val="single" w:sz="4" w:space="0" w:color="auto"/>
              <w:right w:val="single" w:sz="4" w:space="0" w:color="auto"/>
            </w:tcBorders>
            <w:shd w:val="clear" w:color="auto" w:fill="auto"/>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32.10%</w:t>
            </w:r>
          </w:p>
        </w:tc>
      </w:tr>
      <w:tr w:rsidR="00B17ECA" w:rsidRPr="00302425" w:rsidTr="00A236EC">
        <w:trPr>
          <w:trHeight w:val="209"/>
        </w:trPr>
        <w:tc>
          <w:tcPr>
            <w:tcW w:w="4246" w:type="dxa"/>
            <w:tcBorders>
              <w:top w:val="single" w:sz="4" w:space="0" w:color="auto"/>
              <w:left w:val="single" w:sz="4" w:space="0" w:color="auto"/>
              <w:bottom w:val="single" w:sz="4" w:space="0" w:color="auto"/>
              <w:right w:val="single" w:sz="4" w:space="0" w:color="auto"/>
            </w:tcBorders>
            <w:shd w:val="clear" w:color="000000" w:fill="FFE699"/>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2015</w:t>
            </w:r>
          </w:p>
        </w:tc>
        <w:tc>
          <w:tcPr>
            <w:tcW w:w="3879" w:type="dxa"/>
            <w:tcBorders>
              <w:top w:val="single" w:sz="4" w:space="0" w:color="auto"/>
              <w:left w:val="single" w:sz="4" w:space="0" w:color="auto"/>
              <w:bottom w:val="single" w:sz="4" w:space="0" w:color="auto"/>
              <w:right w:val="single" w:sz="4" w:space="0" w:color="auto"/>
            </w:tcBorders>
            <w:shd w:val="clear" w:color="auto" w:fill="auto"/>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26.30%</w:t>
            </w:r>
          </w:p>
        </w:tc>
      </w:tr>
      <w:tr w:rsidR="00B17ECA" w:rsidRPr="00302425" w:rsidTr="00A236EC">
        <w:trPr>
          <w:trHeight w:val="209"/>
        </w:trPr>
        <w:tc>
          <w:tcPr>
            <w:tcW w:w="4246" w:type="dxa"/>
            <w:tcBorders>
              <w:top w:val="single" w:sz="4" w:space="0" w:color="auto"/>
              <w:left w:val="single" w:sz="4" w:space="0" w:color="auto"/>
              <w:bottom w:val="single" w:sz="4" w:space="0" w:color="auto"/>
              <w:right w:val="single" w:sz="4" w:space="0" w:color="auto"/>
            </w:tcBorders>
            <w:shd w:val="clear" w:color="000000" w:fill="FFE699"/>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2016</w:t>
            </w:r>
          </w:p>
        </w:tc>
        <w:tc>
          <w:tcPr>
            <w:tcW w:w="3879" w:type="dxa"/>
            <w:tcBorders>
              <w:top w:val="single" w:sz="4" w:space="0" w:color="auto"/>
              <w:left w:val="single" w:sz="4" w:space="0" w:color="auto"/>
              <w:bottom w:val="single" w:sz="4" w:space="0" w:color="auto"/>
              <w:right w:val="single" w:sz="4" w:space="0" w:color="auto"/>
            </w:tcBorders>
            <w:shd w:val="clear" w:color="auto" w:fill="auto"/>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20.90%</w:t>
            </w:r>
          </w:p>
        </w:tc>
      </w:tr>
      <w:tr w:rsidR="00B17ECA" w:rsidRPr="00302425" w:rsidTr="00A236EC">
        <w:trPr>
          <w:trHeight w:val="209"/>
        </w:trPr>
        <w:tc>
          <w:tcPr>
            <w:tcW w:w="4246" w:type="dxa"/>
            <w:tcBorders>
              <w:top w:val="single" w:sz="4" w:space="0" w:color="auto"/>
              <w:left w:val="single" w:sz="4" w:space="0" w:color="auto"/>
              <w:bottom w:val="single" w:sz="4" w:space="0" w:color="auto"/>
              <w:right w:val="single" w:sz="4" w:space="0" w:color="auto"/>
            </w:tcBorders>
            <w:shd w:val="clear" w:color="000000" w:fill="FFE699"/>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2017</w:t>
            </w:r>
          </w:p>
        </w:tc>
        <w:tc>
          <w:tcPr>
            <w:tcW w:w="3879" w:type="dxa"/>
            <w:tcBorders>
              <w:top w:val="single" w:sz="4" w:space="0" w:color="auto"/>
              <w:left w:val="single" w:sz="4" w:space="0" w:color="auto"/>
              <w:bottom w:val="single" w:sz="4" w:space="0" w:color="auto"/>
              <w:right w:val="single" w:sz="4" w:space="0" w:color="auto"/>
            </w:tcBorders>
            <w:shd w:val="clear" w:color="auto" w:fill="auto"/>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39.60%</w:t>
            </w:r>
          </w:p>
        </w:tc>
      </w:tr>
      <w:tr w:rsidR="00B17ECA" w:rsidRPr="00302425" w:rsidTr="00A236EC">
        <w:trPr>
          <w:trHeight w:val="220"/>
        </w:trPr>
        <w:tc>
          <w:tcPr>
            <w:tcW w:w="4246" w:type="dxa"/>
            <w:tcBorders>
              <w:top w:val="single" w:sz="4" w:space="0" w:color="auto"/>
              <w:left w:val="single" w:sz="4" w:space="0" w:color="auto"/>
              <w:bottom w:val="single" w:sz="4" w:space="0" w:color="auto"/>
              <w:right w:val="single" w:sz="4" w:space="0" w:color="auto"/>
            </w:tcBorders>
            <w:shd w:val="clear" w:color="000000" w:fill="FFE699"/>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2018</w:t>
            </w:r>
          </w:p>
        </w:tc>
        <w:tc>
          <w:tcPr>
            <w:tcW w:w="3879" w:type="dxa"/>
            <w:tcBorders>
              <w:top w:val="single" w:sz="4" w:space="0" w:color="auto"/>
              <w:left w:val="single" w:sz="4" w:space="0" w:color="auto"/>
              <w:bottom w:val="single" w:sz="4" w:space="0" w:color="auto"/>
              <w:right w:val="single" w:sz="4" w:space="0" w:color="auto"/>
            </w:tcBorders>
            <w:shd w:val="clear" w:color="auto" w:fill="auto"/>
            <w:noWrap/>
            <w:hideMark/>
          </w:tcPr>
          <w:p w:rsidR="00B17ECA" w:rsidRPr="00A236EC" w:rsidRDefault="00B17ECA" w:rsidP="00F4658D">
            <w:pPr>
              <w:spacing w:after="0" w:line="240" w:lineRule="auto"/>
              <w:jc w:val="center"/>
              <w:rPr>
                <w:rFonts w:ascii="Times New Roman" w:eastAsia="Times New Roman" w:hAnsi="Times New Roman" w:cs="Times New Roman"/>
                <w:color w:val="000000"/>
                <w:sz w:val="24"/>
                <w:lang w:eastAsia="en-GB"/>
              </w:rPr>
            </w:pPr>
            <w:r w:rsidRPr="00A236EC">
              <w:rPr>
                <w:rFonts w:ascii="Times New Roman" w:eastAsia="Times New Roman" w:hAnsi="Times New Roman" w:cs="Times New Roman"/>
                <w:color w:val="000000"/>
                <w:sz w:val="24"/>
                <w:lang w:eastAsia="en-GB"/>
              </w:rPr>
              <w:t>50.10%</w:t>
            </w:r>
          </w:p>
        </w:tc>
      </w:tr>
    </w:tbl>
    <w:p w:rsidR="00302425" w:rsidRDefault="00302425" w:rsidP="00117951">
      <w:pPr>
        <w:spacing w:after="60" w:line="360" w:lineRule="auto"/>
        <w:rPr>
          <w:rFonts w:ascii="Times New Roman" w:hAnsi="Times New Roman" w:cs="Times New Roman"/>
          <w:b/>
          <w:i/>
          <w:sz w:val="24"/>
        </w:rPr>
      </w:pPr>
    </w:p>
    <w:p w:rsidR="005153E1" w:rsidRPr="00894333" w:rsidRDefault="00302425" w:rsidP="00894333">
      <w:pPr>
        <w:spacing w:after="60" w:line="360" w:lineRule="auto"/>
        <w:jc w:val="center"/>
        <w:rPr>
          <w:rFonts w:ascii="Times New Roman" w:hAnsi="Times New Roman" w:cs="Times New Roman"/>
          <w:b/>
          <w:i/>
          <w:sz w:val="24"/>
        </w:rPr>
      </w:pPr>
      <w:r>
        <w:rPr>
          <w:rFonts w:ascii="Times New Roman" w:hAnsi="Times New Roman" w:cs="Times New Roman"/>
          <w:b/>
          <w:i/>
          <w:noProof/>
          <w:sz w:val="24"/>
          <w:lang w:val="en-US"/>
        </w:rPr>
        <w:drawing>
          <wp:inline distT="0" distB="0" distL="0" distR="0">
            <wp:extent cx="5486400" cy="2752725"/>
            <wp:effectExtent l="0" t="0" r="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A150F" w:rsidRPr="002B7FD6" w:rsidRDefault="00F4658D" w:rsidP="00F4658D">
      <w:pPr>
        <w:pStyle w:val="ListParagraph"/>
        <w:spacing w:after="60" w:line="480" w:lineRule="auto"/>
        <w:ind w:left="1440"/>
        <w:jc w:val="center"/>
        <w:rPr>
          <w:rFonts w:ascii="Times New Roman" w:hAnsi="Times New Roman" w:cs="Times New Roman"/>
          <w:b/>
          <w:sz w:val="24"/>
        </w:rPr>
      </w:pPr>
      <w:r w:rsidRPr="00F4658D">
        <w:rPr>
          <w:rFonts w:ascii="Times New Roman" w:hAnsi="Times New Roman" w:cs="Times New Roman"/>
          <w:b/>
          <w:sz w:val="24"/>
        </w:rPr>
        <w:t>Chart 4.</w:t>
      </w:r>
      <w:r>
        <w:rPr>
          <w:rFonts w:ascii="Times New Roman" w:hAnsi="Times New Roman" w:cs="Times New Roman"/>
          <w:b/>
          <w:sz w:val="24"/>
        </w:rPr>
        <w:t>3: Debt to equity ratio</w:t>
      </w:r>
    </w:p>
    <w:p w:rsidR="00A236EC" w:rsidRPr="00A236EC" w:rsidRDefault="003A150F" w:rsidP="00A236EC">
      <w:pPr>
        <w:pStyle w:val="ListParagraph"/>
        <w:numPr>
          <w:ilvl w:val="0"/>
          <w:numId w:val="32"/>
        </w:numPr>
        <w:spacing w:after="60" w:line="360" w:lineRule="auto"/>
        <w:jc w:val="both"/>
        <w:rPr>
          <w:rFonts w:ascii="Times New Roman" w:hAnsi="Times New Roman" w:cs="Times New Roman"/>
          <w:sz w:val="24"/>
        </w:rPr>
      </w:pPr>
      <w:r w:rsidRPr="00894333">
        <w:rPr>
          <w:rFonts w:ascii="Times New Roman" w:hAnsi="Times New Roman" w:cs="Times New Roman"/>
          <w:b/>
          <w:sz w:val="24"/>
        </w:rPr>
        <w:t>Interest Coverage Ratio</w:t>
      </w:r>
      <w:r w:rsidR="00894333" w:rsidRPr="00894333">
        <w:rPr>
          <w:rFonts w:ascii="Times New Roman" w:hAnsi="Times New Roman" w:cs="Times New Roman"/>
          <w:b/>
          <w:sz w:val="24"/>
        </w:rPr>
        <w:t xml:space="preserve">: </w:t>
      </w:r>
      <w:r w:rsidR="00A236EC" w:rsidRPr="00A236EC">
        <w:rPr>
          <w:rFonts w:ascii="Times New Roman" w:hAnsi="Times New Roman" w:cs="Times New Roman"/>
          <w:sz w:val="24"/>
        </w:rPr>
        <w:t xml:space="preserve">Interest Coverage Ratio (ICR) is a technique of a company's capability to fill an interest payment. The ICR is equal to earnings before interest and tax (EBIT) for a specific time, often divided by interest expenditure for one year, same time period. The amount of interest that an interest rate can pay for </w:t>
      </w:r>
      <w:r w:rsidR="00A236EC" w:rsidRPr="00A236EC">
        <w:rPr>
          <w:rFonts w:ascii="Times New Roman" w:hAnsi="Times New Roman" w:cs="Times New Roman"/>
          <w:sz w:val="24"/>
        </w:rPr>
        <w:lastRenderedPageBreak/>
        <w:t>an organization's loan with its EBIT. Define how easily a company can pay interes</w:t>
      </w:r>
      <w:r w:rsidR="00A236EC">
        <w:rPr>
          <w:rFonts w:ascii="Times New Roman" w:hAnsi="Times New Roman" w:cs="Times New Roman"/>
          <w:sz w:val="24"/>
        </w:rPr>
        <w:t>t on its loan amount.</w:t>
      </w:r>
    </w:p>
    <w:p w:rsidR="00894333" w:rsidRDefault="00894333" w:rsidP="0008277B">
      <w:pPr>
        <w:pBdr>
          <w:top w:val="single" w:sz="4" w:space="1" w:color="auto"/>
          <w:left w:val="single" w:sz="4" w:space="4" w:color="auto"/>
          <w:bottom w:val="single" w:sz="4" w:space="1" w:color="auto"/>
          <w:right w:val="single" w:sz="4" w:space="4" w:color="auto"/>
        </w:pBdr>
        <w:spacing w:after="60" w:line="240" w:lineRule="auto"/>
        <w:jc w:val="center"/>
        <w:rPr>
          <w:rFonts w:ascii="Times New Roman" w:hAnsi="Times New Roman" w:cs="Times New Roman"/>
          <w:b/>
          <w:i/>
          <w:sz w:val="24"/>
        </w:rPr>
      </w:pPr>
      <w:r w:rsidRPr="00894333">
        <w:rPr>
          <w:rFonts w:ascii="Times New Roman" w:hAnsi="Times New Roman" w:cs="Times New Roman"/>
          <w:b/>
          <w:i/>
          <w:sz w:val="24"/>
        </w:rPr>
        <w:t>The formula for covering the interest rate: EBIT / Interest expense.</w:t>
      </w:r>
    </w:p>
    <w:p w:rsidR="0008277B" w:rsidRPr="00117951" w:rsidRDefault="00117951" w:rsidP="00117951">
      <w:pPr>
        <w:pStyle w:val="NormalWeb"/>
        <w:shd w:val="clear" w:color="auto" w:fill="FFFFFF"/>
        <w:spacing w:before="120" w:beforeAutospacing="0" w:after="120" w:afterAutospacing="0"/>
        <w:jc w:val="center"/>
        <w:rPr>
          <w:b/>
        </w:rPr>
      </w:pPr>
      <w:r>
        <w:rPr>
          <w:b/>
        </w:rPr>
        <w:t>Table 4.6: Interest Coverage Ratio</w:t>
      </w:r>
    </w:p>
    <w:tbl>
      <w:tblPr>
        <w:tblW w:w="8901" w:type="dxa"/>
        <w:tblInd w:w="-5" w:type="dxa"/>
        <w:tblLook w:val="04A0" w:firstRow="1" w:lastRow="0" w:firstColumn="1" w:lastColumn="0" w:noHBand="0" w:noVBand="1"/>
      </w:tblPr>
      <w:tblGrid>
        <w:gridCol w:w="4523"/>
        <w:gridCol w:w="4378"/>
      </w:tblGrid>
      <w:tr w:rsidR="00A04E2A" w:rsidRPr="00A04E2A" w:rsidTr="00F4658D">
        <w:trPr>
          <w:trHeight w:val="273"/>
        </w:trPr>
        <w:tc>
          <w:tcPr>
            <w:tcW w:w="4523" w:type="dxa"/>
            <w:tcBorders>
              <w:top w:val="single" w:sz="4" w:space="0" w:color="auto"/>
              <w:left w:val="single" w:sz="4" w:space="0" w:color="auto"/>
              <w:bottom w:val="single" w:sz="4" w:space="0" w:color="auto"/>
              <w:right w:val="single" w:sz="4" w:space="0" w:color="auto"/>
            </w:tcBorders>
            <w:shd w:val="clear" w:color="000000" w:fill="ED7D31"/>
            <w:noWrap/>
            <w:hideMark/>
          </w:tcPr>
          <w:p w:rsidR="00A04E2A" w:rsidRPr="00A04E2A" w:rsidRDefault="00A04E2A" w:rsidP="00F4658D">
            <w:pPr>
              <w:spacing w:after="0" w:line="240" w:lineRule="auto"/>
              <w:jc w:val="center"/>
              <w:rPr>
                <w:rFonts w:ascii="Times New Roman" w:eastAsia="Times New Roman" w:hAnsi="Times New Roman" w:cs="Times New Roman"/>
                <w:b/>
                <w:bCs/>
                <w:color w:val="FFFFFF"/>
                <w:sz w:val="24"/>
                <w:szCs w:val="24"/>
                <w:lang w:eastAsia="en-GB"/>
              </w:rPr>
            </w:pPr>
            <w:r w:rsidRPr="00A04E2A">
              <w:rPr>
                <w:rFonts w:ascii="Times New Roman" w:eastAsia="Times New Roman" w:hAnsi="Times New Roman" w:cs="Times New Roman"/>
                <w:b/>
                <w:bCs/>
                <w:color w:val="FFFFFF"/>
                <w:sz w:val="24"/>
                <w:szCs w:val="24"/>
                <w:lang w:eastAsia="en-GB"/>
              </w:rPr>
              <w:t>Year</w:t>
            </w:r>
          </w:p>
        </w:tc>
        <w:tc>
          <w:tcPr>
            <w:tcW w:w="4378" w:type="dxa"/>
            <w:tcBorders>
              <w:top w:val="single" w:sz="4" w:space="0" w:color="auto"/>
              <w:left w:val="single" w:sz="4" w:space="0" w:color="auto"/>
              <w:bottom w:val="single" w:sz="4" w:space="0" w:color="auto"/>
              <w:right w:val="single" w:sz="4" w:space="0" w:color="auto"/>
            </w:tcBorders>
            <w:shd w:val="clear" w:color="000000" w:fill="ED7D31"/>
            <w:noWrap/>
            <w:hideMark/>
          </w:tcPr>
          <w:p w:rsidR="00A04E2A" w:rsidRPr="00A04E2A" w:rsidRDefault="00A04E2A" w:rsidP="00F4658D">
            <w:pPr>
              <w:spacing w:after="0" w:line="240" w:lineRule="auto"/>
              <w:jc w:val="center"/>
              <w:rPr>
                <w:rFonts w:ascii="Times New Roman" w:eastAsia="Times New Roman" w:hAnsi="Times New Roman" w:cs="Times New Roman"/>
                <w:b/>
                <w:bCs/>
                <w:color w:val="FFFFFF"/>
                <w:sz w:val="24"/>
                <w:szCs w:val="24"/>
                <w:lang w:eastAsia="en-GB"/>
              </w:rPr>
            </w:pPr>
            <w:r w:rsidRPr="00A04E2A">
              <w:rPr>
                <w:rFonts w:ascii="Times New Roman" w:eastAsia="Times New Roman" w:hAnsi="Times New Roman" w:cs="Times New Roman"/>
                <w:b/>
                <w:bCs/>
                <w:color w:val="FFFFFF"/>
                <w:sz w:val="24"/>
                <w:szCs w:val="24"/>
                <w:lang w:eastAsia="en-GB"/>
              </w:rPr>
              <w:t>Interest coverage ratio</w:t>
            </w:r>
          </w:p>
        </w:tc>
      </w:tr>
      <w:tr w:rsidR="00A04E2A" w:rsidRPr="00A04E2A" w:rsidTr="00F4658D">
        <w:trPr>
          <w:trHeight w:val="260"/>
        </w:trPr>
        <w:tc>
          <w:tcPr>
            <w:tcW w:w="4523" w:type="dxa"/>
            <w:tcBorders>
              <w:top w:val="single" w:sz="4" w:space="0" w:color="auto"/>
              <w:left w:val="single" w:sz="4" w:space="0" w:color="auto"/>
              <w:bottom w:val="single" w:sz="4" w:space="0" w:color="auto"/>
              <w:right w:val="single" w:sz="4" w:space="0" w:color="auto"/>
            </w:tcBorders>
            <w:shd w:val="clear" w:color="000000" w:fill="FFE699"/>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2014</w:t>
            </w:r>
          </w:p>
        </w:tc>
        <w:tc>
          <w:tcPr>
            <w:tcW w:w="4378" w:type="dxa"/>
            <w:tcBorders>
              <w:top w:val="single" w:sz="4" w:space="0" w:color="auto"/>
              <w:left w:val="single" w:sz="4" w:space="0" w:color="auto"/>
              <w:bottom w:val="single" w:sz="4" w:space="0" w:color="auto"/>
              <w:right w:val="single" w:sz="4" w:space="0" w:color="auto"/>
            </w:tcBorders>
            <w:shd w:val="clear" w:color="auto" w:fill="auto"/>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9.80%</w:t>
            </w:r>
          </w:p>
        </w:tc>
      </w:tr>
      <w:tr w:rsidR="00A04E2A" w:rsidRPr="00A04E2A" w:rsidTr="00F4658D">
        <w:trPr>
          <w:trHeight w:val="260"/>
        </w:trPr>
        <w:tc>
          <w:tcPr>
            <w:tcW w:w="4523" w:type="dxa"/>
            <w:tcBorders>
              <w:top w:val="single" w:sz="4" w:space="0" w:color="auto"/>
              <w:left w:val="single" w:sz="4" w:space="0" w:color="auto"/>
              <w:bottom w:val="single" w:sz="4" w:space="0" w:color="auto"/>
              <w:right w:val="single" w:sz="4" w:space="0" w:color="auto"/>
            </w:tcBorders>
            <w:shd w:val="clear" w:color="000000" w:fill="FFE699"/>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2015</w:t>
            </w:r>
          </w:p>
        </w:tc>
        <w:tc>
          <w:tcPr>
            <w:tcW w:w="4378" w:type="dxa"/>
            <w:tcBorders>
              <w:top w:val="single" w:sz="4" w:space="0" w:color="auto"/>
              <w:left w:val="single" w:sz="4" w:space="0" w:color="auto"/>
              <w:bottom w:val="single" w:sz="4" w:space="0" w:color="auto"/>
              <w:right w:val="single" w:sz="4" w:space="0" w:color="auto"/>
            </w:tcBorders>
            <w:shd w:val="clear" w:color="auto" w:fill="auto"/>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40.60%</w:t>
            </w:r>
          </w:p>
        </w:tc>
      </w:tr>
      <w:tr w:rsidR="00A04E2A" w:rsidRPr="00A04E2A" w:rsidTr="00F4658D">
        <w:trPr>
          <w:trHeight w:val="260"/>
        </w:trPr>
        <w:tc>
          <w:tcPr>
            <w:tcW w:w="4523" w:type="dxa"/>
            <w:tcBorders>
              <w:top w:val="single" w:sz="4" w:space="0" w:color="auto"/>
              <w:left w:val="single" w:sz="4" w:space="0" w:color="auto"/>
              <w:bottom w:val="single" w:sz="4" w:space="0" w:color="auto"/>
              <w:right w:val="single" w:sz="4" w:space="0" w:color="auto"/>
            </w:tcBorders>
            <w:shd w:val="clear" w:color="000000" w:fill="FFE699"/>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2016</w:t>
            </w:r>
          </w:p>
        </w:tc>
        <w:tc>
          <w:tcPr>
            <w:tcW w:w="4378" w:type="dxa"/>
            <w:tcBorders>
              <w:top w:val="single" w:sz="4" w:space="0" w:color="auto"/>
              <w:left w:val="single" w:sz="4" w:space="0" w:color="auto"/>
              <w:bottom w:val="single" w:sz="4" w:space="0" w:color="auto"/>
              <w:right w:val="single" w:sz="4" w:space="0" w:color="auto"/>
            </w:tcBorders>
            <w:shd w:val="clear" w:color="auto" w:fill="auto"/>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20.40%</w:t>
            </w:r>
          </w:p>
        </w:tc>
      </w:tr>
      <w:tr w:rsidR="00A04E2A" w:rsidRPr="00A04E2A" w:rsidTr="00F4658D">
        <w:trPr>
          <w:trHeight w:val="260"/>
        </w:trPr>
        <w:tc>
          <w:tcPr>
            <w:tcW w:w="4523" w:type="dxa"/>
            <w:tcBorders>
              <w:top w:val="single" w:sz="4" w:space="0" w:color="auto"/>
              <w:left w:val="single" w:sz="4" w:space="0" w:color="auto"/>
              <w:bottom w:val="single" w:sz="4" w:space="0" w:color="auto"/>
              <w:right w:val="single" w:sz="4" w:space="0" w:color="auto"/>
            </w:tcBorders>
            <w:shd w:val="clear" w:color="000000" w:fill="FFE699"/>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2017</w:t>
            </w:r>
          </w:p>
        </w:tc>
        <w:tc>
          <w:tcPr>
            <w:tcW w:w="4378" w:type="dxa"/>
            <w:tcBorders>
              <w:top w:val="single" w:sz="4" w:space="0" w:color="auto"/>
              <w:left w:val="single" w:sz="4" w:space="0" w:color="auto"/>
              <w:bottom w:val="single" w:sz="4" w:space="0" w:color="auto"/>
              <w:right w:val="single" w:sz="4" w:space="0" w:color="auto"/>
            </w:tcBorders>
            <w:shd w:val="clear" w:color="auto" w:fill="auto"/>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29.60%</w:t>
            </w:r>
          </w:p>
        </w:tc>
      </w:tr>
      <w:tr w:rsidR="00A04E2A" w:rsidRPr="00A04E2A" w:rsidTr="00F4658D">
        <w:trPr>
          <w:trHeight w:val="260"/>
        </w:trPr>
        <w:tc>
          <w:tcPr>
            <w:tcW w:w="4523" w:type="dxa"/>
            <w:tcBorders>
              <w:top w:val="single" w:sz="4" w:space="0" w:color="auto"/>
              <w:left w:val="single" w:sz="4" w:space="0" w:color="auto"/>
              <w:bottom w:val="single" w:sz="4" w:space="0" w:color="auto"/>
              <w:right w:val="single" w:sz="4" w:space="0" w:color="auto"/>
            </w:tcBorders>
            <w:shd w:val="clear" w:color="000000" w:fill="FFE699"/>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2018</w:t>
            </w:r>
          </w:p>
        </w:tc>
        <w:tc>
          <w:tcPr>
            <w:tcW w:w="4378" w:type="dxa"/>
            <w:tcBorders>
              <w:top w:val="single" w:sz="4" w:space="0" w:color="auto"/>
              <w:left w:val="single" w:sz="4" w:space="0" w:color="auto"/>
              <w:bottom w:val="single" w:sz="4" w:space="0" w:color="auto"/>
              <w:right w:val="single" w:sz="4" w:space="0" w:color="auto"/>
            </w:tcBorders>
            <w:shd w:val="clear" w:color="auto" w:fill="auto"/>
            <w:noWrap/>
            <w:hideMark/>
          </w:tcPr>
          <w:p w:rsidR="00A04E2A" w:rsidRPr="00F4658D" w:rsidRDefault="00A04E2A" w:rsidP="00F4658D">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30.70%</w:t>
            </w:r>
          </w:p>
        </w:tc>
      </w:tr>
    </w:tbl>
    <w:p w:rsidR="00A04E2A" w:rsidRDefault="00A04E2A" w:rsidP="00F4658D">
      <w:pPr>
        <w:spacing w:after="60" w:line="360" w:lineRule="auto"/>
        <w:rPr>
          <w:rFonts w:ascii="Times New Roman" w:hAnsi="Times New Roman" w:cs="Times New Roman"/>
          <w:b/>
          <w:i/>
          <w:sz w:val="24"/>
        </w:rPr>
      </w:pPr>
    </w:p>
    <w:p w:rsidR="003A150F" w:rsidRPr="00B17ECA" w:rsidRDefault="00F4658D" w:rsidP="00F4658D">
      <w:pPr>
        <w:spacing w:after="60" w:line="360" w:lineRule="auto"/>
        <w:rPr>
          <w:rFonts w:ascii="Times New Roman" w:hAnsi="Times New Roman" w:cs="Times New Roman"/>
          <w:b/>
          <w:i/>
          <w:sz w:val="24"/>
        </w:rPr>
      </w:pPr>
      <w:r w:rsidRPr="00603C68">
        <w:rPr>
          <w:rFonts w:ascii="Times New Roman" w:hAnsi="Times New Roman" w:cs="Times New Roman"/>
          <w:i/>
          <w:noProof/>
          <w:sz w:val="24"/>
          <w:lang w:val="en-US"/>
        </w:rPr>
        <w:drawing>
          <wp:inline distT="0" distB="0" distL="0" distR="0" wp14:anchorId="1E8633DA" wp14:editId="1D800046">
            <wp:extent cx="5486400" cy="2219325"/>
            <wp:effectExtent l="0" t="0" r="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4658D" w:rsidRPr="00F4658D" w:rsidRDefault="00F4658D" w:rsidP="00F4658D">
      <w:pPr>
        <w:jc w:val="center"/>
        <w:rPr>
          <w:rFonts w:ascii="Times New Roman" w:hAnsi="Times New Roman" w:cs="Times New Roman"/>
          <w:b/>
          <w:sz w:val="32"/>
        </w:rPr>
      </w:pPr>
      <w:bookmarkStart w:id="45" w:name="_Toc7934651"/>
      <w:bookmarkStart w:id="46" w:name="_Toc7934834"/>
      <w:r w:rsidRPr="00F4658D">
        <w:rPr>
          <w:rFonts w:ascii="Times New Roman" w:hAnsi="Times New Roman" w:cs="Times New Roman"/>
          <w:b/>
          <w:sz w:val="24"/>
        </w:rPr>
        <w:t>Chart 4.4: Interest coverage ratio</w:t>
      </w:r>
    </w:p>
    <w:p w:rsidR="003A150F" w:rsidRPr="00392421" w:rsidRDefault="003A150F" w:rsidP="00392421">
      <w:pPr>
        <w:pStyle w:val="Heading1"/>
        <w:numPr>
          <w:ilvl w:val="0"/>
          <w:numId w:val="35"/>
        </w:numPr>
        <w:spacing w:before="120" w:after="120"/>
        <w:rPr>
          <w:rFonts w:ascii="Times New Roman" w:hAnsi="Times New Roman" w:cs="Times New Roman"/>
          <w:b/>
          <w:sz w:val="28"/>
        </w:rPr>
      </w:pPr>
      <w:r w:rsidRPr="00392421">
        <w:rPr>
          <w:rFonts w:ascii="Times New Roman" w:hAnsi="Times New Roman" w:cs="Times New Roman"/>
          <w:b/>
          <w:sz w:val="28"/>
        </w:rPr>
        <w:t>Market Ratio</w:t>
      </w:r>
      <w:bookmarkEnd w:id="45"/>
      <w:bookmarkEnd w:id="46"/>
    </w:p>
    <w:p w:rsidR="00894333" w:rsidRPr="00894333" w:rsidRDefault="003A150F" w:rsidP="00894333">
      <w:pPr>
        <w:pStyle w:val="ListParagraph"/>
        <w:numPr>
          <w:ilvl w:val="0"/>
          <w:numId w:val="31"/>
        </w:numPr>
        <w:spacing w:after="60" w:line="360" w:lineRule="auto"/>
        <w:jc w:val="both"/>
        <w:rPr>
          <w:rFonts w:ascii="Times New Roman" w:hAnsi="Times New Roman" w:cs="Times New Roman"/>
          <w:sz w:val="24"/>
        </w:rPr>
      </w:pPr>
      <w:r w:rsidRPr="00894333">
        <w:rPr>
          <w:rFonts w:ascii="Times New Roman" w:hAnsi="Times New Roman" w:cs="Times New Roman"/>
          <w:b/>
          <w:sz w:val="24"/>
        </w:rPr>
        <w:t>P/E Ratio</w:t>
      </w:r>
      <w:r w:rsidR="00894333" w:rsidRPr="00894333">
        <w:rPr>
          <w:rFonts w:ascii="Times New Roman" w:hAnsi="Times New Roman" w:cs="Times New Roman"/>
          <w:b/>
          <w:sz w:val="24"/>
        </w:rPr>
        <w:t xml:space="preserve">: </w:t>
      </w:r>
      <w:r w:rsidR="00894333" w:rsidRPr="00894333">
        <w:rPr>
          <w:rFonts w:ascii="Times New Roman" w:hAnsi="Times New Roman" w:cs="Times New Roman"/>
          <w:sz w:val="24"/>
        </w:rPr>
        <w:t xml:space="preserve">The price/earnings ratio (P/E ratio) is the </w:t>
      </w:r>
      <w:r w:rsidR="00276738">
        <w:rPr>
          <w:rFonts w:ascii="Times New Roman" w:hAnsi="Times New Roman" w:cs="Times New Roman"/>
          <w:sz w:val="24"/>
        </w:rPr>
        <w:t xml:space="preserve">market </w:t>
      </w:r>
      <w:r w:rsidR="00894333" w:rsidRPr="00894333">
        <w:rPr>
          <w:rFonts w:ascii="Times New Roman" w:hAnsi="Times New Roman" w:cs="Times New Roman"/>
          <w:sz w:val="24"/>
        </w:rPr>
        <w:t>valuation ratio of a company that measures the current price of the shares in relation to its earnings per share (EPS). The price/earnings ratio is also called the price multiple or profit multiple.</w:t>
      </w:r>
    </w:p>
    <w:p w:rsidR="0008277B" w:rsidRDefault="00894333" w:rsidP="0008277B">
      <w:pPr>
        <w:pBdr>
          <w:top w:val="single" w:sz="4" w:space="1" w:color="auto"/>
          <w:left w:val="single" w:sz="4" w:space="4" w:color="auto"/>
          <w:bottom w:val="single" w:sz="4" w:space="1" w:color="auto"/>
          <w:right w:val="single" w:sz="4" w:space="4" w:color="auto"/>
        </w:pBdr>
        <w:spacing w:after="60" w:line="240" w:lineRule="auto"/>
        <w:jc w:val="center"/>
        <w:rPr>
          <w:rFonts w:ascii="Times New Roman" w:hAnsi="Times New Roman" w:cs="Times New Roman"/>
          <w:b/>
          <w:i/>
          <w:sz w:val="24"/>
        </w:rPr>
      </w:pPr>
      <w:r w:rsidRPr="00894333">
        <w:rPr>
          <w:rFonts w:ascii="Times New Roman" w:hAnsi="Times New Roman" w:cs="Times New Roman"/>
          <w:b/>
          <w:i/>
          <w:sz w:val="24"/>
        </w:rPr>
        <w:t>The price/earnings formula: current price of the share/earnings per share.</w:t>
      </w:r>
    </w:p>
    <w:p w:rsidR="0008277B" w:rsidRPr="00117951" w:rsidRDefault="00602534" w:rsidP="00117951">
      <w:pPr>
        <w:pStyle w:val="NormalWeb"/>
        <w:shd w:val="clear" w:color="auto" w:fill="FFFFFF"/>
        <w:spacing w:before="120" w:beforeAutospacing="0" w:after="120" w:afterAutospacing="0"/>
        <w:jc w:val="center"/>
        <w:rPr>
          <w:b/>
        </w:rPr>
      </w:pPr>
      <w:r>
        <w:rPr>
          <w:b/>
        </w:rPr>
        <w:t>Table 4.6</w:t>
      </w:r>
      <w:r w:rsidR="00117951">
        <w:rPr>
          <w:b/>
        </w:rPr>
        <w:t xml:space="preserve">: </w:t>
      </w:r>
      <w:r>
        <w:rPr>
          <w:b/>
        </w:rPr>
        <w:t xml:space="preserve">Price to Earnings </w:t>
      </w:r>
      <w:r w:rsidR="00117951">
        <w:rPr>
          <w:b/>
        </w:rPr>
        <w:t>Ratio</w:t>
      </w:r>
    </w:p>
    <w:tbl>
      <w:tblPr>
        <w:tblW w:w="9051" w:type="dxa"/>
        <w:tblInd w:w="-5" w:type="dxa"/>
        <w:tblLook w:val="04A0" w:firstRow="1" w:lastRow="0" w:firstColumn="1" w:lastColumn="0" w:noHBand="0" w:noVBand="1"/>
      </w:tblPr>
      <w:tblGrid>
        <w:gridCol w:w="4577"/>
        <w:gridCol w:w="4474"/>
      </w:tblGrid>
      <w:tr w:rsidR="00677F48" w:rsidRPr="00677F48" w:rsidTr="00677F48">
        <w:trPr>
          <w:trHeight w:val="257"/>
        </w:trPr>
        <w:tc>
          <w:tcPr>
            <w:tcW w:w="4577" w:type="dxa"/>
            <w:tcBorders>
              <w:top w:val="single" w:sz="4" w:space="0" w:color="auto"/>
              <w:left w:val="single" w:sz="4" w:space="0" w:color="auto"/>
              <w:bottom w:val="single" w:sz="4" w:space="0" w:color="auto"/>
              <w:right w:val="single" w:sz="4" w:space="0" w:color="auto"/>
            </w:tcBorders>
            <w:shd w:val="clear" w:color="000000" w:fill="ED7D31"/>
            <w:noWrap/>
            <w:hideMark/>
          </w:tcPr>
          <w:p w:rsidR="00677F48" w:rsidRPr="00677F48" w:rsidRDefault="00677F48" w:rsidP="00677F48">
            <w:pPr>
              <w:spacing w:after="0" w:line="240" w:lineRule="auto"/>
              <w:jc w:val="center"/>
              <w:rPr>
                <w:rFonts w:ascii="Times New Roman" w:eastAsia="Times New Roman" w:hAnsi="Times New Roman" w:cs="Times New Roman"/>
                <w:b/>
                <w:bCs/>
                <w:color w:val="FFFFFF"/>
                <w:sz w:val="28"/>
                <w:szCs w:val="28"/>
                <w:lang w:eastAsia="en-GB"/>
              </w:rPr>
            </w:pPr>
            <w:r w:rsidRPr="00677F48">
              <w:rPr>
                <w:rFonts w:ascii="Times New Roman" w:eastAsia="Times New Roman" w:hAnsi="Times New Roman" w:cs="Times New Roman"/>
                <w:b/>
                <w:bCs/>
                <w:color w:val="FFFFFF"/>
                <w:sz w:val="28"/>
                <w:szCs w:val="28"/>
                <w:lang w:eastAsia="en-GB"/>
              </w:rPr>
              <w:t>Year</w:t>
            </w:r>
          </w:p>
        </w:tc>
        <w:tc>
          <w:tcPr>
            <w:tcW w:w="4474" w:type="dxa"/>
            <w:tcBorders>
              <w:top w:val="single" w:sz="4" w:space="0" w:color="auto"/>
              <w:left w:val="single" w:sz="4" w:space="0" w:color="auto"/>
              <w:bottom w:val="single" w:sz="4" w:space="0" w:color="auto"/>
              <w:right w:val="single" w:sz="4" w:space="0" w:color="auto"/>
            </w:tcBorders>
            <w:shd w:val="clear" w:color="000000" w:fill="ED7D31"/>
            <w:noWrap/>
            <w:hideMark/>
          </w:tcPr>
          <w:p w:rsidR="00677F48" w:rsidRPr="00677F48" w:rsidRDefault="00677F48" w:rsidP="00677F48">
            <w:pPr>
              <w:spacing w:after="0" w:line="240" w:lineRule="auto"/>
              <w:jc w:val="center"/>
              <w:rPr>
                <w:rFonts w:ascii="Times New Roman" w:eastAsia="Times New Roman" w:hAnsi="Times New Roman" w:cs="Times New Roman"/>
                <w:b/>
                <w:bCs/>
                <w:color w:val="FFFFFF"/>
                <w:sz w:val="28"/>
                <w:szCs w:val="28"/>
                <w:lang w:eastAsia="en-GB"/>
              </w:rPr>
            </w:pPr>
            <w:r w:rsidRPr="00677F48">
              <w:rPr>
                <w:rFonts w:ascii="Times New Roman" w:eastAsia="Times New Roman" w:hAnsi="Times New Roman" w:cs="Times New Roman"/>
                <w:b/>
                <w:bCs/>
                <w:color w:val="FFFFFF"/>
                <w:sz w:val="28"/>
                <w:szCs w:val="28"/>
                <w:lang w:eastAsia="en-GB"/>
              </w:rPr>
              <w:t xml:space="preserve">Price </w:t>
            </w:r>
            <w:proofErr w:type="spellStart"/>
            <w:r w:rsidRPr="00677F48">
              <w:rPr>
                <w:rFonts w:ascii="Times New Roman" w:eastAsia="Times New Roman" w:hAnsi="Times New Roman" w:cs="Times New Roman"/>
                <w:b/>
                <w:bCs/>
                <w:color w:val="FFFFFF"/>
                <w:sz w:val="28"/>
                <w:szCs w:val="28"/>
                <w:lang w:eastAsia="en-GB"/>
              </w:rPr>
              <w:t>eanring</w:t>
            </w:r>
            <w:proofErr w:type="spellEnd"/>
            <w:r w:rsidRPr="00677F48">
              <w:rPr>
                <w:rFonts w:ascii="Times New Roman" w:eastAsia="Times New Roman" w:hAnsi="Times New Roman" w:cs="Times New Roman"/>
                <w:b/>
                <w:bCs/>
                <w:color w:val="FFFFFF"/>
                <w:sz w:val="28"/>
                <w:szCs w:val="28"/>
                <w:lang w:eastAsia="en-GB"/>
              </w:rPr>
              <w:t xml:space="preserve"> ratio</w:t>
            </w:r>
          </w:p>
        </w:tc>
      </w:tr>
      <w:tr w:rsidR="00677F48" w:rsidRPr="00276738" w:rsidTr="00677F48">
        <w:trPr>
          <w:trHeight w:val="206"/>
        </w:trPr>
        <w:tc>
          <w:tcPr>
            <w:tcW w:w="4577" w:type="dxa"/>
            <w:tcBorders>
              <w:top w:val="single" w:sz="4" w:space="0" w:color="auto"/>
              <w:left w:val="single" w:sz="4" w:space="0" w:color="auto"/>
              <w:bottom w:val="single" w:sz="4" w:space="0" w:color="auto"/>
              <w:right w:val="single" w:sz="4" w:space="0" w:color="auto"/>
            </w:tcBorders>
            <w:shd w:val="clear" w:color="000000" w:fill="FFE699"/>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2014</w:t>
            </w:r>
          </w:p>
        </w:tc>
        <w:tc>
          <w:tcPr>
            <w:tcW w:w="4474" w:type="dxa"/>
            <w:tcBorders>
              <w:top w:val="single" w:sz="4" w:space="0" w:color="auto"/>
              <w:left w:val="single" w:sz="4" w:space="0" w:color="auto"/>
              <w:bottom w:val="single" w:sz="4" w:space="0" w:color="auto"/>
              <w:right w:val="single" w:sz="4" w:space="0" w:color="auto"/>
            </w:tcBorders>
            <w:shd w:val="clear" w:color="auto" w:fill="auto"/>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9.6</w:t>
            </w:r>
          </w:p>
        </w:tc>
      </w:tr>
      <w:tr w:rsidR="00677F48" w:rsidRPr="00276738" w:rsidTr="00677F48">
        <w:trPr>
          <w:trHeight w:val="206"/>
        </w:trPr>
        <w:tc>
          <w:tcPr>
            <w:tcW w:w="4577" w:type="dxa"/>
            <w:tcBorders>
              <w:top w:val="single" w:sz="4" w:space="0" w:color="auto"/>
              <w:left w:val="single" w:sz="4" w:space="0" w:color="auto"/>
              <w:bottom w:val="single" w:sz="4" w:space="0" w:color="auto"/>
              <w:right w:val="single" w:sz="4" w:space="0" w:color="auto"/>
            </w:tcBorders>
            <w:shd w:val="clear" w:color="000000" w:fill="FFE699"/>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2015</w:t>
            </w:r>
          </w:p>
        </w:tc>
        <w:tc>
          <w:tcPr>
            <w:tcW w:w="4474" w:type="dxa"/>
            <w:tcBorders>
              <w:top w:val="single" w:sz="4" w:space="0" w:color="auto"/>
              <w:left w:val="single" w:sz="4" w:space="0" w:color="auto"/>
              <w:bottom w:val="single" w:sz="4" w:space="0" w:color="auto"/>
              <w:right w:val="single" w:sz="4" w:space="0" w:color="auto"/>
            </w:tcBorders>
            <w:shd w:val="clear" w:color="auto" w:fill="auto"/>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7.1</w:t>
            </w:r>
          </w:p>
        </w:tc>
      </w:tr>
      <w:tr w:rsidR="00677F48" w:rsidRPr="00276738" w:rsidTr="00677F48">
        <w:trPr>
          <w:trHeight w:val="206"/>
        </w:trPr>
        <w:tc>
          <w:tcPr>
            <w:tcW w:w="4577" w:type="dxa"/>
            <w:tcBorders>
              <w:top w:val="single" w:sz="4" w:space="0" w:color="auto"/>
              <w:left w:val="single" w:sz="4" w:space="0" w:color="auto"/>
              <w:bottom w:val="single" w:sz="4" w:space="0" w:color="auto"/>
              <w:right w:val="single" w:sz="4" w:space="0" w:color="auto"/>
            </w:tcBorders>
            <w:shd w:val="clear" w:color="000000" w:fill="FFE699"/>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2016</w:t>
            </w:r>
          </w:p>
        </w:tc>
        <w:tc>
          <w:tcPr>
            <w:tcW w:w="4474" w:type="dxa"/>
            <w:tcBorders>
              <w:top w:val="single" w:sz="4" w:space="0" w:color="auto"/>
              <w:left w:val="single" w:sz="4" w:space="0" w:color="auto"/>
              <w:bottom w:val="single" w:sz="4" w:space="0" w:color="auto"/>
              <w:right w:val="single" w:sz="4" w:space="0" w:color="auto"/>
            </w:tcBorders>
            <w:shd w:val="clear" w:color="auto" w:fill="auto"/>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13.1</w:t>
            </w:r>
          </w:p>
        </w:tc>
      </w:tr>
      <w:tr w:rsidR="00677F48" w:rsidRPr="00276738" w:rsidTr="00677F48">
        <w:trPr>
          <w:trHeight w:val="206"/>
        </w:trPr>
        <w:tc>
          <w:tcPr>
            <w:tcW w:w="4577" w:type="dxa"/>
            <w:tcBorders>
              <w:top w:val="single" w:sz="4" w:space="0" w:color="auto"/>
              <w:left w:val="single" w:sz="4" w:space="0" w:color="auto"/>
              <w:bottom w:val="single" w:sz="4" w:space="0" w:color="auto"/>
              <w:right w:val="single" w:sz="4" w:space="0" w:color="auto"/>
            </w:tcBorders>
            <w:shd w:val="clear" w:color="000000" w:fill="FFE699"/>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2017</w:t>
            </w:r>
          </w:p>
        </w:tc>
        <w:tc>
          <w:tcPr>
            <w:tcW w:w="4474" w:type="dxa"/>
            <w:tcBorders>
              <w:top w:val="single" w:sz="4" w:space="0" w:color="auto"/>
              <w:left w:val="single" w:sz="4" w:space="0" w:color="auto"/>
              <w:bottom w:val="single" w:sz="4" w:space="0" w:color="auto"/>
              <w:right w:val="single" w:sz="4" w:space="0" w:color="auto"/>
            </w:tcBorders>
            <w:shd w:val="clear" w:color="auto" w:fill="auto"/>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12.5</w:t>
            </w:r>
          </w:p>
        </w:tc>
      </w:tr>
      <w:tr w:rsidR="00677F48" w:rsidRPr="00276738" w:rsidTr="00677F48">
        <w:trPr>
          <w:trHeight w:val="206"/>
        </w:trPr>
        <w:tc>
          <w:tcPr>
            <w:tcW w:w="4577" w:type="dxa"/>
            <w:tcBorders>
              <w:top w:val="single" w:sz="4" w:space="0" w:color="auto"/>
              <w:left w:val="single" w:sz="4" w:space="0" w:color="auto"/>
              <w:bottom w:val="single" w:sz="4" w:space="0" w:color="auto"/>
              <w:right w:val="single" w:sz="4" w:space="0" w:color="auto"/>
            </w:tcBorders>
            <w:shd w:val="clear" w:color="000000" w:fill="FFE699"/>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2018</w:t>
            </w:r>
          </w:p>
        </w:tc>
        <w:tc>
          <w:tcPr>
            <w:tcW w:w="4474" w:type="dxa"/>
            <w:tcBorders>
              <w:top w:val="single" w:sz="4" w:space="0" w:color="auto"/>
              <w:left w:val="single" w:sz="4" w:space="0" w:color="auto"/>
              <w:bottom w:val="single" w:sz="4" w:space="0" w:color="auto"/>
              <w:right w:val="single" w:sz="4" w:space="0" w:color="auto"/>
            </w:tcBorders>
            <w:shd w:val="clear" w:color="auto" w:fill="auto"/>
            <w:noWrap/>
            <w:hideMark/>
          </w:tcPr>
          <w:p w:rsidR="00677F48" w:rsidRPr="00276738" w:rsidRDefault="00677F48" w:rsidP="00677F48">
            <w:pPr>
              <w:spacing w:after="0" w:line="240" w:lineRule="auto"/>
              <w:jc w:val="center"/>
              <w:rPr>
                <w:rFonts w:ascii="Times New Roman" w:eastAsia="Times New Roman" w:hAnsi="Times New Roman" w:cs="Times New Roman"/>
                <w:color w:val="000000"/>
                <w:sz w:val="24"/>
                <w:lang w:eastAsia="en-GB"/>
              </w:rPr>
            </w:pPr>
            <w:r w:rsidRPr="00276738">
              <w:rPr>
                <w:rFonts w:ascii="Times New Roman" w:eastAsia="Times New Roman" w:hAnsi="Times New Roman" w:cs="Times New Roman"/>
                <w:color w:val="000000"/>
                <w:sz w:val="24"/>
                <w:lang w:eastAsia="en-GB"/>
              </w:rPr>
              <w:t>6.9</w:t>
            </w:r>
          </w:p>
        </w:tc>
      </w:tr>
    </w:tbl>
    <w:p w:rsidR="00677F48" w:rsidRPr="00276738" w:rsidRDefault="00677F48" w:rsidP="00B17ECA">
      <w:pPr>
        <w:spacing w:after="60" w:line="240" w:lineRule="auto"/>
        <w:jc w:val="center"/>
        <w:rPr>
          <w:rFonts w:ascii="Times New Roman" w:hAnsi="Times New Roman" w:cs="Times New Roman"/>
          <w:b/>
          <w:i/>
          <w:sz w:val="28"/>
        </w:rPr>
      </w:pPr>
    </w:p>
    <w:p w:rsidR="003A150F" w:rsidRPr="00B17ECA" w:rsidRDefault="00A04E2A" w:rsidP="00B17ECA">
      <w:pPr>
        <w:spacing w:after="60" w:line="360" w:lineRule="auto"/>
        <w:jc w:val="center"/>
        <w:rPr>
          <w:rFonts w:ascii="Times New Roman" w:hAnsi="Times New Roman" w:cs="Times New Roman"/>
          <w:b/>
          <w:i/>
          <w:sz w:val="24"/>
        </w:rPr>
      </w:pPr>
      <w:r>
        <w:rPr>
          <w:rFonts w:ascii="Times New Roman" w:hAnsi="Times New Roman" w:cs="Times New Roman"/>
          <w:b/>
          <w:i/>
          <w:noProof/>
          <w:sz w:val="24"/>
          <w:lang w:val="en-US"/>
        </w:rPr>
        <w:lastRenderedPageBreak/>
        <w:drawing>
          <wp:inline distT="0" distB="0" distL="0" distR="0">
            <wp:extent cx="5486400" cy="283845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8277B" w:rsidRDefault="00F4658D" w:rsidP="00F4658D">
      <w:pPr>
        <w:pStyle w:val="ListParagraph"/>
        <w:spacing w:after="60" w:line="360" w:lineRule="auto"/>
        <w:ind w:left="644"/>
        <w:jc w:val="center"/>
        <w:rPr>
          <w:rFonts w:ascii="Times New Roman" w:hAnsi="Times New Roman" w:cs="Times New Roman"/>
          <w:b/>
          <w:sz w:val="28"/>
        </w:rPr>
      </w:pPr>
      <w:r>
        <w:rPr>
          <w:rFonts w:ascii="Times New Roman" w:hAnsi="Times New Roman" w:cs="Times New Roman"/>
          <w:b/>
          <w:sz w:val="24"/>
        </w:rPr>
        <w:t>Chart 4.5 Price earnings ratio</w:t>
      </w:r>
    </w:p>
    <w:p w:rsidR="003A150F" w:rsidRPr="00392421" w:rsidRDefault="0063752D" w:rsidP="00392421">
      <w:pPr>
        <w:pStyle w:val="Heading1"/>
        <w:numPr>
          <w:ilvl w:val="0"/>
          <w:numId w:val="35"/>
        </w:numPr>
        <w:spacing w:before="120" w:after="120"/>
        <w:rPr>
          <w:rFonts w:ascii="Times New Roman" w:hAnsi="Times New Roman" w:cs="Times New Roman"/>
          <w:b/>
          <w:sz w:val="28"/>
        </w:rPr>
      </w:pPr>
      <w:bookmarkStart w:id="47" w:name="_Toc7934652"/>
      <w:bookmarkStart w:id="48" w:name="_Toc7934835"/>
      <w:r w:rsidRPr="00392421">
        <w:rPr>
          <w:rFonts w:ascii="Times New Roman" w:hAnsi="Times New Roman" w:cs="Times New Roman"/>
          <w:b/>
          <w:sz w:val="28"/>
        </w:rPr>
        <w:t>Management efficiency Ratio</w:t>
      </w:r>
      <w:bookmarkEnd w:id="47"/>
      <w:bookmarkEnd w:id="48"/>
    </w:p>
    <w:p w:rsidR="00894333" w:rsidRPr="00894333" w:rsidRDefault="0063752D" w:rsidP="00894333">
      <w:pPr>
        <w:pStyle w:val="ListParagraph"/>
        <w:numPr>
          <w:ilvl w:val="0"/>
          <w:numId w:val="30"/>
        </w:numPr>
        <w:spacing w:after="60" w:line="360" w:lineRule="auto"/>
        <w:jc w:val="both"/>
        <w:rPr>
          <w:rFonts w:ascii="Times New Roman" w:hAnsi="Times New Roman" w:cs="Times New Roman"/>
          <w:sz w:val="24"/>
        </w:rPr>
      </w:pPr>
      <w:r w:rsidRPr="00894333">
        <w:rPr>
          <w:rFonts w:ascii="Times New Roman" w:hAnsi="Times New Roman" w:cs="Times New Roman"/>
          <w:b/>
          <w:sz w:val="24"/>
        </w:rPr>
        <w:t>Total Asset Turnover</w:t>
      </w:r>
      <w:r w:rsidR="00894333" w:rsidRPr="00894333">
        <w:rPr>
          <w:rFonts w:ascii="Times New Roman" w:hAnsi="Times New Roman" w:cs="Times New Roman"/>
          <w:b/>
          <w:sz w:val="24"/>
        </w:rPr>
        <w:t xml:space="preserve">: </w:t>
      </w:r>
      <w:r w:rsidR="00894333" w:rsidRPr="00894333">
        <w:rPr>
          <w:rFonts w:ascii="Times New Roman" w:hAnsi="Times New Roman" w:cs="Times New Roman"/>
          <w:sz w:val="24"/>
        </w:rPr>
        <w:t>The total asset turnover index is an efficiency index that measures a company's ability to generate sales from its operations by comparing its net sales with the total average assets. In other words, this report shows how effectively a company can use its resources to generate sales. The total asset turnover ratio of the business calculates the net sales as a percentage of the assets to indicate the number of sales generated for each dollar of the assets of the Company. For example, a ratio of 0.5 indicates that each dollar of activity generates 50 cents of turnover.</w:t>
      </w:r>
    </w:p>
    <w:p w:rsidR="0063752D" w:rsidRDefault="00894333" w:rsidP="0008277B">
      <w:pPr>
        <w:pBdr>
          <w:top w:val="single" w:sz="4" w:space="1" w:color="auto"/>
          <w:left w:val="single" w:sz="4" w:space="4" w:color="auto"/>
          <w:bottom w:val="single" w:sz="4" w:space="1" w:color="auto"/>
          <w:right w:val="single" w:sz="4" w:space="4" w:color="auto"/>
        </w:pBdr>
        <w:spacing w:after="60" w:line="240" w:lineRule="auto"/>
        <w:jc w:val="center"/>
        <w:rPr>
          <w:rFonts w:ascii="Times New Roman" w:hAnsi="Times New Roman" w:cs="Times New Roman"/>
          <w:b/>
          <w:i/>
          <w:sz w:val="24"/>
        </w:rPr>
      </w:pPr>
      <w:r w:rsidRPr="00894333">
        <w:rPr>
          <w:rFonts w:ascii="Times New Roman" w:hAnsi="Times New Roman" w:cs="Times New Roman"/>
          <w:b/>
          <w:i/>
          <w:sz w:val="24"/>
        </w:rPr>
        <w:t>The formula of the total turnover</w:t>
      </w:r>
      <w:r w:rsidR="00A46F4F">
        <w:rPr>
          <w:rFonts w:ascii="Times New Roman" w:hAnsi="Times New Roman" w:cs="Times New Roman"/>
          <w:b/>
          <w:i/>
          <w:sz w:val="24"/>
        </w:rPr>
        <w:t xml:space="preserve"> index: N</w:t>
      </w:r>
      <w:r>
        <w:rPr>
          <w:rFonts w:ascii="Times New Roman" w:hAnsi="Times New Roman" w:cs="Times New Roman"/>
          <w:b/>
          <w:i/>
          <w:sz w:val="24"/>
        </w:rPr>
        <w:t>et sales</w:t>
      </w:r>
      <w:r w:rsidR="004A2D20">
        <w:rPr>
          <w:rFonts w:ascii="Times New Roman" w:hAnsi="Times New Roman" w:cs="Times New Roman"/>
          <w:b/>
          <w:i/>
          <w:sz w:val="24"/>
        </w:rPr>
        <w:t xml:space="preserve"> (Revenue)</w:t>
      </w:r>
      <w:r>
        <w:rPr>
          <w:rFonts w:ascii="Times New Roman" w:hAnsi="Times New Roman" w:cs="Times New Roman"/>
          <w:b/>
          <w:i/>
          <w:sz w:val="24"/>
        </w:rPr>
        <w:t xml:space="preserve"> / total assets</w:t>
      </w:r>
    </w:p>
    <w:p w:rsidR="0008277B" w:rsidRPr="00602534" w:rsidRDefault="00602534" w:rsidP="00602534">
      <w:pPr>
        <w:pStyle w:val="NormalWeb"/>
        <w:shd w:val="clear" w:color="auto" w:fill="FFFFFF"/>
        <w:spacing w:before="120" w:beforeAutospacing="0" w:after="120" w:afterAutospacing="0"/>
        <w:jc w:val="center"/>
        <w:rPr>
          <w:b/>
        </w:rPr>
      </w:pPr>
      <w:r>
        <w:rPr>
          <w:b/>
        </w:rPr>
        <w:t>Table 4.7: Total Asset Turnover Ratio</w:t>
      </w:r>
    </w:p>
    <w:tbl>
      <w:tblPr>
        <w:tblW w:w="8555" w:type="dxa"/>
        <w:tblInd w:w="-5" w:type="dxa"/>
        <w:tblLook w:val="04A0" w:firstRow="1" w:lastRow="0" w:firstColumn="1" w:lastColumn="0" w:noHBand="0" w:noVBand="1"/>
      </w:tblPr>
      <w:tblGrid>
        <w:gridCol w:w="4200"/>
        <w:gridCol w:w="4355"/>
      </w:tblGrid>
      <w:tr w:rsidR="00A46F4F" w:rsidRPr="00A46F4F" w:rsidTr="00A46F4F">
        <w:trPr>
          <w:trHeight w:val="280"/>
        </w:trPr>
        <w:tc>
          <w:tcPr>
            <w:tcW w:w="4200" w:type="dxa"/>
            <w:tcBorders>
              <w:top w:val="single" w:sz="4" w:space="0" w:color="auto"/>
              <w:left w:val="single" w:sz="4" w:space="0" w:color="auto"/>
              <w:bottom w:val="single" w:sz="4" w:space="0" w:color="auto"/>
              <w:right w:val="single" w:sz="4" w:space="0" w:color="auto"/>
            </w:tcBorders>
            <w:shd w:val="clear" w:color="000000" w:fill="ED7D31"/>
            <w:noWrap/>
            <w:hideMark/>
          </w:tcPr>
          <w:p w:rsidR="00A46F4F" w:rsidRPr="00A46F4F" w:rsidRDefault="00A46F4F" w:rsidP="00A46F4F">
            <w:pPr>
              <w:spacing w:after="0" w:line="240" w:lineRule="auto"/>
              <w:jc w:val="center"/>
              <w:rPr>
                <w:rFonts w:ascii="Times New Roman" w:eastAsia="Times New Roman" w:hAnsi="Times New Roman" w:cs="Times New Roman"/>
                <w:b/>
                <w:bCs/>
                <w:color w:val="FFFFFF"/>
                <w:sz w:val="24"/>
                <w:szCs w:val="24"/>
                <w:lang w:eastAsia="en-GB"/>
              </w:rPr>
            </w:pPr>
            <w:r w:rsidRPr="00A46F4F">
              <w:rPr>
                <w:rFonts w:ascii="Times New Roman" w:eastAsia="Times New Roman" w:hAnsi="Times New Roman" w:cs="Times New Roman"/>
                <w:b/>
                <w:bCs/>
                <w:color w:val="FFFFFF"/>
                <w:sz w:val="24"/>
                <w:szCs w:val="24"/>
                <w:lang w:eastAsia="en-GB"/>
              </w:rPr>
              <w:t>Year</w:t>
            </w:r>
          </w:p>
        </w:tc>
        <w:tc>
          <w:tcPr>
            <w:tcW w:w="4355" w:type="dxa"/>
            <w:tcBorders>
              <w:top w:val="single" w:sz="4" w:space="0" w:color="auto"/>
              <w:left w:val="single" w:sz="4" w:space="0" w:color="auto"/>
              <w:bottom w:val="single" w:sz="4" w:space="0" w:color="auto"/>
              <w:right w:val="single" w:sz="4" w:space="0" w:color="auto"/>
            </w:tcBorders>
            <w:shd w:val="clear" w:color="000000" w:fill="ED7D31"/>
            <w:noWrap/>
            <w:hideMark/>
          </w:tcPr>
          <w:p w:rsidR="00A46F4F" w:rsidRPr="00A46F4F" w:rsidRDefault="00A46F4F" w:rsidP="00A46F4F">
            <w:pPr>
              <w:spacing w:after="0" w:line="240" w:lineRule="auto"/>
              <w:jc w:val="center"/>
              <w:rPr>
                <w:rFonts w:ascii="Times New Roman" w:eastAsia="Times New Roman" w:hAnsi="Times New Roman" w:cs="Times New Roman"/>
                <w:b/>
                <w:bCs/>
                <w:color w:val="FFFFFF"/>
                <w:sz w:val="24"/>
                <w:szCs w:val="24"/>
                <w:lang w:eastAsia="en-GB"/>
              </w:rPr>
            </w:pPr>
            <w:r w:rsidRPr="00A46F4F">
              <w:rPr>
                <w:rFonts w:ascii="Times New Roman" w:eastAsia="Times New Roman" w:hAnsi="Times New Roman" w:cs="Times New Roman"/>
                <w:b/>
                <w:bCs/>
                <w:color w:val="FFFFFF"/>
                <w:sz w:val="24"/>
                <w:szCs w:val="24"/>
                <w:lang w:eastAsia="en-GB"/>
              </w:rPr>
              <w:t>Total asset Turnover</w:t>
            </w:r>
          </w:p>
        </w:tc>
      </w:tr>
      <w:tr w:rsidR="00A46F4F" w:rsidRPr="00A46F4F" w:rsidTr="00A46F4F">
        <w:trPr>
          <w:trHeight w:val="267"/>
        </w:trPr>
        <w:tc>
          <w:tcPr>
            <w:tcW w:w="4200"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2014</w:t>
            </w:r>
          </w:p>
        </w:tc>
        <w:tc>
          <w:tcPr>
            <w:tcW w:w="4355"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0.096</w:t>
            </w:r>
          </w:p>
        </w:tc>
      </w:tr>
      <w:tr w:rsidR="00A46F4F" w:rsidRPr="00A46F4F" w:rsidTr="00A46F4F">
        <w:trPr>
          <w:trHeight w:val="267"/>
        </w:trPr>
        <w:tc>
          <w:tcPr>
            <w:tcW w:w="4200"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2015</w:t>
            </w:r>
          </w:p>
        </w:tc>
        <w:tc>
          <w:tcPr>
            <w:tcW w:w="4355"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0.089</w:t>
            </w:r>
          </w:p>
        </w:tc>
      </w:tr>
      <w:tr w:rsidR="00A46F4F" w:rsidRPr="00A46F4F" w:rsidTr="00A46F4F">
        <w:trPr>
          <w:trHeight w:val="267"/>
        </w:trPr>
        <w:tc>
          <w:tcPr>
            <w:tcW w:w="4200"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2016</w:t>
            </w:r>
          </w:p>
        </w:tc>
        <w:tc>
          <w:tcPr>
            <w:tcW w:w="4355"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0.087</w:t>
            </w:r>
          </w:p>
        </w:tc>
      </w:tr>
      <w:tr w:rsidR="00A46F4F" w:rsidRPr="00A46F4F" w:rsidTr="00A46F4F">
        <w:trPr>
          <w:trHeight w:val="267"/>
        </w:trPr>
        <w:tc>
          <w:tcPr>
            <w:tcW w:w="4200"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2017</w:t>
            </w:r>
          </w:p>
        </w:tc>
        <w:tc>
          <w:tcPr>
            <w:tcW w:w="4355"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0.075</w:t>
            </w:r>
          </w:p>
        </w:tc>
      </w:tr>
      <w:tr w:rsidR="00A46F4F" w:rsidRPr="00A46F4F" w:rsidTr="00A46F4F">
        <w:trPr>
          <w:trHeight w:val="267"/>
        </w:trPr>
        <w:tc>
          <w:tcPr>
            <w:tcW w:w="4200"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2018</w:t>
            </w:r>
          </w:p>
        </w:tc>
        <w:tc>
          <w:tcPr>
            <w:tcW w:w="4355"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F4658D" w:rsidRDefault="00A46F4F" w:rsidP="00A46F4F">
            <w:pPr>
              <w:spacing w:after="0" w:line="240" w:lineRule="auto"/>
              <w:jc w:val="center"/>
              <w:rPr>
                <w:rFonts w:ascii="Times New Roman" w:eastAsia="Times New Roman" w:hAnsi="Times New Roman" w:cs="Times New Roman"/>
                <w:color w:val="000000"/>
                <w:lang w:eastAsia="en-GB"/>
              </w:rPr>
            </w:pPr>
            <w:r w:rsidRPr="00F4658D">
              <w:rPr>
                <w:rFonts w:ascii="Times New Roman" w:eastAsia="Times New Roman" w:hAnsi="Times New Roman" w:cs="Times New Roman"/>
                <w:color w:val="000000"/>
                <w:lang w:eastAsia="en-GB"/>
              </w:rPr>
              <w:t>0.084</w:t>
            </w:r>
          </w:p>
        </w:tc>
      </w:tr>
    </w:tbl>
    <w:p w:rsidR="00A46F4F" w:rsidRDefault="00A46F4F" w:rsidP="00894333">
      <w:pPr>
        <w:spacing w:after="60" w:line="360" w:lineRule="auto"/>
        <w:jc w:val="center"/>
        <w:rPr>
          <w:rFonts w:ascii="Times New Roman" w:hAnsi="Times New Roman" w:cs="Times New Roman"/>
          <w:b/>
          <w:i/>
          <w:sz w:val="24"/>
        </w:rPr>
      </w:pPr>
    </w:p>
    <w:p w:rsidR="00894333" w:rsidRPr="00894333" w:rsidRDefault="00A46F4F" w:rsidP="00A90756">
      <w:pPr>
        <w:spacing w:after="60" w:line="360" w:lineRule="auto"/>
        <w:jc w:val="center"/>
        <w:rPr>
          <w:rFonts w:ascii="Times New Roman" w:hAnsi="Times New Roman" w:cs="Times New Roman"/>
          <w:b/>
          <w:i/>
          <w:sz w:val="24"/>
        </w:rPr>
      </w:pPr>
      <w:r>
        <w:rPr>
          <w:rFonts w:ascii="Times New Roman" w:hAnsi="Times New Roman" w:cs="Times New Roman"/>
          <w:b/>
          <w:i/>
          <w:noProof/>
          <w:sz w:val="24"/>
          <w:lang w:val="en-US"/>
        </w:rPr>
        <w:lastRenderedPageBreak/>
        <w:drawing>
          <wp:inline distT="0" distB="0" distL="0" distR="0">
            <wp:extent cx="5486400" cy="2619375"/>
            <wp:effectExtent l="0" t="0" r="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4658D" w:rsidRPr="00F4658D" w:rsidRDefault="00F4658D" w:rsidP="00F4658D">
      <w:pPr>
        <w:jc w:val="center"/>
        <w:rPr>
          <w:rFonts w:ascii="Times New Roman" w:hAnsi="Times New Roman" w:cs="Times New Roman"/>
          <w:b/>
          <w:sz w:val="32"/>
        </w:rPr>
      </w:pPr>
      <w:bookmarkStart w:id="49" w:name="_Toc7934653"/>
      <w:bookmarkStart w:id="50" w:name="_Toc7934836"/>
      <w:r w:rsidRPr="00F4658D">
        <w:rPr>
          <w:rFonts w:ascii="Times New Roman" w:hAnsi="Times New Roman" w:cs="Times New Roman"/>
          <w:b/>
          <w:sz w:val="24"/>
        </w:rPr>
        <w:t>Chart 4.</w:t>
      </w:r>
      <w:r w:rsidR="00350346">
        <w:rPr>
          <w:rFonts w:ascii="Times New Roman" w:hAnsi="Times New Roman" w:cs="Times New Roman"/>
          <w:b/>
          <w:sz w:val="24"/>
        </w:rPr>
        <w:t>6</w:t>
      </w:r>
      <w:r w:rsidRPr="00F4658D">
        <w:rPr>
          <w:rFonts w:ascii="Times New Roman" w:hAnsi="Times New Roman" w:cs="Times New Roman"/>
          <w:b/>
          <w:sz w:val="24"/>
        </w:rPr>
        <w:t>: Total Asset Turnover</w:t>
      </w:r>
    </w:p>
    <w:p w:rsidR="0063752D" w:rsidRPr="00392421" w:rsidRDefault="0063752D" w:rsidP="00392421">
      <w:pPr>
        <w:pStyle w:val="Heading1"/>
        <w:numPr>
          <w:ilvl w:val="0"/>
          <w:numId w:val="35"/>
        </w:numPr>
        <w:spacing w:before="120" w:after="120"/>
        <w:rPr>
          <w:rFonts w:ascii="Times New Roman" w:hAnsi="Times New Roman" w:cs="Times New Roman"/>
          <w:b/>
          <w:sz w:val="28"/>
        </w:rPr>
      </w:pPr>
      <w:r w:rsidRPr="00392421">
        <w:rPr>
          <w:rFonts w:ascii="Times New Roman" w:hAnsi="Times New Roman" w:cs="Times New Roman"/>
          <w:b/>
          <w:sz w:val="28"/>
        </w:rPr>
        <w:t>Profitability Ratio</w:t>
      </w:r>
      <w:bookmarkEnd w:id="49"/>
      <w:bookmarkEnd w:id="50"/>
    </w:p>
    <w:p w:rsidR="00894333" w:rsidRPr="00894333" w:rsidRDefault="0063752D" w:rsidP="00894333">
      <w:pPr>
        <w:pStyle w:val="ListParagraph"/>
        <w:numPr>
          <w:ilvl w:val="0"/>
          <w:numId w:val="29"/>
        </w:numPr>
        <w:spacing w:after="60" w:line="360" w:lineRule="auto"/>
        <w:jc w:val="both"/>
        <w:rPr>
          <w:rFonts w:ascii="Times New Roman" w:hAnsi="Times New Roman" w:cs="Times New Roman"/>
          <w:sz w:val="24"/>
        </w:rPr>
      </w:pPr>
      <w:r w:rsidRPr="00894333">
        <w:rPr>
          <w:rFonts w:ascii="Times New Roman" w:hAnsi="Times New Roman" w:cs="Times New Roman"/>
          <w:b/>
          <w:sz w:val="24"/>
        </w:rPr>
        <w:t>Return on Asset</w:t>
      </w:r>
      <w:r w:rsidR="00894333" w:rsidRPr="00894333">
        <w:rPr>
          <w:rFonts w:ascii="Times New Roman" w:hAnsi="Times New Roman" w:cs="Times New Roman"/>
          <w:b/>
          <w:sz w:val="24"/>
        </w:rPr>
        <w:t xml:space="preserve">: </w:t>
      </w:r>
      <w:r w:rsidR="00894333" w:rsidRPr="00894333">
        <w:rPr>
          <w:rFonts w:ascii="Times New Roman" w:hAnsi="Times New Roman" w:cs="Times New Roman"/>
          <w:sz w:val="24"/>
        </w:rPr>
        <w:t>Return on Assets (ROA) is an indicator of the profitability of a company in relation to its total assets. The ROA gives a manager, investor or analyst the idea of ​​how effectively the management of a company uses its assets to generate profits. The performance of the asset is shown as a percentage.</w:t>
      </w:r>
    </w:p>
    <w:p w:rsidR="00B17ECA" w:rsidRDefault="00894333" w:rsidP="00602534">
      <w:pPr>
        <w:spacing w:after="60" w:line="240" w:lineRule="auto"/>
        <w:jc w:val="center"/>
        <w:rPr>
          <w:rFonts w:ascii="Times New Roman" w:hAnsi="Times New Roman" w:cs="Times New Roman"/>
          <w:b/>
          <w:i/>
          <w:sz w:val="24"/>
        </w:rPr>
      </w:pPr>
      <w:r w:rsidRPr="004A2D20">
        <w:rPr>
          <w:rFonts w:ascii="Times New Roman" w:hAnsi="Times New Roman" w:cs="Times New Roman"/>
          <w:b/>
          <w:i/>
          <w:sz w:val="24"/>
        </w:rPr>
        <w:t>The formula for the return of assets: net income / total assets.</w:t>
      </w:r>
    </w:p>
    <w:p w:rsidR="00602534" w:rsidRPr="00602534" w:rsidRDefault="00602534" w:rsidP="00602534">
      <w:pPr>
        <w:pStyle w:val="NormalWeb"/>
        <w:shd w:val="clear" w:color="auto" w:fill="FFFFFF"/>
        <w:spacing w:before="120" w:beforeAutospacing="0" w:after="120" w:afterAutospacing="0"/>
        <w:jc w:val="center"/>
        <w:rPr>
          <w:b/>
        </w:rPr>
      </w:pPr>
      <w:r>
        <w:rPr>
          <w:b/>
        </w:rPr>
        <w:t>Table 4.8: ROA Ratio</w:t>
      </w:r>
    </w:p>
    <w:tbl>
      <w:tblPr>
        <w:tblW w:w="8886" w:type="dxa"/>
        <w:tblInd w:w="-5" w:type="dxa"/>
        <w:tblLook w:val="04A0" w:firstRow="1" w:lastRow="0" w:firstColumn="1" w:lastColumn="0" w:noHBand="0" w:noVBand="1"/>
      </w:tblPr>
      <w:tblGrid>
        <w:gridCol w:w="4643"/>
        <w:gridCol w:w="4243"/>
      </w:tblGrid>
      <w:tr w:rsidR="004A2D20" w:rsidRPr="004A2D20" w:rsidTr="00361B62">
        <w:trPr>
          <w:trHeight w:val="273"/>
        </w:trPr>
        <w:tc>
          <w:tcPr>
            <w:tcW w:w="4643" w:type="dxa"/>
            <w:tcBorders>
              <w:top w:val="single" w:sz="4" w:space="0" w:color="auto"/>
              <w:left w:val="single" w:sz="4" w:space="0" w:color="auto"/>
              <w:bottom w:val="single" w:sz="4" w:space="0" w:color="auto"/>
              <w:right w:val="single" w:sz="4" w:space="0" w:color="auto"/>
            </w:tcBorders>
            <w:shd w:val="clear" w:color="000000" w:fill="ED7D31"/>
            <w:noWrap/>
            <w:hideMark/>
          </w:tcPr>
          <w:p w:rsidR="004A2D20" w:rsidRPr="004A2D20" w:rsidRDefault="004A2D20" w:rsidP="00224A54">
            <w:pPr>
              <w:spacing w:after="0" w:line="240" w:lineRule="auto"/>
              <w:jc w:val="center"/>
              <w:rPr>
                <w:rFonts w:ascii="Times New Roman" w:eastAsia="Times New Roman" w:hAnsi="Times New Roman" w:cs="Times New Roman"/>
                <w:b/>
                <w:bCs/>
                <w:color w:val="FFFFFF"/>
                <w:sz w:val="24"/>
                <w:szCs w:val="24"/>
                <w:lang w:eastAsia="en-GB"/>
              </w:rPr>
            </w:pPr>
            <w:r w:rsidRPr="004A2D20">
              <w:rPr>
                <w:rFonts w:ascii="Times New Roman" w:eastAsia="Times New Roman" w:hAnsi="Times New Roman" w:cs="Times New Roman"/>
                <w:b/>
                <w:bCs/>
                <w:color w:val="FFFFFF"/>
                <w:sz w:val="24"/>
                <w:szCs w:val="24"/>
                <w:lang w:eastAsia="en-GB"/>
              </w:rPr>
              <w:t>Year</w:t>
            </w:r>
          </w:p>
        </w:tc>
        <w:tc>
          <w:tcPr>
            <w:tcW w:w="4243" w:type="dxa"/>
            <w:tcBorders>
              <w:top w:val="single" w:sz="4" w:space="0" w:color="auto"/>
              <w:left w:val="single" w:sz="4" w:space="0" w:color="auto"/>
              <w:bottom w:val="single" w:sz="4" w:space="0" w:color="auto"/>
              <w:right w:val="single" w:sz="4" w:space="0" w:color="auto"/>
            </w:tcBorders>
            <w:shd w:val="clear" w:color="000000" w:fill="ED7D31"/>
            <w:noWrap/>
            <w:hideMark/>
          </w:tcPr>
          <w:p w:rsidR="004A2D20" w:rsidRPr="004A2D20" w:rsidRDefault="004A2D20" w:rsidP="00224A54">
            <w:pPr>
              <w:spacing w:after="0" w:line="240" w:lineRule="auto"/>
              <w:jc w:val="center"/>
              <w:rPr>
                <w:rFonts w:ascii="Times New Roman" w:eastAsia="Times New Roman" w:hAnsi="Times New Roman" w:cs="Times New Roman"/>
                <w:b/>
                <w:bCs/>
                <w:color w:val="FFFFFF"/>
                <w:sz w:val="24"/>
                <w:szCs w:val="24"/>
                <w:lang w:eastAsia="en-GB"/>
              </w:rPr>
            </w:pPr>
            <w:r w:rsidRPr="004A2D20">
              <w:rPr>
                <w:rFonts w:ascii="Times New Roman" w:eastAsia="Times New Roman" w:hAnsi="Times New Roman" w:cs="Times New Roman"/>
                <w:b/>
                <w:bCs/>
                <w:color w:val="FFFFFF"/>
                <w:sz w:val="24"/>
                <w:szCs w:val="24"/>
                <w:lang w:eastAsia="en-GB"/>
              </w:rPr>
              <w:t>Return on Asset</w:t>
            </w:r>
          </w:p>
        </w:tc>
      </w:tr>
      <w:tr w:rsidR="004A2D20" w:rsidRPr="004A2D20" w:rsidTr="00361B62">
        <w:trPr>
          <w:trHeight w:val="261"/>
        </w:trPr>
        <w:tc>
          <w:tcPr>
            <w:tcW w:w="4643" w:type="dxa"/>
            <w:tcBorders>
              <w:top w:val="single" w:sz="4" w:space="0" w:color="auto"/>
              <w:left w:val="single" w:sz="4" w:space="0" w:color="auto"/>
              <w:bottom w:val="single" w:sz="4" w:space="0" w:color="auto"/>
              <w:right w:val="single" w:sz="4" w:space="0" w:color="auto"/>
            </w:tcBorders>
            <w:shd w:val="clear" w:color="000000" w:fill="FFE699"/>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2014</w:t>
            </w:r>
          </w:p>
        </w:tc>
        <w:tc>
          <w:tcPr>
            <w:tcW w:w="4243" w:type="dxa"/>
            <w:tcBorders>
              <w:top w:val="single" w:sz="4" w:space="0" w:color="auto"/>
              <w:left w:val="single" w:sz="4" w:space="0" w:color="auto"/>
              <w:bottom w:val="single" w:sz="4" w:space="0" w:color="auto"/>
              <w:right w:val="single" w:sz="4" w:space="0" w:color="auto"/>
            </w:tcBorders>
            <w:shd w:val="clear" w:color="auto" w:fill="auto"/>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1.10%</w:t>
            </w:r>
          </w:p>
        </w:tc>
      </w:tr>
      <w:tr w:rsidR="004A2D20" w:rsidRPr="004A2D20" w:rsidTr="00361B62">
        <w:trPr>
          <w:trHeight w:val="261"/>
        </w:trPr>
        <w:tc>
          <w:tcPr>
            <w:tcW w:w="4643" w:type="dxa"/>
            <w:tcBorders>
              <w:top w:val="single" w:sz="4" w:space="0" w:color="auto"/>
              <w:left w:val="single" w:sz="4" w:space="0" w:color="auto"/>
              <w:bottom w:val="single" w:sz="4" w:space="0" w:color="auto"/>
              <w:right w:val="single" w:sz="4" w:space="0" w:color="auto"/>
            </w:tcBorders>
            <w:shd w:val="clear" w:color="000000" w:fill="FFE699"/>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2015</w:t>
            </w:r>
          </w:p>
        </w:tc>
        <w:tc>
          <w:tcPr>
            <w:tcW w:w="4243" w:type="dxa"/>
            <w:tcBorders>
              <w:top w:val="single" w:sz="4" w:space="0" w:color="auto"/>
              <w:left w:val="single" w:sz="4" w:space="0" w:color="auto"/>
              <w:bottom w:val="single" w:sz="4" w:space="0" w:color="auto"/>
              <w:right w:val="single" w:sz="4" w:space="0" w:color="auto"/>
            </w:tcBorders>
            <w:shd w:val="clear" w:color="auto" w:fill="auto"/>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1.30%</w:t>
            </w:r>
          </w:p>
        </w:tc>
      </w:tr>
      <w:tr w:rsidR="004A2D20" w:rsidRPr="004A2D20" w:rsidTr="00361B62">
        <w:trPr>
          <w:trHeight w:val="261"/>
        </w:trPr>
        <w:tc>
          <w:tcPr>
            <w:tcW w:w="4643" w:type="dxa"/>
            <w:tcBorders>
              <w:top w:val="single" w:sz="4" w:space="0" w:color="auto"/>
              <w:left w:val="single" w:sz="4" w:space="0" w:color="auto"/>
              <w:bottom w:val="single" w:sz="4" w:space="0" w:color="auto"/>
              <w:right w:val="single" w:sz="4" w:space="0" w:color="auto"/>
            </w:tcBorders>
            <w:shd w:val="clear" w:color="000000" w:fill="FFE699"/>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2016</w:t>
            </w:r>
          </w:p>
        </w:tc>
        <w:tc>
          <w:tcPr>
            <w:tcW w:w="4243" w:type="dxa"/>
            <w:tcBorders>
              <w:top w:val="single" w:sz="4" w:space="0" w:color="auto"/>
              <w:left w:val="single" w:sz="4" w:space="0" w:color="auto"/>
              <w:bottom w:val="single" w:sz="4" w:space="0" w:color="auto"/>
              <w:right w:val="single" w:sz="4" w:space="0" w:color="auto"/>
            </w:tcBorders>
            <w:shd w:val="clear" w:color="auto" w:fill="auto"/>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0.70%</w:t>
            </w:r>
          </w:p>
        </w:tc>
      </w:tr>
      <w:tr w:rsidR="004A2D20" w:rsidRPr="004A2D20" w:rsidTr="00361B62">
        <w:trPr>
          <w:trHeight w:val="261"/>
        </w:trPr>
        <w:tc>
          <w:tcPr>
            <w:tcW w:w="4643" w:type="dxa"/>
            <w:tcBorders>
              <w:top w:val="single" w:sz="4" w:space="0" w:color="auto"/>
              <w:left w:val="single" w:sz="4" w:space="0" w:color="auto"/>
              <w:bottom w:val="single" w:sz="4" w:space="0" w:color="auto"/>
              <w:right w:val="single" w:sz="4" w:space="0" w:color="auto"/>
            </w:tcBorders>
            <w:shd w:val="clear" w:color="000000" w:fill="FFE699"/>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2017</w:t>
            </w:r>
          </w:p>
        </w:tc>
        <w:tc>
          <w:tcPr>
            <w:tcW w:w="4243" w:type="dxa"/>
            <w:tcBorders>
              <w:top w:val="single" w:sz="4" w:space="0" w:color="auto"/>
              <w:left w:val="single" w:sz="4" w:space="0" w:color="auto"/>
              <w:bottom w:val="single" w:sz="4" w:space="0" w:color="auto"/>
              <w:right w:val="single" w:sz="4" w:space="0" w:color="auto"/>
            </w:tcBorders>
            <w:shd w:val="clear" w:color="auto" w:fill="auto"/>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0.90%</w:t>
            </w:r>
          </w:p>
        </w:tc>
      </w:tr>
      <w:tr w:rsidR="004A2D20" w:rsidRPr="004A2D20" w:rsidTr="00361B62">
        <w:trPr>
          <w:trHeight w:val="261"/>
        </w:trPr>
        <w:tc>
          <w:tcPr>
            <w:tcW w:w="4643" w:type="dxa"/>
            <w:tcBorders>
              <w:top w:val="single" w:sz="4" w:space="0" w:color="auto"/>
              <w:left w:val="single" w:sz="4" w:space="0" w:color="auto"/>
              <w:bottom w:val="single" w:sz="4" w:space="0" w:color="auto"/>
              <w:right w:val="single" w:sz="4" w:space="0" w:color="auto"/>
            </w:tcBorders>
            <w:shd w:val="clear" w:color="000000" w:fill="FFE699"/>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2018</w:t>
            </w:r>
          </w:p>
        </w:tc>
        <w:tc>
          <w:tcPr>
            <w:tcW w:w="4243" w:type="dxa"/>
            <w:tcBorders>
              <w:top w:val="single" w:sz="4" w:space="0" w:color="auto"/>
              <w:left w:val="single" w:sz="4" w:space="0" w:color="auto"/>
              <w:bottom w:val="single" w:sz="4" w:space="0" w:color="auto"/>
              <w:right w:val="single" w:sz="4" w:space="0" w:color="auto"/>
            </w:tcBorders>
            <w:shd w:val="clear" w:color="auto" w:fill="auto"/>
            <w:noWrap/>
            <w:hideMark/>
          </w:tcPr>
          <w:p w:rsidR="004A2D20" w:rsidRPr="00F4658D" w:rsidRDefault="004A2D20" w:rsidP="00224A54">
            <w:pPr>
              <w:spacing w:after="0" w:line="240" w:lineRule="auto"/>
              <w:jc w:val="center"/>
              <w:rPr>
                <w:rFonts w:ascii="Times New Roman" w:eastAsia="Times New Roman" w:hAnsi="Times New Roman" w:cs="Times New Roman"/>
                <w:color w:val="000000"/>
                <w:sz w:val="24"/>
                <w:lang w:eastAsia="en-GB"/>
              </w:rPr>
            </w:pPr>
            <w:r w:rsidRPr="00F4658D">
              <w:rPr>
                <w:rFonts w:ascii="Times New Roman" w:eastAsia="Times New Roman" w:hAnsi="Times New Roman" w:cs="Times New Roman"/>
                <w:color w:val="000000"/>
                <w:sz w:val="24"/>
                <w:lang w:eastAsia="en-GB"/>
              </w:rPr>
              <w:t>1.30%</w:t>
            </w:r>
          </w:p>
        </w:tc>
      </w:tr>
    </w:tbl>
    <w:p w:rsidR="004A2D20" w:rsidRPr="004A2D20" w:rsidRDefault="004A2D20" w:rsidP="00F4658D">
      <w:pPr>
        <w:spacing w:after="60" w:line="360" w:lineRule="auto"/>
        <w:rPr>
          <w:rFonts w:ascii="Times New Roman" w:hAnsi="Times New Roman" w:cs="Times New Roman"/>
          <w:b/>
          <w:i/>
          <w:sz w:val="24"/>
        </w:rPr>
      </w:pPr>
    </w:p>
    <w:p w:rsidR="00894333" w:rsidRPr="00894333" w:rsidRDefault="00A46F4F" w:rsidP="00361B62">
      <w:pPr>
        <w:spacing w:after="60" w:line="360" w:lineRule="auto"/>
        <w:jc w:val="center"/>
        <w:rPr>
          <w:rFonts w:ascii="Times New Roman" w:hAnsi="Times New Roman" w:cs="Times New Roman"/>
          <w:sz w:val="24"/>
        </w:rPr>
      </w:pPr>
      <w:r>
        <w:rPr>
          <w:rFonts w:ascii="Times New Roman" w:hAnsi="Times New Roman" w:cs="Times New Roman"/>
          <w:noProof/>
          <w:sz w:val="24"/>
          <w:lang w:val="en-US"/>
        </w:rPr>
        <w:lastRenderedPageBreak/>
        <w:drawing>
          <wp:inline distT="0" distB="0" distL="0" distR="0">
            <wp:extent cx="5772150" cy="2371725"/>
            <wp:effectExtent l="0" t="0" r="0"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361B62" w:rsidRPr="00F4658D">
        <w:rPr>
          <w:rFonts w:ascii="Times New Roman" w:hAnsi="Times New Roman" w:cs="Times New Roman"/>
          <w:b/>
          <w:sz w:val="24"/>
        </w:rPr>
        <w:t>Chart 4.</w:t>
      </w:r>
      <w:r w:rsidR="00361B62">
        <w:rPr>
          <w:rFonts w:ascii="Times New Roman" w:hAnsi="Times New Roman" w:cs="Times New Roman"/>
          <w:b/>
          <w:sz w:val="24"/>
        </w:rPr>
        <w:t>7: Return on Asset</w:t>
      </w:r>
    </w:p>
    <w:p w:rsidR="00894333" w:rsidRPr="00894333" w:rsidRDefault="0063752D" w:rsidP="00894333">
      <w:pPr>
        <w:pStyle w:val="ListParagraph"/>
        <w:numPr>
          <w:ilvl w:val="0"/>
          <w:numId w:val="29"/>
        </w:numPr>
        <w:spacing w:after="60" w:line="360" w:lineRule="auto"/>
        <w:jc w:val="both"/>
        <w:rPr>
          <w:rFonts w:ascii="Times New Roman" w:hAnsi="Times New Roman" w:cs="Times New Roman"/>
          <w:sz w:val="24"/>
        </w:rPr>
      </w:pPr>
      <w:r w:rsidRPr="00894333">
        <w:rPr>
          <w:rFonts w:ascii="Times New Roman" w:hAnsi="Times New Roman" w:cs="Times New Roman"/>
          <w:b/>
          <w:sz w:val="24"/>
        </w:rPr>
        <w:t>Return on Equity</w:t>
      </w:r>
      <w:r w:rsidR="00894333" w:rsidRPr="00894333">
        <w:rPr>
          <w:rFonts w:ascii="Times New Roman" w:hAnsi="Times New Roman" w:cs="Times New Roman"/>
          <w:b/>
          <w:sz w:val="24"/>
        </w:rPr>
        <w:t xml:space="preserve">: </w:t>
      </w:r>
      <w:r w:rsidR="00894333" w:rsidRPr="00894333">
        <w:rPr>
          <w:rFonts w:ascii="Times New Roman" w:hAnsi="Times New Roman" w:cs="Times New Roman"/>
          <w:sz w:val="24"/>
        </w:rPr>
        <w:t>Return on equity (ROE) is a measure of financial performance that is calculated by dividing net income by shareholders equity. Since the net assets are equal to the assets of a company minus its debt, the ROE could be considered as the return on net assets. The ROE is considered as a measure of the effectiveness with which the administration uses the resources of a company to generate profits. The ROE is expressed as a percentage and can be calculated for any business if net income and net capital are positive numbers. Net earnings are calculated before the dividends paid to the common shareholders and after dividends to the preferred shareholders and the interests of the lenders.</w:t>
      </w:r>
    </w:p>
    <w:p w:rsidR="00894333" w:rsidRDefault="00894333" w:rsidP="0008277B">
      <w:pPr>
        <w:pBdr>
          <w:top w:val="single" w:sz="4" w:space="1" w:color="auto"/>
          <w:left w:val="single" w:sz="4" w:space="4" w:color="auto"/>
          <w:bottom w:val="single" w:sz="4" w:space="1" w:color="auto"/>
          <w:right w:val="single" w:sz="4" w:space="4" w:color="auto"/>
        </w:pBdr>
        <w:spacing w:after="0" w:line="240" w:lineRule="auto"/>
        <w:jc w:val="center"/>
        <w:rPr>
          <w:rFonts w:ascii="Times New Roman" w:hAnsi="Times New Roman" w:cs="Times New Roman"/>
          <w:b/>
          <w:i/>
          <w:sz w:val="24"/>
        </w:rPr>
      </w:pPr>
      <w:r w:rsidRPr="004A2D20">
        <w:rPr>
          <w:rFonts w:ascii="Times New Roman" w:hAnsi="Times New Roman" w:cs="Times New Roman"/>
          <w:b/>
          <w:i/>
          <w:sz w:val="24"/>
        </w:rPr>
        <w:t>The formula of return on equity: Net income/shareholders equity.</w:t>
      </w:r>
    </w:p>
    <w:p w:rsidR="0008277B" w:rsidRPr="00602534" w:rsidRDefault="00602534" w:rsidP="00602534">
      <w:pPr>
        <w:pStyle w:val="NormalWeb"/>
        <w:shd w:val="clear" w:color="auto" w:fill="FFFFFF"/>
        <w:spacing w:before="120" w:beforeAutospacing="0" w:after="120" w:afterAutospacing="0"/>
        <w:jc w:val="center"/>
        <w:rPr>
          <w:b/>
        </w:rPr>
      </w:pPr>
      <w:r>
        <w:rPr>
          <w:b/>
        </w:rPr>
        <w:t>Table 4.9: ROE Ratio</w:t>
      </w:r>
    </w:p>
    <w:tbl>
      <w:tblPr>
        <w:tblW w:w="8858" w:type="dxa"/>
        <w:tblInd w:w="-5" w:type="dxa"/>
        <w:tblLook w:val="04A0" w:firstRow="1" w:lastRow="0" w:firstColumn="1" w:lastColumn="0" w:noHBand="0" w:noVBand="1"/>
      </w:tblPr>
      <w:tblGrid>
        <w:gridCol w:w="4629"/>
        <w:gridCol w:w="4229"/>
      </w:tblGrid>
      <w:tr w:rsidR="00A46F4F" w:rsidRPr="00A46F4F" w:rsidTr="00C16640">
        <w:trPr>
          <w:trHeight w:val="402"/>
        </w:trPr>
        <w:tc>
          <w:tcPr>
            <w:tcW w:w="4629" w:type="dxa"/>
            <w:tcBorders>
              <w:top w:val="single" w:sz="4" w:space="0" w:color="auto"/>
              <w:left w:val="single" w:sz="4" w:space="0" w:color="auto"/>
              <w:bottom w:val="single" w:sz="4" w:space="0" w:color="auto"/>
              <w:right w:val="single" w:sz="4" w:space="0" w:color="auto"/>
            </w:tcBorders>
            <w:shd w:val="clear" w:color="000000" w:fill="ED7D31"/>
            <w:noWrap/>
            <w:hideMark/>
          </w:tcPr>
          <w:p w:rsidR="00A46F4F" w:rsidRPr="00A46F4F" w:rsidRDefault="00A46F4F" w:rsidP="00FF6F47">
            <w:pPr>
              <w:spacing w:after="0" w:line="240" w:lineRule="auto"/>
              <w:jc w:val="center"/>
              <w:rPr>
                <w:rFonts w:ascii="Times New Roman" w:eastAsia="Times New Roman" w:hAnsi="Times New Roman" w:cs="Times New Roman"/>
                <w:b/>
                <w:bCs/>
                <w:color w:val="FFFFFF"/>
                <w:sz w:val="24"/>
                <w:szCs w:val="24"/>
                <w:lang w:eastAsia="en-GB"/>
              </w:rPr>
            </w:pPr>
            <w:r w:rsidRPr="00A46F4F">
              <w:rPr>
                <w:rFonts w:ascii="Times New Roman" w:eastAsia="Times New Roman" w:hAnsi="Times New Roman" w:cs="Times New Roman"/>
                <w:b/>
                <w:bCs/>
                <w:color w:val="FFFFFF"/>
                <w:sz w:val="24"/>
                <w:szCs w:val="24"/>
                <w:lang w:eastAsia="en-GB"/>
              </w:rPr>
              <w:t>Year</w:t>
            </w:r>
          </w:p>
        </w:tc>
        <w:tc>
          <w:tcPr>
            <w:tcW w:w="4229" w:type="dxa"/>
            <w:tcBorders>
              <w:top w:val="single" w:sz="4" w:space="0" w:color="auto"/>
              <w:left w:val="single" w:sz="4" w:space="0" w:color="auto"/>
              <w:bottom w:val="single" w:sz="4" w:space="0" w:color="auto"/>
              <w:right w:val="single" w:sz="4" w:space="0" w:color="auto"/>
            </w:tcBorders>
            <w:shd w:val="clear" w:color="000000" w:fill="ED7D31"/>
            <w:noWrap/>
            <w:hideMark/>
          </w:tcPr>
          <w:p w:rsidR="00A46F4F" w:rsidRPr="00A46F4F" w:rsidRDefault="00A46F4F" w:rsidP="00FF6F47">
            <w:pPr>
              <w:spacing w:after="0" w:line="240" w:lineRule="auto"/>
              <w:jc w:val="center"/>
              <w:rPr>
                <w:rFonts w:ascii="Times New Roman" w:eastAsia="Times New Roman" w:hAnsi="Times New Roman" w:cs="Times New Roman"/>
                <w:b/>
                <w:bCs/>
                <w:color w:val="FFFFFF"/>
                <w:sz w:val="24"/>
                <w:szCs w:val="24"/>
                <w:lang w:eastAsia="en-GB"/>
              </w:rPr>
            </w:pPr>
            <w:r w:rsidRPr="00A46F4F">
              <w:rPr>
                <w:rFonts w:ascii="Times New Roman" w:eastAsia="Times New Roman" w:hAnsi="Times New Roman" w:cs="Times New Roman"/>
                <w:b/>
                <w:bCs/>
                <w:color w:val="FFFFFF"/>
                <w:sz w:val="24"/>
                <w:szCs w:val="24"/>
                <w:lang w:eastAsia="en-GB"/>
              </w:rPr>
              <w:t>ROE</w:t>
            </w:r>
          </w:p>
        </w:tc>
      </w:tr>
      <w:tr w:rsidR="00A46F4F" w:rsidRPr="00A46F4F" w:rsidTr="00C16640">
        <w:trPr>
          <w:trHeight w:val="382"/>
        </w:trPr>
        <w:tc>
          <w:tcPr>
            <w:tcW w:w="4629"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2014</w:t>
            </w:r>
          </w:p>
        </w:tc>
        <w:tc>
          <w:tcPr>
            <w:tcW w:w="4229"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16.2</w:t>
            </w:r>
          </w:p>
        </w:tc>
      </w:tr>
      <w:tr w:rsidR="00A46F4F" w:rsidRPr="00A46F4F" w:rsidTr="00C16640">
        <w:trPr>
          <w:trHeight w:val="382"/>
        </w:trPr>
        <w:tc>
          <w:tcPr>
            <w:tcW w:w="4629"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2015</w:t>
            </w:r>
          </w:p>
        </w:tc>
        <w:tc>
          <w:tcPr>
            <w:tcW w:w="4229"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19.3</w:t>
            </w:r>
          </w:p>
        </w:tc>
      </w:tr>
      <w:tr w:rsidR="00A46F4F" w:rsidRPr="00A46F4F" w:rsidTr="00C16640">
        <w:trPr>
          <w:trHeight w:val="382"/>
        </w:trPr>
        <w:tc>
          <w:tcPr>
            <w:tcW w:w="4629"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2016</w:t>
            </w:r>
          </w:p>
        </w:tc>
        <w:tc>
          <w:tcPr>
            <w:tcW w:w="4229"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10.3</w:t>
            </w:r>
          </w:p>
        </w:tc>
      </w:tr>
      <w:tr w:rsidR="00A46F4F" w:rsidRPr="00A46F4F" w:rsidTr="00C16640">
        <w:trPr>
          <w:trHeight w:val="382"/>
        </w:trPr>
        <w:tc>
          <w:tcPr>
            <w:tcW w:w="4629"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2017</w:t>
            </w:r>
          </w:p>
        </w:tc>
        <w:tc>
          <w:tcPr>
            <w:tcW w:w="4229"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13.2</w:t>
            </w:r>
          </w:p>
        </w:tc>
      </w:tr>
      <w:tr w:rsidR="00A46F4F" w:rsidRPr="00A46F4F" w:rsidTr="00C16640">
        <w:trPr>
          <w:trHeight w:val="382"/>
        </w:trPr>
        <w:tc>
          <w:tcPr>
            <w:tcW w:w="4629" w:type="dxa"/>
            <w:tcBorders>
              <w:top w:val="single" w:sz="4" w:space="0" w:color="auto"/>
              <w:left w:val="single" w:sz="4" w:space="0" w:color="auto"/>
              <w:bottom w:val="single" w:sz="4" w:space="0" w:color="auto"/>
              <w:right w:val="single" w:sz="4" w:space="0" w:color="auto"/>
            </w:tcBorders>
            <w:shd w:val="clear" w:color="000000" w:fill="FFE699"/>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2018</w:t>
            </w:r>
          </w:p>
        </w:tc>
        <w:tc>
          <w:tcPr>
            <w:tcW w:w="4229" w:type="dxa"/>
            <w:tcBorders>
              <w:top w:val="single" w:sz="4" w:space="0" w:color="auto"/>
              <w:left w:val="single" w:sz="4" w:space="0" w:color="auto"/>
              <w:bottom w:val="single" w:sz="4" w:space="0" w:color="auto"/>
              <w:right w:val="single" w:sz="4" w:space="0" w:color="auto"/>
            </w:tcBorders>
            <w:shd w:val="clear" w:color="auto" w:fill="auto"/>
            <w:noWrap/>
            <w:hideMark/>
          </w:tcPr>
          <w:p w:rsidR="00A46F4F" w:rsidRPr="00A46F4F" w:rsidRDefault="00A46F4F" w:rsidP="00FF6F47">
            <w:pPr>
              <w:spacing w:after="0" w:line="240" w:lineRule="auto"/>
              <w:jc w:val="center"/>
              <w:rPr>
                <w:rFonts w:ascii="Calibri" w:eastAsia="Times New Roman" w:hAnsi="Calibri" w:cs="Calibri"/>
                <w:color w:val="000000"/>
                <w:lang w:eastAsia="en-GB"/>
              </w:rPr>
            </w:pPr>
            <w:r w:rsidRPr="00A46F4F">
              <w:rPr>
                <w:rFonts w:ascii="Calibri" w:eastAsia="Times New Roman" w:hAnsi="Calibri" w:cs="Calibri"/>
                <w:color w:val="000000"/>
                <w:lang w:eastAsia="en-GB"/>
              </w:rPr>
              <w:t>19.7</w:t>
            </w:r>
          </w:p>
        </w:tc>
      </w:tr>
    </w:tbl>
    <w:p w:rsidR="00A46F4F" w:rsidRDefault="00A46F4F" w:rsidP="004A2D20">
      <w:pPr>
        <w:spacing w:after="60" w:line="360" w:lineRule="auto"/>
        <w:jc w:val="center"/>
        <w:rPr>
          <w:rFonts w:ascii="Times New Roman" w:hAnsi="Times New Roman" w:cs="Times New Roman"/>
          <w:b/>
          <w:i/>
          <w:sz w:val="24"/>
        </w:rPr>
      </w:pPr>
    </w:p>
    <w:p w:rsidR="00A46F4F" w:rsidRPr="004A2D20" w:rsidRDefault="00A46F4F" w:rsidP="004A2D20">
      <w:pPr>
        <w:spacing w:after="60" w:line="360" w:lineRule="auto"/>
        <w:jc w:val="center"/>
        <w:rPr>
          <w:rFonts w:ascii="Times New Roman" w:hAnsi="Times New Roman" w:cs="Times New Roman"/>
          <w:b/>
          <w:i/>
          <w:sz w:val="24"/>
        </w:rPr>
      </w:pPr>
      <w:r>
        <w:rPr>
          <w:rFonts w:ascii="Times New Roman" w:hAnsi="Times New Roman" w:cs="Times New Roman"/>
          <w:b/>
          <w:i/>
          <w:noProof/>
          <w:sz w:val="24"/>
          <w:lang w:val="en-US"/>
        </w:rPr>
        <w:lastRenderedPageBreak/>
        <w:drawing>
          <wp:inline distT="0" distB="0" distL="0" distR="0">
            <wp:extent cx="5486400" cy="2486025"/>
            <wp:effectExtent l="0" t="0" r="0"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3752D" w:rsidRDefault="00361B62" w:rsidP="00361B62">
      <w:pPr>
        <w:pStyle w:val="ListParagraph"/>
        <w:spacing w:before="120" w:after="240" w:line="240" w:lineRule="auto"/>
        <w:ind w:left="1440"/>
        <w:jc w:val="center"/>
        <w:rPr>
          <w:rFonts w:ascii="Times New Roman" w:hAnsi="Times New Roman" w:cs="Times New Roman"/>
          <w:b/>
          <w:sz w:val="24"/>
        </w:rPr>
      </w:pPr>
      <w:r w:rsidRPr="00F4658D">
        <w:rPr>
          <w:rFonts w:ascii="Times New Roman" w:hAnsi="Times New Roman" w:cs="Times New Roman"/>
          <w:b/>
          <w:sz w:val="24"/>
        </w:rPr>
        <w:t>Chart 4.</w:t>
      </w:r>
      <w:r>
        <w:rPr>
          <w:rFonts w:ascii="Times New Roman" w:hAnsi="Times New Roman" w:cs="Times New Roman"/>
          <w:b/>
          <w:sz w:val="24"/>
        </w:rPr>
        <w:t>8: ROE</w:t>
      </w:r>
    </w:p>
    <w:p w:rsidR="00361B62" w:rsidRPr="00894333" w:rsidRDefault="00361B62" w:rsidP="00361B62">
      <w:pPr>
        <w:pStyle w:val="ListParagraph"/>
        <w:spacing w:before="120" w:after="240" w:line="240" w:lineRule="auto"/>
        <w:ind w:left="1440"/>
        <w:jc w:val="center"/>
        <w:rPr>
          <w:rFonts w:ascii="Times New Roman" w:hAnsi="Times New Roman" w:cs="Times New Roman"/>
          <w:b/>
          <w:sz w:val="24"/>
        </w:rPr>
      </w:pPr>
    </w:p>
    <w:p w:rsidR="00A236EC" w:rsidRPr="00A236EC" w:rsidRDefault="0063752D" w:rsidP="00A236EC">
      <w:pPr>
        <w:pStyle w:val="ListParagraph"/>
        <w:numPr>
          <w:ilvl w:val="0"/>
          <w:numId w:val="29"/>
        </w:numPr>
        <w:spacing w:after="60" w:line="360" w:lineRule="auto"/>
        <w:jc w:val="both"/>
        <w:rPr>
          <w:rFonts w:ascii="Times New Roman" w:hAnsi="Times New Roman" w:cs="Times New Roman"/>
          <w:sz w:val="24"/>
        </w:rPr>
      </w:pPr>
      <w:r w:rsidRPr="00894333">
        <w:rPr>
          <w:rFonts w:ascii="Times New Roman" w:hAnsi="Times New Roman" w:cs="Times New Roman"/>
          <w:b/>
          <w:sz w:val="24"/>
        </w:rPr>
        <w:t>Net Profit Margin</w:t>
      </w:r>
      <w:r w:rsidR="00894333" w:rsidRPr="00894333">
        <w:rPr>
          <w:rFonts w:ascii="Times New Roman" w:hAnsi="Times New Roman" w:cs="Times New Roman"/>
          <w:b/>
          <w:sz w:val="24"/>
        </w:rPr>
        <w:t xml:space="preserve">: </w:t>
      </w:r>
      <w:r w:rsidR="00A236EC" w:rsidRPr="00A236EC">
        <w:rPr>
          <w:rFonts w:ascii="Times New Roman" w:hAnsi="Times New Roman" w:cs="Times New Roman"/>
          <w:sz w:val="24"/>
        </w:rPr>
        <w:t>The net profit margin is equal to the amount of interest generated as income or percentage earnings. Net profit margin is the total income of a business or sector. Net profit margins are generally expressed as percentages, but the decimal form can be represented. The net profit margin is the measurement of each dollar earned by a business, and its measurement. Net income is also known as net income or net income of a company. Net profit margins are called net margins. Income Profit The profit and loss in the word statement can be used to match the equivalent of the account and the interchangeable terms.</w:t>
      </w:r>
    </w:p>
    <w:p w:rsidR="00894333" w:rsidRDefault="00894333" w:rsidP="0008277B">
      <w:pPr>
        <w:pBdr>
          <w:top w:val="single" w:sz="4" w:space="1" w:color="auto"/>
          <w:left w:val="single" w:sz="4" w:space="4" w:color="auto"/>
          <w:bottom w:val="single" w:sz="4" w:space="1" w:color="auto"/>
          <w:right w:val="single" w:sz="4" w:space="4" w:color="auto"/>
        </w:pBdr>
        <w:spacing w:after="60" w:line="240" w:lineRule="auto"/>
        <w:jc w:val="center"/>
        <w:rPr>
          <w:rFonts w:ascii="Times New Roman" w:hAnsi="Times New Roman" w:cs="Times New Roman"/>
          <w:b/>
          <w:i/>
          <w:sz w:val="24"/>
        </w:rPr>
      </w:pPr>
      <w:r w:rsidRPr="004A2D20">
        <w:rPr>
          <w:rFonts w:ascii="Times New Roman" w:hAnsi="Times New Roman" w:cs="Times New Roman"/>
          <w:b/>
          <w:i/>
          <w:sz w:val="24"/>
        </w:rPr>
        <w:t>The for</w:t>
      </w:r>
      <w:r w:rsidR="004A2D20">
        <w:rPr>
          <w:rFonts w:ascii="Times New Roman" w:hAnsi="Times New Roman" w:cs="Times New Roman"/>
          <w:b/>
          <w:i/>
          <w:sz w:val="24"/>
        </w:rPr>
        <w:t>mula of the net profit margin: Net income/ R</w:t>
      </w:r>
      <w:r w:rsidRPr="004A2D20">
        <w:rPr>
          <w:rFonts w:ascii="Times New Roman" w:hAnsi="Times New Roman" w:cs="Times New Roman"/>
          <w:b/>
          <w:i/>
          <w:sz w:val="24"/>
        </w:rPr>
        <w:t>evenue</w:t>
      </w:r>
    </w:p>
    <w:p w:rsidR="0008277B" w:rsidRPr="00602534" w:rsidRDefault="00602534" w:rsidP="00602534">
      <w:pPr>
        <w:pStyle w:val="NormalWeb"/>
        <w:shd w:val="clear" w:color="auto" w:fill="FFFFFF"/>
        <w:spacing w:before="120" w:beforeAutospacing="0" w:after="120" w:afterAutospacing="0"/>
        <w:jc w:val="center"/>
        <w:rPr>
          <w:b/>
        </w:rPr>
      </w:pPr>
      <w:r>
        <w:rPr>
          <w:b/>
        </w:rPr>
        <w:t>Table 4.5: Net Profit Margin Ratio</w:t>
      </w:r>
    </w:p>
    <w:tbl>
      <w:tblPr>
        <w:tblW w:w="8621" w:type="dxa"/>
        <w:tblInd w:w="278" w:type="dxa"/>
        <w:tblLook w:val="04A0" w:firstRow="1" w:lastRow="0" w:firstColumn="1" w:lastColumn="0" w:noHBand="0" w:noVBand="1"/>
      </w:tblPr>
      <w:tblGrid>
        <w:gridCol w:w="4505"/>
        <w:gridCol w:w="4116"/>
      </w:tblGrid>
      <w:tr w:rsidR="0071619E" w:rsidRPr="0071619E" w:rsidTr="00C16640">
        <w:trPr>
          <w:trHeight w:val="445"/>
        </w:trPr>
        <w:tc>
          <w:tcPr>
            <w:tcW w:w="4505" w:type="dxa"/>
            <w:tcBorders>
              <w:top w:val="single" w:sz="4" w:space="0" w:color="auto"/>
              <w:left w:val="single" w:sz="4" w:space="0" w:color="auto"/>
              <w:bottom w:val="single" w:sz="4" w:space="0" w:color="auto"/>
              <w:right w:val="single" w:sz="4" w:space="0" w:color="auto"/>
            </w:tcBorders>
            <w:shd w:val="clear" w:color="000000" w:fill="ED7D31"/>
            <w:noWrap/>
            <w:hideMark/>
          </w:tcPr>
          <w:p w:rsidR="0071619E" w:rsidRPr="0008277B" w:rsidRDefault="0071619E" w:rsidP="0071619E">
            <w:pPr>
              <w:spacing w:after="0" w:line="240" w:lineRule="auto"/>
              <w:jc w:val="center"/>
              <w:rPr>
                <w:rFonts w:ascii="Times New Roman" w:eastAsia="Times New Roman" w:hAnsi="Times New Roman" w:cs="Times New Roman"/>
                <w:b/>
                <w:bCs/>
                <w:color w:val="FFFFFF"/>
                <w:sz w:val="24"/>
                <w:szCs w:val="24"/>
                <w:lang w:eastAsia="en-GB"/>
              </w:rPr>
            </w:pPr>
            <w:r w:rsidRPr="0008277B">
              <w:rPr>
                <w:rFonts w:ascii="Times New Roman" w:eastAsia="Times New Roman" w:hAnsi="Times New Roman" w:cs="Times New Roman"/>
                <w:b/>
                <w:bCs/>
                <w:color w:val="FFFFFF"/>
                <w:sz w:val="24"/>
                <w:szCs w:val="24"/>
                <w:lang w:eastAsia="en-GB"/>
              </w:rPr>
              <w:t>Year</w:t>
            </w:r>
          </w:p>
        </w:tc>
        <w:tc>
          <w:tcPr>
            <w:tcW w:w="4116" w:type="dxa"/>
            <w:tcBorders>
              <w:top w:val="single" w:sz="4" w:space="0" w:color="auto"/>
              <w:left w:val="single" w:sz="4" w:space="0" w:color="auto"/>
              <w:bottom w:val="single" w:sz="4" w:space="0" w:color="auto"/>
              <w:right w:val="single" w:sz="4" w:space="0" w:color="auto"/>
            </w:tcBorders>
            <w:shd w:val="clear" w:color="000000" w:fill="ED7D31"/>
            <w:noWrap/>
            <w:hideMark/>
          </w:tcPr>
          <w:p w:rsidR="0071619E" w:rsidRPr="0008277B" w:rsidRDefault="0071619E" w:rsidP="0071619E">
            <w:pPr>
              <w:spacing w:after="0" w:line="240" w:lineRule="auto"/>
              <w:jc w:val="center"/>
              <w:rPr>
                <w:rFonts w:ascii="Times New Roman" w:eastAsia="Times New Roman" w:hAnsi="Times New Roman" w:cs="Times New Roman"/>
                <w:b/>
                <w:bCs/>
                <w:color w:val="FFFFFF"/>
                <w:sz w:val="24"/>
                <w:szCs w:val="24"/>
                <w:lang w:eastAsia="en-GB"/>
              </w:rPr>
            </w:pPr>
            <w:r w:rsidRPr="0008277B">
              <w:rPr>
                <w:rFonts w:ascii="Times New Roman" w:eastAsia="Times New Roman" w:hAnsi="Times New Roman" w:cs="Times New Roman"/>
                <w:b/>
                <w:bCs/>
                <w:color w:val="FFFFFF"/>
                <w:sz w:val="24"/>
                <w:szCs w:val="24"/>
                <w:lang w:eastAsia="en-GB"/>
              </w:rPr>
              <w:t>Net Profit Margin</w:t>
            </w:r>
          </w:p>
        </w:tc>
      </w:tr>
      <w:tr w:rsidR="0071619E" w:rsidRPr="0071619E" w:rsidTr="00C16640">
        <w:trPr>
          <w:trHeight w:val="423"/>
        </w:trPr>
        <w:tc>
          <w:tcPr>
            <w:tcW w:w="4505" w:type="dxa"/>
            <w:tcBorders>
              <w:top w:val="single" w:sz="4" w:space="0" w:color="auto"/>
              <w:left w:val="single" w:sz="4" w:space="0" w:color="auto"/>
              <w:bottom w:val="single" w:sz="4" w:space="0" w:color="auto"/>
              <w:right w:val="single" w:sz="4" w:space="0" w:color="auto"/>
            </w:tcBorders>
            <w:shd w:val="clear" w:color="000000" w:fill="FFE699"/>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2014</w:t>
            </w:r>
          </w:p>
        </w:tc>
        <w:tc>
          <w:tcPr>
            <w:tcW w:w="4116" w:type="dxa"/>
            <w:tcBorders>
              <w:top w:val="single" w:sz="4" w:space="0" w:color="auto"/>
              <w:left w:val="single" w:sz="4" w:space="0" w:color="auto"/>
              <w:bottom w:val="single" w:sz="4" w:space="0" w:color="auto"/>
              <w:right w:val="single" w:sz="4" w:space="0" w:color="auto"/>
            </w:tcBorders>
            <w:shd w:val="clear" w:color="auto" w:fill="auto"/>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25.70%</w:t>
            </w:r>
          </w:p>
        </w:tc>
      </w:tr>
      <w:tr w:rsidR="0071619E" w:rsidRPr="0071619E" w:rsidTr="00C16640">
        <w:trPr>
          <w:trHeight w:val="423"/>
        </w:trPr>
        <w:tc>
          <w:tcPr>
            <w:tcW w:w="4505" w:type="dxa"/>
            <w:tcBorders>
              <w:top w:val="single" w:sz="4" w:space="0" w:color="auto"/>
              <w:left w:val="single" w:sz="4" w:space="0" w:color="auto"/>
              <w:bottom w:val="single" w:sz="4" w:space="0" w:color="auto"/>
              <w:right w:val="single" w:sz="4" w:space="0" w:color="auto"/>
            </w:tcBorders>
            <w:shd w:val="clear" w:color="000000" w:fill="FFE699"/>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2015</w:t>
            </w:r>
          </w:p>
        </w:tc>
        <w:tc>
          <w:tcPr>
            <w:tcW w:w="4116" w:type="dxa"/>
            <w:tcBorders>
              <w:top w:val="single" w:sz="4" w:space="0" w:color="auto"/>
              <w:left w:val="single" w:sz="4" w:space="0" w:color="auto"/>
              <w:bottom w:val="single" w:sz="4" w:space="0" w:color="auto"/>
              <w:right w:val="single" w:sz="4" w:space="0" w:color="auto"/>
            </w:tcBorders>
            <w:shd w:val="clear" w:color="auto" w:fill="auto"/>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29.40%</w:t>
            </w:r>
          </w:p>
        </w:tc>
      </w:tr>
      <w:tr w:rsidR="0071619E" w:rsidRPr="0071619E" w:rsidTr="00C16640">
        <w:trPr>
          <w:trHeight w:val="423"/>
        </w:trPr>
        <w:tc>
          <w:tcPr>
            <w:tcW w:w="4505" w:type="dxa"/>
            <w:tcBorders>
              <w:top w:val="single" w:sz="4" w:space="0" w:color="auto"/>
              <w:left w:val="single" w:sz="4" w:space="0" w:color="auto"/>
              <w:bottom w:val="single" w:sz="4" w:space="0" w:color="auto"/>
              <w:right w:val="single" w:sz="4" w:space="0" w:color="auto"/>
            </w:tcBorders>
            <w:shd w:val="clear" w:color="000000" w:fill="FFE699"/>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2016</w:t>
            </w:r>
          </w:p>
        </w:tc>
        <w:tc>
          <w:tcPr>
            <w:tcW w:w="4116" w:type="dxa"/>
            <w:tcBorders>
              <w:top w:val="single" w:sz="4" w:space="0" w:color="auto"/>
              <w:left w:val="single" w:sz="4" w:space="0" w:color="auto"/>
              <w:bottom w:val="single" w:sz="4" w:space="0" w:color="auto"/>
              <w:right w:val="single" w:sz="4" w:space="0" w:color="auto"/>
            </w:tcBorders>
            <w:shd w:val="clear" w:color="auto" w:fill="auto"/>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25.90%</w:t>
            </w:r>
          </w:p>
        </w:tc>
      </w:tr>
      <w:tr w:rsidR="0071619E" w:rsidRPr="0071619E" w:rsidTr="00C16640">
        <w:trPr>
          <w:trHeight w:val="423"/>
        </w:trPr>
        <w:tc>
          <w:tcPr>
            <w:tcW w:w="4505" w:type="dxa"/>
            <w:tcBorders>
              <w:top w:val="single" w:sz="4" w:space="0" w:color="auto"/>
              <w:left w:val="single" w:sz="4" w:space="0" w:color="auto"/>
              <w:bottom w:val="single" w:sz="4" w:space="0" w:color="auto"/>
              <w:right w:val="single" w:sz="4" w:space="0" w:color="auto"/>
            </w:tcBorders>
            <w:shd w:val="clear" w:color="000000" w:fill="FFE699"/>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2017</w:t>
            </w:r>
          </w:p>
        </w:tc>
        <w:tc>
          <w:tcPr>
            <w:tcW w:w="4116" w:type="dxa"/>
            <w:tcBorders>
              <w:top w:val="single" w:sz="4" w:space="0" w:color="auto"/>
              <w:left w:val="single" w:sz="4" w:space="0" w:color="auto"/>
              <w:bottom w:val="single" w:sz="4" w:space="0" w:color="auto"/>
              <w:right w:val="single" w:sz="4" w:space="0" w:color="auto"/>
            </w:tcBorders>
            <w:shd w:val="clear" w:color="auto" w:fill="auto"/>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24.10%</w:t>
            </w:r>
          </w:p>
        </w:tc>
      </w:tr>
      <w:tr w:rsidR="0071619E" w:rsidRPr="0071619E" w:rsidTr="00C16640">
        <w:trPr>
          <w:trHeight w:val="423"/>
        </w:trPr>
        <w:tc>
          <w:tcPr>
            <w:tcW w:w="4505" w:type="dxa"/>
            <w:tcBorders>
              <w:top w:val="single" w:sz="4" w:space="0" w:color="auto"/>
              <w:left w:val="single" w:sz="4" w:space="0" w:color="auto"/>
              <w:bottom w:val="single" w:sz="4" w:space="0" w:color="auto"/>
              <w:right w:val="single" w:sz="4" w:space="0" w:color="auto"/>
            </w:tcBorders>
            <w:shd w:val="clear" w:color="000000" w:fill="FFE699"/>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2018</w:t>
            </w:r>
          </w:p>
        </w:tc>
        <w:tc>
          <w:tcPr>
            <w:tcW w:w="4116" w:type="dxa"/>
            <w:tcBorders>
              <w:top w:val="single" w:sz="4" w:space="0" w:color="auto"/>
              <w:left w:val="single" w:sz="4" w:space="0" w:color="auto"/>
              <w:bottom w:val="single" w:sz="4" w:space="0" w:color="auto"/>
              <w:right w:val="single" w:sz="4" w:space="0" w:color="auto"/>
            </w:tcBorders>
            <w:shd w:val="clear" w:color="auto" w:fill="auto"/>
            <w:noWrap/>
            <w:hideMark/>
          </w:tcPr>
          <w:p w:rsidR="0071619E" w:rsidRPr="0008277B" w:rsidRDefault="0071619E" w:rsidP="0071619E">
            <w:pPr>
              <w:spacing w:after="0" w:line="240" w:lineRule="auto"/>
              <w:jc w:val="center"/>
              <w:rPr>
                <w:rFonts w:ascii="Times New Roman" w:eastAsia="Times New Roman" w:hAnsi="Times New Roman" w:cs="Times New Roman"/>
                <w:color w:val="000000"/>
                <w:lang w:eastAsia="en-GB"/>
              </w:rPr>
            </w:pPr>
            <w:r w:rsidRPr="0008277B">
              <w:rPr>
                <w:rFonts w:ascii="Times New Roman" w:eastAsia="Times New Roman" w:hAnsi="Times New Roman" w:cs="Times New Roman"/>
                <w:color w:val="000000"/>
                <w:lang w:eastAsia="en-GB"/>
              </w:rPr>
              <w:t>24.70%</w:t>
            </w:r>
          </w:p>
        </w:tc>
      </w:tr>
    </w:tbl>
    <w:p w:rsidR="0071619E" w:rsidRDefault="0071619E" w:rsidP="00361B62">
      <w:pPr>
        <w:spacing w:after="60" w:line="360" w:lineRule="auto"/>
        <w:rPr>
          <w:rFonts w:ascii="Times New Roman" w:hAnsi="Times New Roman" w:cs="Times New Roman"/>
          <w:b/>
          <w:i/>
          <w:sz w:val="24"/>
        </w:rPr>
      </w:pPr>
    </w:p>
    <w:p w:rsidR="0063752D" w:rsidRPr="00A90756" w:rsidRDefault="0071619E" w:rsidP="00A90756">
      <w:pPr>
        <w:spacing w:after="60" w:line="360" w:lineRule="auto"/>
        <w:jc w:val="center"/>
        <w:rPr>
          <w:rFonts w:ascii="Times New Roman" w:hAnsi="Times New Roman" w:cs="Times New Roman"/>
          <w:b/>
          <w:i/>
          <w:sz w:val="24"/>
        </w:rPr>
      </w:pPr>
      <w:r>
        <w:rPr>
          <w:rFonts w:ascii="Times New Roman" w:hAnsi="Times New Roman" w:cs="Times New Roman"/>
          <w:b/>
          <w:i/>
          <w:noProof/>
          <w:sz w:val="24"/>
          <w:lang w:val="en-US"/>
        </w:rPr>
        <w:lastRenderedPageBreak/>
        <w:drawing>
          <wp:inline distT="0" distB="0" distL="0" distR="0">
            <wp:extent cx="5486400" cy="2828925"/>
            <wp:effectExtent l="0" t="0" r="0"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17ECA" w:rsidRPr="0008277B" w:rsidRDefault="00361B62" w:rsidP="00361B62">
      <w:pPr>
        <w:spacing w:line="240" w:lineRule="auto"/>
        <w:jc w:val="center"/>
        <w:rPr>
          <w:rFonts w:ascii="Times New Roman" w:hAnsi="Times New Roman" w:cs="Times New Roman"/>
          <w:b/>
          <w:color w:val="1F3864" w:themeColor="accent5" w:themeShade="80"/>
          <w:sz w:val="24"/>
        </w:rPr>
      </w:pPr>
      <w:r w:rsidRPr="00F4658D">
        <w:rPr>
          <w:rFonts w:ascii="Times New Roman" w:hAnsi="Times New Roman" w:cs="Times New Roman"/>
          <w:b/>
          <w:sz w:val="24"/>
        </w:rPr>
        <w:t>Chart 4.</w:t>
      </w:r>
      <w:r>
        <w:rPr>
          <w:rFonts w:ascii="Times New Roman" w:hAnsi="Times New Roman" w:cs="Times New Roman"/>
          <w:b/>
          <w:sz w:val="24"/>
        </w:rPr>
        <w:t>9: Net profit margin</w:t>
      </w:r>
    </w:p>
    <w:p w:rsidR="00E8622F" w:rsidRPr="00F3656D" w:rsidRDefault="00E8622F" w:rsidP="00F3656D">
      <w:pPr>
        <w:pStyle w:val="Heading1"/>
        <w:spacing w:before="120" w:after="120"/>
        <w:rPr>
          <w:rFonts w:ascii="Times New Roman" w:hAnsi="Times New Roman" w:cs="Times New Roman"/>
          <w:b/>
          <w:sz w:val="28"/>
        </w:rPr>
      </w:pPr>
      <w:bookmarkStart w:id="51" w:name="_Toc7934837"/>
      <w:r w:rsidRPr="00F3656D">
        <w:rPr>
          <w:rFonts w:ascii="Times New Roman" w:hAnsi="Times New Roman" w:cs="Times New Roman"/>
          <w:b/>
          <w:sz w:val="28"/>
        </w:rPr>
        <w:t>4.4 Findings of the report</w:t>
      </w:r>
      <w:bookmarkEnd w:id="51"/>
    </w:p>
    <w:p w:rsidR="00A90756" w:rsidRPr="00A90756" w:rsidRDefault="00A90756" w:rsidP="00A90756">
      <w:pPr>
        <w:spacing w:line="360" w:lineRule="auto"/>
        <w:rPr>
          <w:rFonts w:ascii="Times New Roman" w:hAnsi="Times New Roman" w:cs="Times New Roman"/>
          <w:sz w:val="24"/>
        </w:rPr>
      </w:pPr>
      <w:r w:rsidRPr="00A90756">
        <w:rPr>
          <w:rFonts w:ascii="Times New Roman" w:hAnsi="Times New Roman" w:cs="Times New Roman"/>
          <w:sz w:val="24"/>
        </w:rPr>
        <w:t xml:space="preserve">After analysing the financial performance of Dutch Bangla Bank Limited, several pros and cons have been found and the findings are sharing below: </w:t>
      </w:r>
    </w:p>
    <w:p w:rsidR="00582CF2" w:rsidRPr="004F3405" w:rsidRDefault="00224A54" w:rsidP="004F3405">
      <w:pPr>
        <w:spacing w:after="60" w:line="360" w:lineRule="auto"/>
        <w:jc w:val="both"/>
        <w:rPr>
          <w:rFonts w:ascii="Times New Roman" w:hAnsi="Times New Roman" w:cs="Times New Roman"/>
          <w:sz w:val="24"/>
        </w:rPr>
      </w:pPr>
      <w:r w:rsidRPr="004F3405">
        <w:rPr>
          <w:rFonts w:ascii="Times New Roman" w:hAnsi="Times New Roman" w:cs="Times New Roman"/>
          <w:sz w:val="24"/>
        </w:rPr>
        <w:t>a. The current ratio of DBBL has gradually increased over these years</w:t>
      </w:r>
      <w:r w:rsidR="00252E0C" w:rsidRPr="004F3405">
        <w:rPr>
          <w:rFonts w:ascii="Times New Roman" w:hAnsi="Times New Roman" w:cs="Times New Roman"/>
          <w:sz w:val="24"/>
        </w:rPr>
        <w:t xml:space="preserve"> and was its maximum in the year 2018 that means the bank has enough current assets to control its liabilities.</w:t>
      </w:r>
    </w:p>
    <w:p w:rsidR="00252E0C" w:rsidRPr="004F3405" w:rsidRDefault="00252E0C" w:rsidP="004F3405">
      <w:pPr>
        <w:spacing w:after="60" w:line="360" w:lineRule="auto"/>
        <w:jc w:val="both"/>
        <w:rPr>
          <w:rFonts w:ascii="Times New Roman" w:hAnsi="Times New Roman" w:cs="Times New Roman"/>
          <w:sz w:val="24"/>
        </w:rPr>
      </w:pPr>
      <w:r w:rsidRPr="004F3405">
        <w:rPr>
          <w:rFonts w:ascii="Times New Roman" w:hAnsi="Times New Roman" w:cs="Times New Roman"/>
          <w:sz w:val="24"/>
        </w:rPr>
        <w:t>b. The debt ratio of Dutch Bangla Bank Limited was almost same over these years, but it was maximum in 2017.</w:t>
      </w:r>
    </w:p>
    <w:p w:rsidR="00276738" w:rsidRPr="004F3405" w:rsidRDefault="00252E0C" w:rsidP="004F3405">
      <w:pPr>
        <w:spacing w:line="360" w:lineRule="auto"/>
        <w:jc w:val="both"/>
        <w:rPr>
          <w:rFonts w:ascii="Times New Roman" w:hAnsi="Times New Roman" w:cs="Times New Roman"/>
          <w:sz w:val="24"/>
        </w:rPr>
      </w:pPr>
      <w:r w:rsidRPr="004F3405">
        <w:rPr>
          <w:rFonts w:ascii="Times New Roman" w:hAnsi="Times New Roman" w:cs="Times New Roman"/>
          <w:sz w:val="24"/>
        </w:rPr>
        <w:t xml:space="preserve">c. </w:t>
      </w:r>
      <w:r w:rsidR="00276738" w:rsidRPr="004F3405">
        <w:rPr>
          <w:rFonts w:ascii="Times New Roman" w:hAnsi="Times New Roman" w:cs="Times New Roman"/>
          <w:sz w:val="24"/>
        </w:rPr>
        <w:t>The debt to equity ratio reflects the ability of shareholders equity to cover all outstanding debts in the event of an economic crisis. It is found that the debt to equity ratio of DBBL was maximum in 2018.</w:t>
      </w:r>
    </w:p>
    <w:p w:rsidR="00276738" w:rsidRPr="004F3405" w:rsidRDefault="00276738" w:rsidP="004F3405">
      <w:pPr>
        <w:spacing w:line="360" w:lineRule="auto"/>
        <w:jc w:val="both"/>
        <w:rPr>
          <w:rFonts w:ascii="Times New Roman" w:hAnsi="Times New Roman" w:cs="Times New Roman"/>
          <w:sz w:val="24"/>
        </w:rPr>
      </w:pPr>
      <w:r w:rsidRPr="004F3405">
        <w:rPr>
          <w:rFonts w:ascii="Times New Roman" w:hAnsi="Times New Roman" w:cs="Times New Roman"/>
          <w:sz w:val="24"/>
        </w:rPr>
        <w:t>d. The interest coverage ratio is a measure of a DBBL's ability to meet its interest payments to its clients. The interest coverage ratio was maximum is 2015, it fell down the following year 2016. But somehow the bank manage to increase it in 2018.</w:t>
      </w:r>
    </w:p>
    <w:p w:rsidR="00276738" w:rsidRPr="004F3405" w:rsidRDefault="00276738" w:rsidP="004F3405">
      <w:pPr>
        <w:spacing w:line="360" w:lineRule="auto"/>
        <w:jc w:val="both"/>
        <w:rPr>
          <w:rFonts w:ascii="Times New Roman" w:hAnsi="Times New Roman" w:cs="Times New Roman"/>
          <w:sz w:val="24"/>
        </w:rPr>
      </w:pPr>
      <w:r w:rsidRPr="004F3405">
        <w:rPr>
          <w:rFonts w:ascii="Times New Roman" w:hAnsi="Times New Roman" w:cs="Times New Roman"/>
          <w:sz w:val="24"/>
        </w:rPr>
        <w:t xml:space="preserve">e. The price earnings ratio was maximum at 13.3% in 2016 and it gradually fall in </w:t>
      </w:r>
      <w:r w:rsidR="004F3405" w:rsidRPr="004F3405">
        <w:rPr>
          <w:rFonts w:ascii="Times New Roman" w:hAnsi="Times New Roman" w:cs="Times New Roman"/>
          <w:sz w:val="24"/>
        </w:rPr>
        <w:t>2018.</w:t>
      </w:r>
    </w:p>
    <w:p w:rsidR="004F3405" w:rsidRPr="004F3405" w:rsidRDefault="004F3405" w:rsidP="004F3405">
      <w:pPr>
        <w:spacing w:line="360" w:lineRule="auto"/>
        <w:jc w:val="both"/>
        <w:rPr>
          <w:rFonts w:ascii="Times New Roman" w:hAnsi="Times New Roman" w:cs="Times New Roman"/>
          <w:sz w:val="24"/>
        </w:rPr>
      </w:pPr>
      <w:r w:rsidRPr="004F3405">
        <w:rPr>
          <w:rFonts w:ascii="Times New Roman" w:hAnsi="Times New Roman" w:cs="Times New Roman"/>
          <w:sz w:val="24"/>
        </w:rPr>
        <w:t>f. The total asset turnover of Dutch Bangla Bank Limited was its maximum at 2014 and gradually fall down till 2018.</w:t>
      </w:r>
    </w:p>
    <w:p w:rsidR="004F3405" w:rsidRDefault="004F3405" w:rsidP="004F3405">
      <w:pPr>
        <w:spacing w:line="360" w:lineRule="auto"/>
        <w:jc w:val="both"/>
        <w:rPr>
          <w:rFonts w:ascii="Times New Roman" w:hAnsi="Times New Roman" w:cs="Times New Roman"/>
          <w:sz w:val="24"/>
          <w:szCs w:val="24"/>
        </w:rPr>
      </w:pPr>
      <w:proofErr w:type="gramStart"/>
      <w:r w:rsidRPr="004F3405">
        <w:rPr>
          <w:rFonts w:ascii="Times New Roman" w:hAnsi="Times New Roman" w:cs="Times New Roman"/>
          <w:sz w:val="24"/>
          <w:szCs w:val="24"/>
        </w:rPr>
        <w:t>g</w:t>
      </w:r>
      <w:proofErr w:type="gramEnd"/>
      <w:r w:rsidRPr="004F3405">
        <w:rPr>
          <w:rFonts w:ascii="Times New Roman" w:hAnsi="Times New Roman" w:cs="Times New Roman"/>
          <w:sz w:val="24"/>
          <w:szCs w:val="24"/>
        </w:rPr>
        <w:t xml:space="preserve">. </w:t>
      </w:r>
      <w:r>
        <w:rPr>
          <w:rFonts w:ascii="Times New Roman" w:hAnsi="Times New Roman" w:cs="Times New Roman"/>
          <w:sz w:val="24"/>
          <w:szCs w:val="24"/>
        </w:rPr>
        <w:t>The ROA</w:t>
      </w:r>
      <w:r w:rsidRPr="004F3405">
        <w:rPr>
          <w:rFonts w:ascii="Times New Roman" w:hAnsi="Times New Roman" w:cs="Times New Roman"/>
          <w:sz w:val="24"/>
          <w:szCs w:val="24"/>
        </w:rPr>
        <w:t xml:space="preserve"> of Dutch Bangla Bank Limited Shows that the bank is effectively using it resource</w:t>
      </w:r>
      <w:r>
        <w:rPr>
          <w:rFonts w:ascii="Times New Roman" w:hAnsi="Times New Roman" w:cs="Times New Roman"/>
          <w:sz w:val="24"/>
          <w:szCs w:val="24"/>
        </w:rPr>
        <w:t>s or assets to generate profits as the ROA</w:t>
      </w:r>
      <w:r w:rsidRPr="004F3405">
        <w:rPr>
          <w:rFonts w:ascii="Times New Roman" w:hAnsi="Times New Roman" w:cs="Times New Roman"/>
          <w:sz w:val="24"/>
          <w:szCs w:val="24"/>
        </w:rPr>
        <w:t xml:space="preserve"> was maximum both in 2015 and 2018.</w:t>
      </w:r>
    </w:p>
    <w:p w:rsidR="004F3405" w:rsidRDefault="004F3405" w:rsidP="004F3405">
      <w:pPr>
        <w:spacing w:line="360" w:lineRule="auto"/>
        <w:jc w:val="both"/>
        <w:rPr>
          <w:rFonts w:ascii="Times New Roman" w:hAnsi="Times New Roman" w:cs="Times New Roman"/>
          <w:sz w:val="24"/>
        </w:rPr>
      </w:pPr>
      <w:r>
        <w:rPr>
          <w:rFonts w:ascii="Times New Roman" w:hAnsi="Times New Roman" w:cs="Times New Roman"/>
          <w:sz w:val="24"/>
          <w:szCs w:val="24"/>
        </w:rPr>
        <w:lastRenderedPageBreak/>
        <w:t xml:space="preserve">h. </w:t>
      </w:r>
      <w:r w:rsidR="006B1A21" w:rsidRPr="006B1A21">
        <w:rPr>
          <w:rFonts w:ascii="Times New Roman" w:hAnsi="Times New Roman" w:cs="Times New Roman"/>
          <w:sz w:val="24"/>
          <w:szCs w:val="24"/>
        </w:rPr>
        <w:t xml:space="preserve">The ROE of </w:t>
      </w:r>
      <w:r w:rsidR="006B1A21" w:rsidRPr="006B1A21">
        <w:rPr>
          <w:rFonts w:ascii="Times New Roman" w:hAnsi="Times New Roman" w:cs="Times New Roman"/>
          <w:sz w:val="24"/>
        </w:rPr>
        <w:t>Dutch Bangla Bank Limited is positive and growing over these years that means the bank is effectively providing equity to its shareholders as well as its lenders.</w:t>
      </w:r>
      <w:r w:rsidR="006B1A21">
        <w:rPr>
          <w:rFonts w:ascii="Times New Roman" w:hAnsi="Times New Roman" w:cs="Times New Roman"/>
          <w:sz w:val="24"/>
        </w:rPr>
        <w:t xml:space="preserve"> It was maximum in 2018.</w:t>
      </w:r>
    </w:p>
    <w:p w:rsidR="006B1A21" w:rsidRPr="006B1A21" w:rsidRDefault="006B1A21" w:rsidP="004F3405">
      <w:pPr>
        <w:spacing w:line="360" w:lineRule="auto"/>
        <w:jc w:val="both"/>
        <w:rPr>
          <w:rFonts w:ascii="Times New Roman" w:hAnsi="Times New Roman" w:cs="Times New Roman"/>
          <w:sz w:val="24"/>
          <w:szCs w:val="24"/>
        </w:rPr>
      </w:pPr>
      <w:r>
        <w:rPr>
          <w:rFonts w:ascii="Times New Roman" w:hAnsi="Times New Roman" w:cs="Times New Roman"/>
          <w:sz w:val="24"/>
        </w:rPr>
        <w:t xml:space="preserve">i. </w:t>
      </w:r>
      <w:r w:rsidR="00A90756">
        <w:rPr>
          <w:rFonts w:ascii="Times New Roman" w:hAnsi="Times New Roman" w:cs="Times New Roman"/>
          <w:sz w:val="24"/>
        </w:rPr>
        <w:t xml:space="preserve">The net profit margin refers </w:t>
      </w:r>
      <w:r w:rsidR="00A90756" w:rsidRPr="00894333">
        <w:rPr>
          <w:rFonts w:ascii="Times New Roman" w:hAnsi="Times New Roman" w:cs="Times New Roman"/>
          <w:sz w:val="24"/>
        </w:rPr>
        <w:t xml:space="preserve">the measure of how much each dollar of income generated by </w:t>
      </w:r>
      <w:r w:rsidR="00A90756">
        <w:rPr>
          <w:rFonts w:ascii="Times New Roman" w:hAnsi="Times New Roman" w:cs="Times New Roman"/>
          <w:sz w:val="24"/>
        </w:rPr>
        <w:t>DBBL</w:t>
      </w:r>
      <w:r w:rsidR="00A90756" w:rsidRPr="00894333">
        <w:rPr>
          <w:rFonts w:ascii="Times New Roman" w:hAnsi="Times New Roman" w:cs="Times New Roman"/>
          <w:sz w:val="24"/>
        </w:rPr>
        <w:t xml:space="preserve"> translates into </w:t>
      </w:r>
      <w:r w:rsidR="00A90756">
        <w:rPr>
          <w:rFonts w:ascii="Times New Roman" w:hAnsi="Times New Roman" w:cs="Times New Roman"/>
          <w:sz w:val="24"/>
        </w:rPr>
        <w:t xml:space="preserve">actual </w:t>
      </w:r>
      <w:r w:rsidR="00A90756" w:rsidRPr="00894333">
        <w:rPr>
          <w:rFonts w:ascii="Times New Roman" w:hAnsi="Times New Roman" w:cs="Times New Roman"/>
          <w:sz w:val="24"/>
        </w:rPr>
        <w:t>profits</w:t>
      </w:r>
      <w:r w:rsidR="00A90756">
        <w:rPr>
          <w:rFonts w:ascii="Times New Roman" w:hAnsi="Times New Roman" w:cs="Times New Roman"/>
          <w:sz w:val="24"/>
        </w:rPr>
        <w:t>. It was maximum in 2015 and fell down in 2016. Then until 2018 it remains constant.</w:t>
      </w:r>
    </w:p>
    <w:p w:rsidR="00276738" w:rsidRDefault="00276738" w:rsidP="00276738"/>
    <w:p w:rsidR="00252E0C" w:rsidRDefault="00252E0C" w:rsidP="00DA59AC">
      <w:pPr>
        <w:spacing w:after="60" w:line="360" w:lineRule="auto"/>
        <w:rPr>
          <w:rFonts w:ascii="Times New Roman" w:hAnsi="Times New Roman" w:cs="Times New Roman"/>
          <w:b/>
          <w:sz w:val="24"/>
        </w:rPr>
      </w:pPr>
    </w:p>
    <w:p w:rsidR="00252E0C" w:rsidRDefault="00252E0C" w:rsidP="00DA59AC">
      <w:pPr>
        <w:spacing w:after="60" w:line="360" w:lineRule="auto"/>
        <w:rPr>
          <w:rFonts w:ascii="Times New Roman" w:hAnsi="Times New Roman" w:cs="Times New Roman"/>
          <w:b/>
          <w:sz w:val="24"/>
        </w:rPr>
      </w:pPr>
    </w:p>
    <w:p w:rsidR="00A90756" w:rsidRDefault="00A90756">
      <w:pPr>
        <w:rPr>
          <w:rFonts w:ascii="Times New Roman" w:hAnsi="Times New Roman" w:cs="Times New Roman"/>
          <w:b/>
          <w:sz w:val="28"/>
        </w:rPr>
      </w:pPr>
      <w:r>
        <w:rPr>
          <w:rFonts w:ascii="Times New Roman" w:hAnsi="Times New Roman" w:cs="Times New Roman"/>
          <w:b/>
          <w:sz w:val="28"/>
        </w:rPr>
        <w:br w:type="page"/>
      </w:r>
    </w:p>
    <w:p w:rsidR="00553B04" w:rsidRDefault="00553B04" w:rsidP="00553B04">
      <w:pPr>
        <w:spacing w:after="60" w:line="360" w:lineRule="auto"/>
        <w:jc w:val="center"/>
        <w:rPr>
          <w:rFonts w:ascii="Times New Roman" w:hAnsi="Times New Roman" w:cs="Times New Roman"/>
          <w:b/>
          <w:sz w:val="28"/>
        </w:rPr>
      </w:pPr>
    </w:p>
    <w:p w:rsidR="0039475C" w:rsidRDefault="00C16640" w:rsidP="00553B04">
      <w:pPr>
        <w:spacing w:after="60" w:line="360" w:lineRule="auto"/>
        <w:jc w:val="center"/>
        <w:rPr>
          <w:rFonts w:ascii="Times New Roman" w:hAnsi="Times New Roman" w:cs="Times New Roman"/>
          <w:b/>
          <w:sz w:val="28"/>
        </w:rPr>
      </w:pPr>
      <w:r>
        <w:rPr>
          <w:rFonts w:ascii="Times New Roman" w:hAnsi="Times New Roman" w:cs="Times New Roman"/>
          <w:b/>
          <w:noProof/>
          <w:sz w:val="24"/>
          <w:lang w:val="en-US"/>
        </w:rPr>
        <mc:AlternateContent>
          <mc:Choice Requires="wps">
            <w:drawing>
              <wp:anchor distT="0" distB="0" distL="114300" distR="114300" simplePos="0" relativeHeight="251659264" behindDoc="0" locked="0" layoutInCell="1" allowOverlap="1">
                <wp:simplePos x="0" y="0"/>
                <wp:positionH relativeFrom="column">
                  <wp:posOffset>47625</wp:posOffset>
                </wp:positionH>
                <wp:positionV relativeFrom="paragraph">
                  <wp:posOffset>255270</wp:posOffset>
                </wp:positionV>
                <wp:extent cx="5857875" cy="1724025"/>
                <wp:effectExtent l="0" t="0" r="28575" b="28575"/>
                <wp:wrapNone/>
                <wp:docPr id="1" name="Rounded Rectangle 1"/>
                <wp:cNvGraphicFramePr/>
                <a:graphic xmlns:a="http://schemas.openxmlformats.org/drawingml/2006/main">
                  <a:graphicData uri="http://schemas.microsoft.com/office/word/2010/wordprocessingShape">
                    <wps:wsp>
                      <wps:cNvSpPr/>
                      <wps:spPr>
                        <a:xfrm>
                          <a:off x="0" y="0"/>
                          <a:ext cx="5857875" cy="1724025"/>
                        </a:xfrm>
                        <a:prstGeom prst="roundRect">
                          <a:avLst/>
                        </a:prstGeom>
                      </wps:spPr>
                      <wps:style>
                        <a:lnRef idx="2">
                          <a:schemeClr val="accent2"/>
                        </a:lnRef>
                        <a:fillRef idx="1">
                          <a:schemeClr val="lt1"/>
                        </a:fillRef>
                        <a:effectRef idx="0">
                          <a:schemeClr val="accent2"/>
                        </a:effectRef>
                        <a:fontRef idx="minor">
                          <a:schemeClr val="dk1"/>
                        </a:fontRef>
                      </wps:style>
                      <wps:txbx>
                        <w:txbxContent>
                          <w:p w:rsidR="00193E8C" w:rsidRPr="00516BE6" w:rsidRDefault="00193E8C" w:rsidP="00516BE6">
                            <w:pPr>
                              <w:spacing w:line="240" w:lineRule="auto"/>
                              <w:jc w:val="center"/>
                              <w:rPr>
                                <w:rFonts w:ascii="Times New Roman" w:hAnsi="Times New Roman" w:cs="Times New Roman"/>
                                <w:sz w:val="24"/>
                              </w:rPr>
                            </w:pPr>
                            <w:r w:rsidRPr="00516BE6">
                              <w:rPr>
                                <w:rFonts w:ascii="Times New Roman" w:hAnsi="Times New Roman" w:cs="Times New Roman"/>
                                <w:color w:val="000000" w:themeColor="text1"/>
                                <w:sz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5: Recommendations and Conclusion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id="Rounded Rectangle 1" o:spid="_x0000_s1030" style="position:absolute;left:0;text-align:left;margin-left:3.75pt;margin-top:20.1pt;width:461.25pt;height:135.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0wMdgIAADIFAAAOAAAAZHJzL2Uyb0RvYy54bWysVE1v2zAMvQ/YfxB0X5wYydIFdYogRYcB&#10;RVu0HXpWZCkxJosapcTOfv0o2XG7LqdhF1k0+fj5qMurtjbsoNBXYAs+GY05U1ZCWdltwb8/33y6&#10;4MwHYUthwKqCH5XnV8uPHy4bt1A57MCUChk5sX7RuILvQnCLLPNyp2rhR+CUJaUGrEUgEbdZiaIh&#10;77XJ8vH4c9YAlg5BKu/p73Wn5MvkX2slw73WXgVmCk65hXRiOjfxzJaXYrFF4XaV7NMQ/5BFLSpL&#10;QQdX1yIItsfqL1d1JRE86DCSUGegdSVVqoGqmYzfVfO0E06lWqg53g1t8v/Prbw7PCCrSpodZ1bU&#10;NKJH2NtSleyRmifs1ig2iW1qnF+Q9ZN7wF7ydI01txrr+KVqWJtaexxaq9rAJP2cXczmF/MZZ5J0&#10;k3k+Heez6DV7hTv04auCmsVLwTGmEXNIfRWHWx86+5MdgWNOXRbpFo5GxUSMfVSaiqK4eUInOqm1&#10;QXYQRAQhpbIh7+Mn6wjTlTEDcHIOaEJqBSXd20aYSjQbgONzwD8jDogUFWwYwHVlAc85KH8MkTv7&#10;U/VdzbH80G7aNMnpaVwbKI80XYSO9t7Jm4p6eyt8eBBIPKeNoN0N93RoA03Bob9xtgP8de5/tCf6&#10;kZazhvam4P7nXqDizHyzRMwvk+k0LloSprN5TgK+1Wzeauy+XgNNhMhH2aVrtA/mdNUI9Qut+CpG&#10;JZWwkmIXXAY8CevQ7TM9ElKtVsmMlsuJcGufnIzOY58jbZ7bF4GuJ1ggbt7BacfE4h3FOtuItLDa&#10;B9BV4l/sdNfXfgK0mInG/SMSN/+tnKxen7rlbwAAAP//AwBQSwMEFAAGAAgAAAAhAJun/svhAAAA&#10;CAEAAA8AAABkcnMvZG93bnJldi54bWxMj81OwzAQhO9IvIO1SFwQtdMChRCn4kfAqRKUQsXNiZc4&#10;Il5HttOmPD3mBMfRjGa+KRaj7dgWfWgdScgmAhhS7XRLjYT168PpJbAQFWnVOUIJewywKA8PCpVr&#10;t6MX3K5iw1IJhVxJMDH2OeehNmhVmLgeKXmfzlsVk/QN117tUrnt+FSIC25VS2nBqB7vDNZfq8FK&#10;0Ou35dP+ZLh/fhS35vtj49+Xm0rK46Px5hpYxDH+heEXP6FDmZgqN5AOrJMwP09BCWdiCizZVzOR&#10;rlUSZlk2B14W/P+B8gcAAP//AwBQSwECLQAUAAYACAAAACEAtoM4kv4AAADhAQAAEwAAAAAAAAAA&#10;AAAAAAAAAAAAW0NvbnRlbnRfVHlwZXNdLnhtbFBLAQItABQABgAIAAAAIQA4/SH/1gAAAJQBAAAL&#10;AAAAAAAAAAAAAAAAAC8BAABfcmVscy8ucmVsc1BLAQItABQABgAIAAAAIQDQk0wMdgIAADIFAAAO&#10;AAAAAAAAAAAAAAAAAC4CAABkcnMvZTJvRG9jLnhtbFBLAQItABQABgAIAAAAIQCbp/7L4QAAAAgB&#10;AAAPAAAAAAAAAAAAAAAAANAEAABkcnMvZG93bnJldi54bWxQSwUGAAAAAAQABADzAAAA3gUAAAAA&#10;" fillcolor="white [3201]" strokecolor="#ed7d31 [3205]" strokeweight="1pt">
                <v:stroke joinstyle="miter"/>
                <v:textbox>
                  <w:txbxContent>
                    <w:p w:rsidR="00193E8C" w:rsidRPr="00516BE6" w:rsidRDefault="00193E8C" w:rsidP="00516BE6">
                      <w:pPr>
                        <w:spacing w:line="240" w:lineRule="auto"/>
                        <w:jc w:val="center"/>
                        <w:rPr>
                          <w:rFonts w:ascii="Times New Roman" w:hAnsi="Times New Roman" w:cs="Times New Roman"/>
                          <w:sz w:val="24"/>
                        </w:rPr>
                      </w:pPr>
                      <w:r w:rsidRPr="00516BE6">
                        <w:rPr>
                          <w:rFonts w:ascii="Times New Roman" w:hAnsi="Times New Roman" w:cs="Times New Roman"/>
                          <w:color w:val="000000" w:themeColor="text1"/>
                          <w:sz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Chapter 5: Recommendations and Conclusion</w:t>
                      </w:r>
                    </w:p>
                  </w:txbxContent>
                </v:textbox>
              </v:roundrect>
            </w:pict>
          </mc:Fallback>
        </mc:AlternateContent>
      </w:r>
    </w:p>
    <w:p w:rsidR="00A90756" w:rsidRDefault="00A90756">
      <w:pPr>
        <w:rPr>
          <w:rFonts w:ascii="Times New Roman" w:hAnsi="Times New Roman" w:cs="Times New Roman"/>
          <w:b/>
          <w:sz w:val="24"/>
        </w:rPr>
      </w:pPr>
    </w:p>
    <w:p w:rsidR="00A90756" w:rsidRDefault="00A90756">
      <w:pPr>
        <w:rPr>
          <w:rFonts w:ascii="Times New Roman" w:hAnsi="Times New Roman" w:cs="Times New Roman"/>
          <w:b/>
          <w:sz w:val="24"/>
        </w:rPr>
      </w:pPr>
    </w:p>
    <w:p w:rsidR="00A90756" w:rsidRDefault="00A90756">
      <w:pPr>
        <w:rPr>
          <w:rFonts w:ascii="Times New Roman" w:hAnsi="Times New Roman" w:cs="Times New Roman"/>
          <w:b/>
          <w:sz w:val="24"/>
        </w:rPr>
      </w:pPr>
      <w:r>
        <w:rPr>
          <w:rFonts w:ascii="Times New Roman" w:hAnsi="Times New Roman" w:cs="Times New Roman"/>
          <w:b/>
          <w:sz w:val="24"/>
        </w:rPr>
        <w:br w:type="page"/>
      </w:r>
    </w:p>
    <w:p w:rsidR="00A90756" w:rsidRPr="00A90756" w:rsidRDefault="00A90756" w:rsidP="00A90756">
      <w:pPr>
        <w:pStyle w:val="Heading1"/>
        <w:spacing w:before="120" w:after="120"/>
        <w:rPr>
          <w:rFonts w:ascii="Times New Roman" w:hAnsi="Times New Roman" w:cs="Times New Roman"/>
          <w:b/>
          <w:color w:val="1F3864" w:themeColor="accent5" w:themeShade="80"/>
          <w:sz w:val="28"/>
        </w:rPr>
      </w:pPr>
      <w:bookmarkStart w:id="52" w:name="_Toc7934654"/>
      <w:bookmarkStart w:id="53" w:name="_Toc7934838"/>
      <w:r w:rsidRPr="00A90756">
        <w:rPr>
          <w:rFonts w:ascii="Times New Roman" w:hAnsi="Times New Roman" w:cs="Times New Roman"/>
          <w:b/>
          <w:color w:val="1F3864" w:themeColor="accent5" w:themeShade="80"/>
          <w:sz w:val="28"/>
        </w:rPr>
        <w:lastRenderedPageBreak/>
        <w:t>5.1 Recommendations</w:t>
      </w:r>
      <w:bookmarkEnd w:id="52"/>
      <w:bookmarkEnd w:id="53"/>
    </w:p>
    <w:p w:rsidR="00B17ECA" w:rsidRDefault="00B17ECA" w:rsidP="00B17ECA">
      <w:pPr>
        <w:spacing w:line="360" w:lineRule="auto"/>
        <w:jc w:val="both"/>
        <w:rPr>
          <w:rFonts w:ascii="Times New Roman" w:hAnsi="Times New Roman" w:cs="Times New Roman"/>
          <w:sz w:val="24"/>
        </w:rPr>
      </w:pPr>
      <w:r w:rsidRPr="005705C2">
        <w:rPr>
          <w:rFonts w:ascii="Times New Roman" w:hAnsi="Times New Roman" w:cs="Times New Roman"/>
          <w:sz w:val="24"/>
        </w:rPr>
        <w:t xml:space="preserve">The </w:t>
      </w:r>
      <w:r>
        <w:rPr>
          <w:rFonts w:ascii="Times New Roman" w:hAnsi="Times New Roman" w:cs="Times New Roman"/>
          <w:sz w:val="24"/>
        </w:rPr>
        <w:t>findings</w:t>
      </w:r>
      <w:r w:rsidRPr="005705C2">
        <w:rPr>
          <w:rFonts w:ascii="Times New Roman" w:hAnsi="Times New Roman" w:cs="Times New Roman"/>
          <w:sz w:val="24"/>
        </w:rPr>
        <w:t xml:space="preserve"> of the </w:t>
      </w:r>
      <w:r>
        <w:rPr>
          <w:rFonts w:ascii="Times New Roman" w:hAnsi="Times New Roman" w:cs="Times New Roman"/>
          <w:sz w:val="24"/>
        </w:rPr>
        <w:t>Dutch Bangla</w:t>
      </w:r>
      <w:r w:rsidRPr="005705C2">
        <w:rPr>
          <w:rFonts w:ascii="Times New Roman" w:hAnsi="Times New Roman" w:cs="Times New Roman"/>
          <w:sz w:val="24"/>
        </w:rPr>
        <w:t xml:space="preserve"> Bank</w:t>
      </w:r>
      <w:r>
        <w:rPr>
          <w:rFonts w:ascii="Times New Roman" w:hAnsi="Times New Roman" w:cs="Times New Roman"/>
          <w:sz w:val="24"/>
        </w:rPr>
        <w:t xml:space="preserve"> Limited</w:t>
      </w:r>
      <w:r w:rsidRPr="005705C2">
        <w:rPr>
          <w:rFonts w:ascii="Times New Roman" w:hAnsi="Times New Roman" w:cs="Times New Roman"/>
          <w:sz w:val="24"/>
        </w:rPr>
        <w:t xml:space="preserve"> were </w:t>
      </w:r>
      <w:r>
        <w:rPr>
          <w:rFonts w:ascii="Times New Roman" w:hAnsi="Times New Roman" w:cs="Times New Roman"/>
          <w:sz w:val="24"/>
        </w:rPr>
        <w:t>not very attracted</w:t>
      </w:r>
      <w:r w:rsidRPr="005705C2">
        <w:rPr>
          <w:rFonts w:ascii="Times New Roman" w:hAnsi="Times New Roman" w:cs="Times New Roman"/>
          <w:sz w:val="24"/>
        </w:rPr>
        <w:t xml:space="preserve"> in terms of several variables. The part here will share some suggestions based on my academic knowledge to improve </w:t>
      </w:r>
      <w:r>
        <w:rPr>
          <w:rFonts w:ascii="Times New Roman" w:hAnsi="Times New Roman" w:cs="Times New Roman"/>
          <w:sz w:val="24"/>
        </w:rPr>
        <w:t xml:space="preserve">the bank’s performance </w:t>
      </w:r>
      <w:r w:rsidRPr="005705C2">
        <w:rPr>
          <w:rFonts w:ascii="Times New Roman" w:hAnsi="Times New Roman" w:cs="Times New Roman"/>
          <w:sz w:val="24"/>
        </w:rPr>
        <w:t xml:space="preserve">and improve the variables and conditions of the financial performance of </w:t>
      </w:r>
      <w:r>
        <w:rPr>
          <w:rFonts w:ascii="Times New Roman" w:hAnsi="Times New Roman" w:cs="Times New Roman"/>
          <w:sz w:val="24"/>
        </w:rPr>
        <w:t>Dutch Bangla</w:t>
      </w:r>
      <w:r w:rsidRPr="005705C2">
        <w:rPr>
          <w:rFonts w:ascii="Times New Roman" w:hAnsi="Times New Roman" w:cs="Times New Roman"/>
          <w:sz w:val="24"/>
        </w:rPr>
        <w:t xml:space="preserve"> Bank</w:t>
      </w:r>
      <w:r>
        <w:rPr>
          <w:rFonts w:ascii="Times New Roman" w:hAnsi="Times New Roman" w:cs="Times New Roman"/>
          <w:sz w:val="24"/>
        </w:rPr>
        <w:t xml:space="preserve"> Limited (DBBL)</w:t>
      </w:r>
      <w:r w:rsidRPr="005705C2">
        <w:rPr>
          <w:rFonts w:ascii="Times New Roman" w:hAnsi="Times New Roman" w:cs="Times New Roman"/>
          <w:sz w:val="24"/>
        </w:rPr>
        <w:t>.</w:t>
      </w:r>
      <w:r>
        <w:rPr>
          <w:rFonts w:ascii="Times New Roman" w:hAnsi="Times New Roman" w:cs="Times New Roman"/>
          <w:sz w:val="24"/>
        </w:rPr>
        <w:t xml:space="preserve"> The recommendations are:</w:t>
      </w:r>
    </w:p>
    <w:p w:rsidR="00B17ECA" w:rsidRDefault="00B17ECA" w:rsidP="00B17ECA">
      <w:pPr>
        <w:pStyle w:val="ListParagraph"/>
        <w:numPr>
          <w:ilvl w:val="0"/>
          <w:numId w:val="33"/>
        </w:numPr>
        <w:spacing w:after="60" w:line="360" w:lineRule="auto"/>
        <w:jc w:val="both"/>
        <w:rPr>
          <w:rFonts w:ascii="Times New Roman" w:hAnsi="Times New Roman" w:cs="Times New Roman"/>
          <w:sz w:val="24"/>
        </w:rPr>
      </w:pPr>
      <w:r w:rsidRPr="005705C2">
        <w:rPr>
          <w:rFonts w:ascii="Times New Roman" w:hAnsi="Times New Roman" w:cs="Times New Roman"/>
          <w:sz w:val="24"/>
        </w:rPr>
        <w:t>The current ratio and debt ratio of DBBL has increasing and the bank should carefully retain this ratio so that the current assets, current liabilities and debts will be maintained effectively.</w:t>
      </w:r>
    </w:p>
    <w:p w:rsidR="00B17ECA" w:rsidRDefault="00B17ECA" w:rsidP="00B17ECA">
      <w:pPr>
        <w:pStyle w:val="ListParagraph"/>
        <w:numPr>
          <w:ilvl w:val="0"/>
          <w:numId w:val="33"/>
        </w:numPr>
        <w:spacing w:after="60" w:line="360" w:lineRule="auto"/>
        <w:jc w:val="both"/>
        <w:rPr>
          <w:rFonts w:ascii="Times New Roman" w:hAnsi="Times New Roman" w:cs="Times New Roman"/>
          <w:sz w:val="24"/>
        </w:rPr>
      </w:pPr>
      <w:r>
        <w:rPr>
          <w:rFonts w:ascii="Times New Roman" w:hAnsi="Times New Roman" w:cs="Times New Roman"/>
          <w:sz w:val="24"/>
        </w:rPr>
        <w:t>The interest coverage ratio showed that the interest payment to clients was decreased from 2016 and to 2018. The bank should be cost effective to the management of clients account so that it can raise its interest payment.</w:t>
      </w:r>
    </w:p>
    <w:p w:rsidR="00B17ECA" w:rsidRPr="00B17ECA" w:rsidRDefault="00B17ECA" w:rsidP="00B17ECA">
      <w:pPr>
        <w:pStyle w:val="ListParagraph"/>
        <w:numPr>
          <w:ilvl w:val="0"/>
          <w:numId w:val="33"/>
        </w:numPr>
        <w:spacing w:after="60" w:line="360" w:lineRule="auto"/>
        <w:jc w:val="both"/>
        <w:rPr>
          <w:rFonts w:ascii="Times New Roman" w:hAnsi="Times New Roman" w:cs="Times New Roman"/>
          <w:sz w:val="24"/>
        </w:rPr>
      </w:pPr>
      <w:r>
        <w:rPr>
          <w:rFonts w:ascii="Times New Roman" w:hAnsi="Times New Roman" w:cs="Times New Roman"/>
          <w:sz w:val="24"/>
        </w:rPr>
        <w:t>The bank need to carefully manage its asset turnover index as it was decreased in 2018.</w:t>
      </w:r>
    </w:p>
    <w:p w:rsidR="00A236EC" w:rsidRDefault="00B17ECA" w:rsidP="00A236EC">
      <w:pPr>
        <w:pStyle w:val="ListParagraph"/>
        <w:numPr>
          <w:ilvl w:val="0"/>
          <w:numId w:val="33"/>
        </w:numPr>
        <w:spacing w:line="360" w:lineRule="auto"/>
        <w:jc w:val="both"/>
        <w:rPr>
          <w:rFonts w:ascii="Times New Roman" w:hAnsi="Times New Roman" w:cs="Times New Roman"/>
          <w:sz w:val="24"/>
        </w:rPr>
      </w:pPr>
      <w:r w:rsidRPr="00B17ECA">
        <w:rPr>
          <w:rFonts w:ascii="Times New Roman" w:hAnsi="Times New Roman" w:cs="Times New Roman"/>
          <w:sz w:val="24"/>
        </w:rPr>
        <w:t>The high number of ATMs and expressways has a significant impact on their profitability. These ATMs are located very close to some places that have increased their spending over the years. As a result, they must balance the rising costs with an increase in the number of ATMs.</w:t>
      </w:r>
    </w:p>
    <w:p w:rsidR="00A90756" w:rsidRPr="00A236EC" w:rsidRDefault="00A236EC" w:rsidP="00A236EC">
      <w:pPr>
        <w:pStyle w:val="ListParagraph"/>
        <w:numPr>
          <w:ilvl w:val="0"/>
          <w:numId w:val="33"/>
        </w:numPr>
        <w:spacing w:line="360" w:lineRule="auto"/>
        <w:jc w:val="both"/>
        <w:rPr>
          <w:rFonts w:ascii="Times New Roman" w:hAnsi="Times New Roman" w:cs="Times New Roman"/>
          <w:sz w:val="24"/>
        </w:rPr>
      </w:pPr>
      <w:r w:rsidRPr="00A236EC">
        <w:rPr>
          <w:rFonts w:ascii="Times New Roman" w:hAnsi="Times New Roman" w:cs="Times New Roman"/>
          <w:sz w:val="24"/>
        </w:rPr>
        <w:t>A large number of employees could not make significant contributions to profit, which showed that the bank was losing its functionality. As a result, in order to increase the profit of the bank, they have to find ways of these employees. Increasing employee productivity can make them more efficient and, consequently, can create profits.</w:t>
      </w:r>
    </w:p>
    <w:p w:rsidR="00A90756" w:rsidRDefault="00A90756">
      <w:pPr>
        <w:rPr>
          <w:rFonts w:ascii="Times New Roman" w:hAnsi="Times New Roman" w:cs="Times New Roman"/>
          <w:b/>
          <w:sz w:val="24"/>
        </w:rPr>
      </w:pPr>
    </w:p>
    <w:p w:rsidR="00B17ECA" w:rsidRDefault="00B17ECA">
      <w:pPr>
        <w:rPr>
          <w:rFonts w:ascii="Times New Roman" w:eastAsiaTheme="majorEastAsia" w:hAnsi="Times New Roman" w:cs="Times New Roman"/>
          <w:b/>
          <w:color w:val="1F3864" w:themeColor="accent5" w:themeShade="80"/>
          <w:sz w:val="28"/>
          <w:szCs w:val="32"/>
        </w:rPr>
      </w:pPr>
      <w:r>
        <w:rPr>
          <w:rFonts w:ascii="Times New Roman" w:hAnsi="Times New Roman" w:cs="Times New Roman"/>
          <w:b/>
          <w:color w:val="1F3864" w:themeColor="accent5" w:themeShade="80"/>
          <w:sz w:val="28"/>
        </w:rPr>
        <w:br w:type="page"/>
      </w:r>
    </w:p>
    <w:p w:rsidR="00D53FC1" w:rsidRDefault="00A90756" w:rsidP="00A90756">
      <w:pPr>
        <w:pStyle w:val="Heading1"/>
        <w:spacing w:before="120" w:after="120"/>
        <w:rPr>
          <w:rFonts w:ascii="Times New Roman" w:hAnsi="Times New Roman" w:cs="Times New Roman"/>
          <w:b/>
          <w:color w:val="1F3864" w:themeColor="accent5" w:themeShade="80"/>
          <w:sz w:val="28"/>
        </w:rPr>
      </w:pPr>
      <w:bookmarkStart w:id="54" w:name="_Toc7934655"/>
      <w:bookmarkStart w:id="55" w:name="_Toc7934839"/>
      <w:r w:rsidRPr="00A90756">
        <w:rPr>
          <w:rFonts w:ascii="Times New Roman" w:hAnsi="Times New Roman" w:cs="Times New Roman"/>
          <w:b/>
          <w:color w:val="1F3864" w:themeColor="accent5" w:themeShade="80"/>
          <w:sz w:val="28"/>
        </w:rPr>
        <w:lastRenderedPageBreak/>
        <w:t>5.2 Conclusion</w:t>
      </w:r>
      <w:bookmarkEnd w:id="54"/>
      <w:bookmarkEnd w:id="55"/>
    </w:p>
    <w:p w:rsidR="001427C1" w:rsidRPr="001427C1" w:rsidRDefault="001427C1" w:rsidP="001427C1">
      <w:pPr>
        <w:spacing w:line="360" w:lineRule="auto"/>
        <w:jc w:val="both"/>
        <w:rPr>
          <w:rFonts w:ascii="Times New Roman" w:hAnsi="Times New Roman" w:cs="Times New Roman"/>
          <w:sz w:val="24"/>
        </w:rPr>
      </w:pPr>
      <w:r w:rsidRPr="001427C1">
        <w:rPr>
          <w:rFonts w:ascii="Times New Roman" w:hAnsi="Times New Roman" w:cs="Times New Roman"/>
          <w:sz w:val="24"/>
        </w:rPr>
        <w:t>Dutch Bangla Bank Limited (DBBL) is a popular private commercial bank in the bankin</w:t>
      </w:r>
      <w:r>
        <w:rPr>
          <w:rFonts w:ascii="Times New Roman" w:hAnsi="Times New Roman" w:cs="Times New Roman"/>
          <w:sz w:val="24"/>
        </w:rPr>
        <w:t>g sector in Bangladesh. Its supreme</w:t>
      </w:r>
      <w:r w:rsidRPr="001427C1">
        <w:rPr>
          <w:rFonts w:ascii="Times New Roman" w:hAnsi="Times New Roman" w:cs="Times New Roman"/>
          <w:sz w:val="24"/>
        </w:rPr>
        <w:t xml:space="preserve"> </w:t>
      </w:r>
      <w:r>
        <w:rPr>
          <w:rFonts w:ascii="Times New Roman" w:hAnsi="Times New Roman" w:cs="Times New Roman"/>
          <w:sz w:val="24"/>
        </w:rPr>
        <w:t>goal</w:t>
      </w:r>
      <w:r w:rsidRPr="001427C1">
        <w:rPr>
          <w:rFonts w:ascii="Times New Roman" w:hAnsi="Times New Roman" w:cs="Times New Roman"/>
          <w:sz w:val="24"/>
        </w:rPr>
        <w:t xml:space="preserve"> is to ensure a secure and constant growth of the bank and its customers. In recent years, the bank has been operating the conservative banking sector. As a result, DBBL has used new technologies to make each bank sector more transparent in central government. The process that took place before a few hours ago has been reduced, it can now be run in minutes. DBBL is continually expanding its offer and customer service. Once again, their social causes program has created a strong image of the bank among shareholders.</w:t>
      </w:r>
    </w:p>
    <w:p w:rsidR="001427C1" w:rsidRPr="001427C1" w:rsidRDefault="001427C1" w:rsidP="001427C1">
      <w:pPr>
        <w:spacing w:line="360" w:lineRule="auto"/>
        <w:jc w:val="both"/>
        <w:rPr>
          <w:rFonts w:ascii="Times New Roman" w:hAnsi="Times New Roman" w:cs="Times New Roman"/>
          <w:sz w:val="24"/>
        </w:rPr>
      </w:pPr>
      <w:r w:rsidRPr="001427C1">
        <w:rPr>
          <w:rFonts w:ascii="Times New Roman" w:hAnsi="Times New Roman" w:cs="Times New Roman"/>
          <w:sz w:val="24"/>
        </w:rPr>
        <w:t>The bank has remained profitable since its creation. However, recently, the banking sector continued to face problems such as continued credit, additional liquidity and a capital reduction in 2016. These problems have affected banks in one way or another. As a result, the bank could not achieve better results than the previous year.</w:t>
      </w:r>
    </w:p>
    <w:p w:rsidR="00A90756" w:rsidRPr="00A90756" w:rsidRDefault="001427C1" w:rsidP="001427C1">
      <w:pPr>
        <w:spacing w:line="360" w:lineRule="auto"/>
        <w:jc w:val="both"/>
      </w:pPr>
      <w:r w:rsidRPr="001427C1">
        <w:rPr>
          <w:rFonts w:ascii="Times New Roman" w:hAnsi="Times New Roman" w:cs="Times New Roman"/>
          <w:sz w:val="24"/>
        </w:rPr>
        <w:t>But the bank has all the power to recover the losses. They must pay attention to their limits and take steps to improve their current status. Dutch-Bangla Bank has been ahead of the automation. Its strong presence in various banking domains has made the bank a reliable bank among its large number of customers. Therefore, focusing on advanced areas or modernization will eventually help them continue their growth.</w:t>
      </w:r>
      <w:r w:rsidR="00A90756" w:rsidRPr="00A90756">
        <w:br w:type="page"/>
      </w:r>
    </w:p>
    <w:p w:rsidR="0051516B" w:rsidRPr="00C16640" w:rsidRDefault="00C16640" w:rsidP="00C16640">
      <w:pPr>
        <w:pStyle w:val="Heading2"/>
        <w:spacing w:line="360" w:lineRule="auto"/>
        <w:jc w:val="center"/>
        <w:rPr>
          <w:rFonts w:ascii="Times New Roman" w:hAnsi="Times New Roman" w:cs="Times New Roman"/>
          <w:b/>
          <w:color w:val="auto"/>
          <w:sz w:val="28"/>
        </w:rPr>
      </w:pPr>
      <w:bookmarkStart w:id="56" w:name="_Toc7934656"/>
      <w:bookmarkStart w:id="57" w:name="_Toc7934840"/>
      <w:r w:rsidRPr="00C16640">
        <w:rPr>
          <w:rFonts w:ascii="Times New Roman" w:hAnsi="Times New Roman" w:cs="Times New Roman"/>
          <w:b/>
          <w:color w:val="auto"/>
          <w:sz w:val="28"/>
        </w:rPr>
        <w:lastRenderedPageBreak/>
        <w:t>Reference</w:t>
      </w:r>
      <w:bookmarkEnd w:id="56"/>
      <w:bookmarkEnd w:id="57"/>
    </w:p>
    <w:p w:rsidR="00763BF3" w:rsidRDefault="00763BF3" w:rsidP="00763BF3">
      <w:pPr>
        <w:spacing w:after="0" w:line="480" w:lineRule="auto"/>
        <w:ind w:left="777" w:hanging="720"/>
        <w:jc w:val="both"/>
        <w:rPr>
          <w:rFonts w:ascii="Times New Roman" w:hAnsi="Times New Roman" w:cs="Times New Roman"/>
          <w:sz w:val="24"/>
        </w:rPr>
      </w:pPr>
    </w:p>
    <w:p w:rsidR="0051516B" w:rsidRPr="00C16640" w:rsidRDefault="00C16640" w:rsidP="00763BF3">
      <w:pPr>
        <w:spacing w:after="0" w:line="480" w:lineRule="auto"/>
        <w:ind w:left="777" w:hanging="720"/>
        <w:jc w:val="both"/>
        <w:rPr>
          <w:rFonts w:ascii="Times New Roman" w:hAnsi="Times New Roman" w:cs="Times New Roman"/>
          <w:sz w:val="24"/>
        </w:rPr>
      </w:pPr>
      <w:r w:rsidRPr="00C16640">
        <w:rPr>
          <w:rFonts w:ascii="Times New Roman" w:hAnsi="Times New Roman" w:cs="Times New Roman"/>
          <w:sz w:val="24"/>
        </w:rPr>
        <w:t xml:space="preserve">(1) </w:t>
      </w:r>
      <w:r w:rsidR="0051516B" w:rsidRPr="00C16640">
        <w:rPr>
          <w:rFonts w:ascii="Times New Roman" w:hAnsi="Times New Roman" w:cs="Times New Roman"/>
          <w:sz w:val="24"/>
        </w:rPr>
        <w:t>https://www.dutchbanglabank.com/</w:t>
      </w:r>
    </w:p>
    <w:p w:rsidR="0051516B" w:rsidRPr="00C16640" w:rsidRDefault="00763BF3" w:rsidP="00763BF3">
      <w:pPr>
        <w:spacing w:after="0" w:line="480" w:lineRule="auto"/>
        <w:ind w:left="777" w:hanging="720"/>
        <w:rPr>
          <w:rFonts w:ascii="Times New Roman" w:hAnsi="Times New Roman" w:cs="Times New Roman"/>
          <w:sz w:val="24"/>
        </w:rPr>
      </w:pPr>
      <w:r>
        <w:rPr>
          <w:rFonts w:ascii="Times New Roman" w:hAnsi="Times New Roman" w:cs="Times New Roman"/>
          <w:sz w:val="24"/>
        </w:rPr>
        <w:t xml:space="preserve">(2) </w:t>
      </w:r>
      <w:r w:rsidR="00C16640" w:rsidRPr="00C16640">
        <w:rPr>
          <w:rFonts w:ascii="Times New Roman" w:hAnsi="Times New Roman" w:cs="Times New Roman"/>
          <w:sz w:val="24"/>
        </w:rPr>
        <w:t xml:space="preserve">http://www.thedailystar.net/supplements/25th-anniversary-special-part-5/banking- </w:t>
      </w:r>
      <w:r w:rsidR="0051516B" w:rsidRPr="00C16640">
        <w:rPr>
          <w:rFonts w:ascii="Times New Roman" w:hAnsi="Times New Roman" w:cs="Times New Roman"/>
          <w:sz w:val="24"/>
        </w:rPr>
        <w:t>sectorsustainable-growth-212689</w:t>
      </w:r>
    </w:p>
    <w:p w:rsidR="0051516B" w:rsidRPr="00C16640" w:rsidRDefault="00C16640" w:rsidP="00763BF3">
      <w:pPr>
        <w:spacing w:after="0" w:line="480" w:lineRule="auto"/>
        <w:ind w:left="777" w:hanging="720"/>
        <w:jc w:val="both"/>
        <w:rPr>
          <w:rFonts w:ascii="Times New Roman" w:hAnsi="Times New Roman" w:cs="Times New Roman"/>
          <w:sz w:val="24"/>
        </w:rPr>
      </w:pPr>
      <w:r w:rsidRPr="00C16640">
        <w:rPr>
          <w:rFonts w:ascii="Times New Roman" w:hAnsi="Times New Roman" w:cs="Times New Roman"/>
          <w:sz w:val="24"/>
        </w:rPr>
        <w:t xml:space="preserve">(3) </w:t>
      </w:r>
      <w:proofErr w:type="spellStart"/>
      <w:r w:rsidR="0051516B" w:rsidRPr="00C16640">
        <w:rPr>
          <w:rFonts w:ascii="Times New Roman" w:hAnsi="Times New Roman" w:cs="Times New Roman"/>
          <w:sz w:val="24"/>
        </w:rPr>
        <w:t>Aspal</w:t>
      </w:r>
      <w:proofErr w:type="spellEnd"/>
      <w:r w:rsidR="0051516B" w:rsidRPr="00C16640">
        <w:rPr>
          <w:rFonts w:ascii="Times New Roman" w:hAnsi="Times New Roman" w:cs="Times New Roman"/>
          <w:sz w:val="24"/>
        </w:rPr>
        <w:t xml:space="preserve">, P. K., &amp; </w:t>
      </w:r>
      <w:proofErr w:type="spellStart"/>
      <w:r w:rsidR="0051516B" w:rsidRPr="00C16640">
        <w:rPr>
          <w:rFonts w:ascii="Times New Roman" w:hAnsi="Times New Roman" w:cs="Times New Roman"/>
          <w:sz w:val="24"/>
        </w:rPr>
        <w:t>Dhawan</w:t>
      </w:r>
      <w:proofErr w:type="spellEnd"/>
      <w:r w:rsidR="0051516B" w:rsidRPr="00C16640">
        <w:rPr>
          <w:rFonts w:ascii="Times New Roman" w:hAnsi="Times New Roman" w:cs="Times New Roman"/>
          <w:sz w:val="24"/>
        </w:rPr>
        <w:t xml:space="preserve">, S. (2015, Oct-Dec). Camels Rating Model For Evaluating Financial Performance of Banking Sector: A Theoretical Perspective. International Journal of System </w:t>
      </w:r>
      <w:proofErr w:type="spellStart"/>
      <w:r w:rsidR="0051516B" w:rsidRPr="00C16640">
        <w:rPr>
          <w:rFonts w:ascii="Times New Roman" w:hAnsi="Times New Roman" w:cs="Times New Roman"/>
          <w:sz w:val="24"/>
        </w:rPr>
        <w:t>Modeling</w:t>
      </w:r>
      <w:proofErr w:type="spellEnd"/>
      <w:r w:rsidR="0051516B" w:rsidRPr="00C16640">
        <w:rPr>
          <w:rFonts w:ascii="Times New Roman" w:hAnsi="Times New Roman" w:cs="Times New Roman"/>
          <w:sz w:val="24"/>
        </w:rPr>
        <w:t xml:space="preserve"> and Simulation, vol. 1(3), pp. 10-15.</w:t>
      </w:r>
    </w:p>
    <w:p w:rsidR="0051516B" w:rsidRPr="00C16640" w:rsidRDefault="00C16640" w:rsidP="00763BF3">
      <w:pPr>
        <w:spacing w:after="0" w:line="480" w:lineRule="auto"/>
        <w:ind w:left="777" w:hanging="720"/>
        <w:jc w:val="both"/>
        <w:rPr>
          <w:rFonts w:ascii="Times New Roman" w:hAnsi="Times New Roman" w:cs="Times New Roman"/>
          <w:sz w:val="24"/>
        </w:rPr>
      </w:pPr>
      <w:r w:rsidRPr="00C16640">
        <w:rPr>
          <w:rFonts w:ascii="Times New Roman" w:hAnsi="Times New Roman" w:cs="Times New Roman"/>
          <w:sz w:val="24"/>
        </w:rPr>
        <w:t xml:space="preserve">(4) </w:t>
      </w:r>
      <w:r w:rsidR="0051516B" w:rsidRPr="00C16640">
        <w:rPr>
          <w:rFonts w:ascii="Times New Roman" w:hAnsi="Times New Roman" w:cs="Times New Roman"/>
          <w:sz w:val="24"/>
        </w:rPr>
        <w:t>http://businessnews24bd.com/banking-sector-was-steady-in-2018/</w:t>
      </w:r>
    </w:p>
    <w:p w:rsidR="0051516B" w:rsidRPr="00C16640" w:rsidRDefault="00C16640" w:rsidP="00763BF3">
      <w:pPr>
        <w:spacing w:after="0" w:line="480" w:lineRule="auto"/>
        <w:ind w:left="777" w:hanging="720"/>
        <w:jc w:val="both"/>
        <w:rPr>
          <w:rFonts w:ascii="Times New Roman" w:hAnsi="Times New Roman" w:cs="Times New Roman"/>
          <w:sz w:val="24"/>
        </w:rPr>
      </w:pPr>
      <w:r w:rsidRPr="00C16640">
        <w:rPr>
          <w:rFonts w:ascii="Times New Roman" w:hAnsi="Times New Roman" w:cs="Times New Roman"/>
          <w:sz w:val="24"/>
        </w:rPr>
        <w:t xml:space="preserve">(5) </w:t>
      </w:r>
      <w:r w:rsidR="0051516B" w:rsidRPr="00C16640">
        <w:rPr>
          <w:rFonts w:ascii="Times New Roman" w:hAnsi="Times New Roman" w:cs="Times New Roman"/>
          <w:sz w:val="24"/>
        </w:rPr>
        <w:t>http://www.dailysun.com/arcprint/details/ 259353/Bangladesh-lags-behind-neighbours-in-implementing-Basel-III/2018-10-06</w:t>
      </w:r>
    </w:p>
    <w:p w:rsidR="0039475C" w:rsidRPr="00C16640" w:rsidRDefault="00C16640" w:rsidP="00763BF3">
      <w:pPr>
        <w:spacing w:after="0" w:line="480" w:lineRule="auto"/>
        <w:ind w:left="777" w:hanging="720"/>
        <w:jc w:val="both"/>
        <w:rPr>
          <w:rFonts w:ascii="Times New Roman" w:hAnsi="Times New Roman" w:cs="Times New Roman"/>
          <w:sz w:val="24"/>
        </w:rPr>
      </w:pPr>
      <w:r w:rsidRPr="00C16640">
        <w:rPr>
          <w:rFonts w:ascii="Times New Roman" w:hAnsi="Times New Roman" w:cs="Times New Roman"/>
          <w:sz w:val="24"/>
        </w:rPr>
        <w:t xml:space="preserve">(6) </w:t>
      </w:r>
      <w:r w:rsidR="0051516B" w:rsidRPr="00C16640">
        <w:rPr>
          <w:rFonts w:ascii="Times New Roman" w:hAnsi="Times New Roman" w:cs="Times New Roman"/>
          <w:sz w:val="24"/>
        </w:rPr>
        <w:t>https://w</w:t>
      </w:r>
      <w:r>
        <w:rPr>
          <w:rFonts w:ascii="Times New Roman" w:hAnsi="Times New Roman" w:cs="Times New Roman"/>
          <w:sz w:val="24"/>
        </w:rPr>
        <w:t>ww.dutchbanglabank.com/customer-</w:t>
      </w:r>
      <w:r w:rsidR="0051516B" w:rsidRPr="00C16640">
        <w:rPr>
          <w:rFonts w:ascii="Times New Roman" w:hAnsi="Times New Roman" w:cs="Times New Roman"/>
          <w:sz w:val="24"/>
        </w:rPr>
        <w:t>awareness/CUSTOMER-CHARTER.pdf</w:t>
      </w:r>
    </w:p>
    <w:sectPr w:rsidR="0039475C" w:rsidRPr="00C16640" w:rsidSect="00392421">
      <w:footerReference w:type="default" r:id="rId28"/>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2A17" w:rsidRDefault="00D32A17" w:rsidP="0039475C">
      <w:pPr>
        <w:spacing w:after="0" w:line="240" w:lineRule="auto"/>
      </w:pPr>
      <w:r>
        <w:separator/>
      </w:r>
    </w:p>
  </w:endnote>
  <w:endnote w:type="continuationSeparator" w:id="0">
    <w:p w:rsidR="00D32A17" w:rsidRDefault="00D32A17" w:rsidP="003947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dobe Fangsong Std R">
    <w:panose1 w:val="00000000000000000000"/>
    <w:charset w:val="80"/>
    <w:family w:val="roman"/>
    <w:notTrueType/>
    <w:pitch w:val="variable"/>
    <w:sig w:usb0="00000207" w:usb1="0A0F1810" w:usb2="00000016" w:usb3="00000000" w:csb0="00060007"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7289149"/>
      <w:docPartObj>
        <w:docPartGallery w:val="Page Numbers (Bottom of Page)"/>
        <w:docPartUnique/>
      </w:docPartObj>
    </w:sdtPr>
    <w:sdtEndPr>
      <w:rPr>
        <w:color w:val="7F7F7F" w:themeColor="background1" w:themeShade="7F"/>
        <w:spacing w:val="60"/>
      </w:rPr>
    </w:sdtEndPr>
    <w:sdtContent>
      <w:p w:rsidR="00193E8C" w:rsidRDefault="00193E8C">
        <w:pPr>
          <w:pStyle w:val="Footer"/>
          <w:pBdr>
            <w:top w:val="single" w:sz="4" w:space="1" w:color="D9D9D9" w:themeColor="background1" w:themeShade="D9"/>
          </w:pBdr>
          <w:jc w:val="right"/>
        </w:pPr>
        <w:r>
          <w:fldChar w:fldCharType="begin"/>
        </w:r>
        <w:r>
          <w:instrText xml:space="preserve"> PAGE   \* MERGEFORMAT </w:instrText>
        </w:r>
        <w:r>
          <w:fldChar w:fldCharType="separate"/>
        </w:r>
        <w:r w:rsidR="001F754C">
          <w:rPr>
            <w:noProof/>
          </w:rPr>
          <w:t>1</w:t>
        </w:r>
        <w:r>
          <w:rPr>
            <w:noProof/>
          </w:rPr>
          <w:fldChar w:fldCharType="end"/>
        </w:r>
        <w:r>
          <w:t xml:space="preserve"> | </w:t>
        </w:r>
        <w:r>
          <w:rPr>
            <w:color w:val="7F7F7F" w:themeColor="background1" w:themeShade="7F"/>
            <w:spacing w:val="60"/>
          </w:rPr>
          <w:t>Page</w:t>
        </w:r>
      </w:p>
    </w:sdtContent>
  </w:sdt>
  <w:p w:rsidR="00193E8C" w:rsidRDefault="00193E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2A17" w:rsidRDefault="00D32A17" w:rsidP="0039475C">
      <w:pPr>
        <w:spacing w:after="0" w:line="240" w:lineRule="auto"/>
      </w:pPr>
      <w:r>
        <w:separator/>
      </w:r>
    </w:p>
  </w:footnote>
  <w:footnote w:type="continuationSeparator" w:id="0">
    <w:p w:rsidR="00D32A17" w:rsidRDefault="00D32A17" w:rsidP="003947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E8C" w:rsidRPr="0017350F" w:rsidRDefault="00193E8C" w:rsidP="00021A9F">
    <w:pPr>
      <w:pStyle w:val="Header"/>
      <w:jc w:val="center"/>
      <w:rPr>
        <w:rFonts w:ascii="Times New Roman" w:hAnsi="Times New Roman" w:cs="Times New Roman"/>
        <w:b/>
        <w:color w:val="538135" w:themeColor="accent6" w:themeShade="BF"/>
        <w:sz w:val="24"/>
      </w:rPr>
    </w:pPr>
  </w:p>
  <w:p w:rsidR="00193E8C" w:rsidRPr="00021A9F" w:rsidRDefault="00193E8C" w:rsidP="00021A9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E8C" w:rsidRPr="0017350F" w:rsidRDefault="00193E8C" w:rsidP="00021A9F">
    <w:pPr>
      <w:pStyle w:val="Header"/>
      <w:jc w:val="center"/>
      <w:rPr>
        <w:rFonts w:ascii="Times New Roman" w:hAnsi="Times New Roman" w:cs="Times New Roman"/>
        <w:b/>
        <w:color w:val="538135" w:themeColor="accent6" w:themeShade="BF"/>
        <w:sz w:val="24"/>
      </w:rPr>
    </w:pPr>
    <w:r>
      <w:tab/>
    </w:r>
  </w:p>
  <w:p w:rsidR="00193E8C" w:rsidRDefault="00193E8C" w:rsidP="00021A9F">
    <w:pPr>
      <w:pStyle w:val="Header"/>
      <w:tabs>
        <w:tab w:val="clear" w:pos="4513"/>
        <w:tab w:val="clear" w:pos="9026"/>
        <w:tab w:val="left" w:pos="4020"/>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E8C" w:rsidRPr="0017350F" w:rsidRDefault="00193E8C" w:rsidP="00021A9F">
    <w:pPr>
      <w:pStyle w:val="Header"/>
      <w:jc w:val="center"/>
      <w:rPr>
        <w:rFonts w:ascii="Times New Roman" w:hAnsi="Times New Roman" w:cs="Times New Roman"/>
        <w:b/>
        <w:color w:val="538135" w:themeColor="accent6" w:themeShade="BF"/>
        <w:sz w:val="24"/>
      </w:rPr>
    </w:pPr>
    <w:r>
      <w:rPr>
        <w:rFonts w:ascii="Times New Roman" w:hAnsi="Times New Roman" w:cs="Times New Roman"/>
        <w:b/>
        <w:color w:val="538135" w:themeColor="accent6" w:themeShade="BF"/>
        <w:sz w:val="24"/>
      </w:rPr>
      <w:t>A</w:t>
    </w:r>
    <w:r w:rsidRPr="0017350F">
      <w:rPr>
        <w:rFonts w:ascii="Times New Roman" w:hAnsi="Times New Roman" w:cs="Times New Roman"/>
        <w:b/>
        <w:color w:val="538135" w:themeColor="accent6" w:themeShade="BF"/>
        <w:sz w:val="24"/>
      </w:rPr>
      <w:t xml:space="preserve"> Financial Performance Analysis of Dutch Bangla Bank Limited</w:t>
    </w:r>
  </w:p>
  <w:p w:rsidR="00193E8C" w:rsidRPr="00021A9F" w:rsidRDefault="00193E8C" w:rsidP="00021A9F">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E8C" w:rsidRPr="0017350F" w:rsidRDefault="00193E8C" w:rsidP="00021A9F">
    <w:pPr>
      <w:pStyle w:val="Header"/>
      <w:jc w:val="center"/>
      <w:rPr>
        <w:rFonts w:ascii="Times New Roman" w:hAnsi="Times New Roman" w:cs="Times New Roman"/>
        <w:b/>
        <w:color w:val="538135" w:themeColor="accent6" w:themeShade="BF"/>
        <w:sz w:val="24"/>
      </w:rPr>
    </w:pPr>
    <w:r>
      <w:tab/>
    </w:r>
    <w:r>
      <w:rPr>
        <w:rFonts w:ascii="Times New Roman" w:hAnsi="Times New Roman" w:cs="Times New Roman"/>
        <w:b/>
        <w:color w:val="538135" w:themeColor="accent6" w:themeShade="BF"/>
        <w:sz w:val="24"/>
      </w:rPr>
      <w:t>A</w:t>
    </w:r>
    <w:r w:rsidRPr="0017350F">
      <w:rPr>
        <w:rFonts w:ascii="Times New Roman" w:hAnsi="Times New Roman" w:cs="Times New Roman"/>
        <w:b/>
        <w:color w:val="538135" w:themeColor="accent6" w:themeShade="BF"/>
        <w:sz w:val="24"/>
      </w:rPr>
      <w:t xml:space="preserve"> Financial Performance Analysis of Dutch Bangla Bank Limited</w:t>
    </w:r>
  </w:p>
  <w:p w:rsidR="00193E8C" w:rsidRDefault="00193E8C" w:rsidP="00021A9F">
    <w:pPr>
      <w:pStyle w:val="Header"/>
      <w:tabs>
        <w:tab w:val="clear" w:pos="4513"/>
        <w:tab w:val="clear" w:pos="9026"/>
        <w:tab w:val="left" w:pos="402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24215"/>
    <w:multiLevelType w:val="hybridMultilevel"/>
    <w:tmpl w:val="B16C050A"/>
    <w:lvl w:ilvl="0" w:tplc="D3D07BB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43D599A"/>
    <w:multiLevelType w:val="hybridMultilevel"/>
    <w:tmpl w:val="3E7A423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4AF6ED3"/>
    <w:multiLevelType w:val="hybridMultilevel"/>
    <w:tmpl w:val="A798FD2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80016D8"/>
    <w:multiLevelType w:val="hybridMultilevel"/>
    <w:tmpl w:val="1136827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090D5F5C"/>
    <w:multiLevelType w:val="multilevel"/>
    <w:tmpl w:val="51EA019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0ED10DEC"/>
    <w:multiLevelType w:val="hybridMultilevel"/>
    <w:tmpl w:val="8FB45C8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8EB1F74"/>
    <w:multiLevelType w:val="hybridMultilevel"/>
    <w:tmpl w:val="9FEA83C4"/>
    <w:lvl w:ilvl="0" w:tplc="967A4C7C">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nsid w:val="197C4E58"/>
    <w:multiLevelType w:val="hybridMultilevel"/>
    <w:tmpl w:val="7E6EDD9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2CE6F69"/>
    <w:multiLevelType w:val="hybridMultilevel"/>
    <w:tmpl w:val="A18E6ED4"/>
    <w:lvl w:ilvl="0" w:tplc="5916F422">
      <w:start w:val="1"/>
      <w:numFmt w:val="upperRoman"/>
      <w:lvlText w:val="%1."/>
      <w:lvlJc w:val="right"/>
      <w:pPr>
        <w:ind w:left="92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4784C7F"/>
    <w:multiLevelType w:val="hybridMultilevel"/>
    <w:tmpl w:val="473E8B68"/>
    <w:lvl w:ilvl="0" w:tplc="08090013">
      <w:start w:val="1"/>
      <w:numFmt w:val="upp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nsid w:val="24AE7081"/>
    <w:multiLevelType w:val="hybridMultilevel"/>
    <w:tmpl w:val="8C368E5E"/>
    <w:lvl w:ilvl="0" w:tplc="08090013">
      <w:start w:val="1"/>
      <w:numFmt w:val="upp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2D2A6515"/>
    <w:multiLevelType w:val="hybridMultilevel"/>
    <w:tmpl w:val="0E7603E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2D7F0EBA"/>
    <w:multiLevelType w:val="hybridMultilevel"/>
    <w:tmpl w:val="5428EA02"/>
    <w:lvl w:ilvl="0" w:tplc="888C0A0A">
      <w:start w:val="3"/>
      <w:numFmt w:val="lowerLetter"/>
      <w:lvlText w:val="%1."/>
      <w:lvlJc w:val="left"/>
      <w:pPr>
        <w:ind w:left="720" w:hanging="360"/>
      </w:pPr>
      <w:rPr>
        <w:rFonts w:hint="default"/>
        <w:b/>
        <w:color w:val="2F5496" w:themeColor="accent5" w:themeShade="B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63D70E9"/>
    <w:multiLevelType w:val="hybridMultilevel"/>
    <w:tmpl w:val="F8D00884"/>
    <w:lvl w:ilvl="0" w:tplc="E6303C3E">
      <w:start w:val="1"/>
      <w:numFmt w:val="upperRoman"/>
      <w:lvlText w:val="%1."/>
      <w:lvlJc w:val="right"/>
      <w:pPr>
        <w:ind w:left="360" w:hanging="360"/>
      </w:pPr>
      <w:rPr>
        <w:rFonts w:hint="default"/>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4">
    <w:nsid w:val="37237673"/>
    <w:multiLevelType w:val="hybridMultilevel"/>
    <w:tmpl w:val="7F08B21A"/>
    <w:lvl w:ilvl="0" w:tplc="08090013">
      <w:start w:val="1"/>
      <w:numFmt w:val="upp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nsid w:val="374225D2"/>
    <w:multiLevelType w:val="hybridMultilevel"/>
    <w:tmpl w:val="17B8681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36A729E"/>
    <w:multiLevelType w:val="hybridMultilevel"/>
    <w:tmpl w:val="C682096E"/>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nsid w:val="4B9B4E05"/>
    <w:multiLevelType w:val="hybridMultilevel"/>
    <w:tmpl w:val="C482327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nsid w:val="4F31550E"/>
    <w:multiLevelType w:val="hybridMultilevel"/>
    <w:tmpl w:val="67521DF4"/>
    <w:lvl w:ilvl="0" w:tplc="6A1E7D20">
      <w:start w:val="1"/>
      <w:numFmt w:val="lowerRoman"/>
      <w:lvlText w:val="%1."/>
      <w:lvlJc w:val="right"/>
      <w:pPr>
        <w:ind w:left="1440" w:hanging="360"/>
      </w:pPr>
      <w:rPr>
        <w:b w:val="0"/>
        <w:color w:val="auto"/>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nsid w:val="52A96451"/>
    <w:multiLevelType w:val="hybridMultilevel"/>
    <w:tmpl w:val="867A9718"/>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582A04C1"/>
    <w:multiLevelType w:val="hybridMultilevel"/>
    <w:tmpl w:val="2C041AE4"/>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9C52490"/>
    <w:multiLevelType w:val="hybridMultilevel"/>
    <w:tmpl w:val="B74A0C22"/>
    <w:lvl w:ilvl="0" w:tplc="D4A201FA">
      <w:start w:val="1"/>
      <w:numFmt w:val="lowerLetter"/>
      <w:lvlText w:val="%1."/>
      <w:lvlJc w:val="left"/>
      <w:pPr>
        <w:ind w:left="720" w:hanging="360"/>
      </w:pPr>
      <w:rPr>
        <w:b/>
        <w:color w:val="2F5496" w:themeColor="accent5" w:themeShade="B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5A8607C0"/>
    <w:multiLevelType w:val="multilevel"/>
    <w:tmpl w:val="15802A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5B703253"/>
    <w:multiLevelType w:val="hybridMultilevel"/>
    <w:tmpl w:val="473E8B68"/>
    <w:lvl w:ilvl="0" w:tplc="08090013">
      <w:start w:val="1"/>
      <w:numFmt w:val="upp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nsid w:val="5BE359E7"/>
    <w:multiLevelType w:val="hybridMultilevel"/>
    <w:tmpl w:val="1662166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5EBE5BC1"/>
    <w:multiLevelType w:val="hybridMultilevel"/>
    <w:tmpl w:val="8DD6EB4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64BB375A"/>
    <w:multiLevelType w:val="hybridMultilevel"/>
    <w:tmpl w:val="7A3CBCD0"/>
    <w:lvl w:ilvl="0" w:tplc="08090013">
      <w:start w:val="1"/>
      <w:numFmt w:val="upp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7">
    <w:nsid w:val="683D3352"/>
    <w:multiLevelType w:val="hybridMultilevel"/>
    <w:tmpl w:val="93046442"/>
    <w:lvl w:ilvl="0" w:tplc="08090019">
      <w:start w:val="1"/>
      <w:numFmt w:val="lowerLetter"/>
      <w:lvlText w:val="%1."/>
      <w:lvlJc w:val="left"/>
      <w:pPr>
        <w:ind w:left="644" w:hanging="360"/>
      </w:p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8">
    <w:nsid w:val="6A157761"/>
    <w:multiLevelType w:val="hybridMultilevel"/>
    <w:tmpl w:val="056C63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CBC4035"/>
    <w:multiLevelType w:val="hybridMultilevel"/>
    <w:tmpl w:val="2940F1E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6EEF0F17"/>
    <w:multiLevelType w:val="hybridMultilevel"/>
    <w:tmpl w:val="AC1892B8"/>
    <w:lvl w:ilvl="0" w:tplc="08090019">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72CA7474"/>
    <w:multiLevelType w:val="hybridMultilevel"/>
    <w:tmpl w:val="CFC8A6DA"/>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740A6F83"/>
    <w:multiLevelType w:val="hybridMultilevel"/>
    <w:tmpl w:val="7DD86A7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798C32CF"/>
    <w:multiLevelType w:val="hybridMultilevel"/>
    <w:tmpl w:val="4AB46CE6"/>
    <w:lvl w:ilvl="0" w:tplc="08090013">
      <w:start w:val="1"/>
      <w:numFmt w:val="upperRoman"/>
      <w:lvlText w:val="%1."/>
      <w:lvlJc w:val="right"/>
      <w:pPr>
        <w:ind w:left="927" w:hanging="360"/>
      </w:p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4">
    <w:nsid w:val="7C481A7B"/>
    <w:multiLevelType w:val="hybridMultilevel"/>
    <w:tmpl w:val="404C2EBC"/>
    <w:lvl w:ilvl="0" w:tplc="08090013">
      <w:start w:val="1"/>
      <w:numFmt w:val="upp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8"/>
  </w:num>
  <w:num w:numId="2">
    <w:abstractNumId w:val="27"/>
  </w:num>
  <w:num w:numId="3">
    <w:abstractNumId w:val="33"/>
  </w:num>
  <w:num w:numId="4">
    <w:abstractNumId w:val="26"/>
  </w:num>
  <w:num w:numId="5">
    <w:abstractNumId w:val="14"/>
  </w:num>
  <w:num w:numId="6">
    <w:abstractNumId w:val="25"/>
  </w:num>
  <w:num w:numId="7">
    <w:abstractNumId w:val="9"/>
  </w:num>
  <w:num w:numId="8">
    <w:abstractNumId w:val="23"/>
  </w:num>
  <w:num w:numId="9">
    <w:abstractNumId w:val="22"/>
  </w:num>
  <w:num w:numId="10">
    <w:abstractNumId w:val="32"/>
  </w:num>
  <w:num w:numId="11">
    <w:abstractNumId w:val="24"/>
  </w:num>
  <w:num w:numId="12">
    <w:abstractNumId w:val="15"/>
  </w:num>
  <w:num w:numId="13">
    <w:abstractNumId w:val="16"/>
  </w:num>
  <w:num w:numId="14">
    <w:abstractNumId w:val="6"/>
  </w:num>
  <w:num w:numId="15">
    <w:abstractNumId w:val="17"/>
  </w:num>
  <w:num w:numId="16">
    <w:abstractNumId w:val="21"/>
  </w:num>
  <w:num w:numId="17">
    <w:abstractNumId w:val="1"/>
  </w:num>
  <w:num w:numId="18">
    <w:abstractNumId w:val="4"/>
  </w:num>
  <w:num w:numId="19">
    <w:abstractNumId w:val="5"/>
  </w:num>
  <w:num w:numId="20">
    <w:abstractNumId w:val="0"/>
  </w:num>
  <w:num w:numId="21">
    <w:abstractNumId w:val="29"/>
  </w:num>
  <w:num w:numId="22">
    <w:abstractNumId w:val="20"/>
  </w:num>
  <w:num w:numId="23">
    <w:abstractNumId w:val="19"/>
  </w:num>
  <w:num w:numId="24">
    <w:abstractNumId w:val="31"/>
  </w:num>
  <w:num w:numId="25">
    <w:abstractNumId w:val="7"/>
  </w:num>
  <w:num w:numId="26">
    <w:abstractNumId w:val="3"/>
  </w:num>
  <w:num w:numId="27">
    <w:abstractNumId w:val="18"/>
  </w:num>
  <w:num w:numId="28">
    <w:abstractNumId w:val="34"/>
  </w:num>
  <w:num w:numId="29">
    <w:abstractNumId w:val="2"/>
  </w:num>
  <w:num w:numId="30">
    <w:abstractNumId w:val="13"/>
  </w:num>
  <w:num w:numId="31">
    <w:abstractNumId w:val="10"/>
  </w:num>
  <w:num w:numId="32">
    <w:abstractNumId w:val="8"/>
  </w:num>
  <w:num w:numId="33">
    <w:abstractNumId w:val="11"/>
  </w:num>
  <w:num w:numId="34">
    <w:abstractNumId w:val="30"/>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6B05"/>
    <w:rsid w:val="00021A9F"/>
    <w:rsid w:val="00073F97"/>
    <w:rsid w:val="0008277B"/>
    <w:rsid w:val="00117951"/>
    <w:rsid w:val="001427C1"/>
    <w:rsid w:val="0017350F"/>
    <w:rsid w:val="00193E8C"/>
    <w:rsid w:val="00196CDB"/>
    <w:rsid w:val="001D65BA"/>
    <w:rsid w:val="001F754C"/>
    <w:rsid w:val="00203C10"/>
    <w:rsid w:val="00224A54"/>
    <w:rsid w:val="002332EF"/>
    <w:rsid w:val="00236DE0"/>
    <w:rsid w:val="00252E0C"/>
    <w:rsid w:val="00276738"/>
    <w:rsid w:val="002A0ABD"/>
    <w:rsid w:val="002B26F3"/>
    <w:rsid w:val="002B7FD6"/>
    <w:rsid w:val="00302425"/>
    <w:rsid w:val="003045FF"/>
    <w:rsid w:val="00342B44"/>
    <w:rsid w:val="00345F82"/>
    <w:rsid w:val="00350346"/>
    <w:rsid w:val="00361B62"/>
    <w:rsid w:val="00392421"/>
    <w:rsid w:val="0039475C"/>
    <w:rsid w:val="003A150F"/>
    <w:rsid w:val="003C7C3E"/>
    <w:rsid w:val="004004AB"/>
    <w:rsid w:val="00400F17"/>
    <w:rsid w:val="004172E8"/>
    <w:rsid w:val="0043128E"/>
    <w:rsid w:val="00457075"/>
    <w:rsid w:val="004A2D20"/>
    <w:rsid w:val="004F3405"/>
    <w:rsid w:val="0050408A"/>
    <w:rsid w:val="00513F2F"/>
    <w:rsid w:val="0051516B"/>
    <w:rsid w:val="005153E1"/>
    <w:rsid w:val="00516BE6"/>
    <w:rsid w:val="005305FB"/>
    <w:rsid w:val="00553B04"/>
    <w:rsid w:val="005611B7"/>
    <w:rsid w:val="005705C2"/>
    <w:rsid w:val="00582CF2"/>
    <w:rsid w:val="005E42CE"/>
    <w:rsid w:val="00602534"/>
    <w:rsid w:val="00603C68"/>
    <w:rsid w:val="00607CDC"/>
    <w:rsid w:val="00636D05"/>
    <w:rsid w:val="0063752D"/>
    <w:rsid w:val="0066033B"/>
    <w:rsid w:val="00677F48"/>
    <w:rsid w:val="00696FA1"/>
    <w:rsid w:val="006B1A21"/>
    <w:rsid w:val="006F4447"/>
    <w:rsid w:val="0071619E"/>
    <w:rsid w:val="00735471"/>
    <w:rsid w:val="00763BF3"/>
    <w:rsid w:val="00831CCC"/>
    <w:rsid w:val="00864FDE"/>
    <w:rsid w:val="00894333"/>
    <w:rsid w:val="008C634A"/>
    <w:rsid w:val="009C7824"/>
    <w:rsid w:val="009D0AEE"/>
    <w:rsid w:val="009D692E"/>
    <w:rsid w:val="00A04E2A"/>
    <w:rsid w:val="00A236EC"/>
    <w:rsid w:val="00A40A41"/>
    <w:rsid w:val="00A46F4F"/>
    <w:rsid w:val="00A556A7"/>
    <w:rsid w:val="00A773A8"/>
    <w:rsid w:val="00A90756"/>
    <w:rsid w:val="00AC1247"/>
    <w:rsid w:val="00B15EE1"/>
    <w:rsid w:val="00B17ECA"/>
    <w:rsid w:val="00BA63F2"/>
    <w:rsid w:val="00BB5DA4"/>
    <w:rsid w:val="00BC3061"/>
    <w:rsid w:val="00BD20BD"/>
    <w:rsid w:val="00C16640"/>
    <w:rsid w:val="00CC4CC2"/>
    <w:rsid w:val="00D157A0"/>
    <w:rsid w:val="00D32A17"/>
    <w:rsid w:val="00D32B3D"/>
    <w:rsid w:val="00D53FC1"/>
    <w:rsid w:val="00D66B05"/>
    <w:rsid w:val="00D734BC"/>
    <w:rsid w:val="00D73673"/>
    <w:rsid w:val="00D97E30"/>
    <w:rsid w:val="00DA59AC"/>
    <w:rsid w:val="00DC553F"/>
    <w:rsid w:val="00DC7EBD"/>
    <w:rsid w:val="00E11E89"/>
    <w:rsid w:val="00E25734"/>
    <w:rsid w:val="00E610BE"/>
    <w:rsid w:val="00E8622F"/>
    <w:rsid w:val="00F3656D"/>
    <w:rsid w:val="00F4658D"/>
    <w:rsid w:val="00F872E2"/>
    <w:rsid w:val="00FB1B4E"/>
    <w:rsid w:val="00FF6F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8622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8622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6B05"/>
    <w:pPr>
      <w:ind w:left="720"/>
      <w:contextualSpacing/>
    </w:pPr>
  </w:style>
  <w:style w:type="paragraph" w:styleId="Header">
    <w:name w:val="header"/>
    <w:basedOn w:val="Normal"/>
    <w:link w:val="HeaderChar"/>
    <w:uiPriority w:val="99"/>
    <w:unhideWhenUsed/>
    <w:rsid w:val="0039475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475C"/>
  </w:style>
  <w:style w:type="paragraph" w:styleId="Footer">
    <w:name w:val="footer"/>
    <w:basedOn w:val="Normal"/>
    <w:link w:val="FooterChar"/>
    <w:uiPriority w:val="99"/>
    <w:unhideWhenUsed/>
    <w:rsid w:val="0039475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475C"/>
  </w:style>
  <w:style w:type="character" w:customStyle="1" w:styleId="Heading1Char">
    <w:name w:val="Heading 1 Char"/>
    <w:basedOn w:val="DefaultParagraphFont"/>
    <w:link w:val="Heading1"/>
    <w:uiPriority w:val="9"/>
    <w:rsid w:val="00E8622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E8622F"/>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unhideWhenUsed/>
    <w:rsid w:val="00607CD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C16640"/>
    <w:rPr>
      <w:color w:val="0563C1" w:themeColor="hyperlink"/>
      <w:u w:val="single"/>
    </w:rPr>
  </w:style>
  <w:style w:type="paragraph" w:styleId="TOC1">
    <w:name w:val="toc 1"/>
    <w:basedOn w:val="Normal"/>
    <w:next w:val="Normal"/>
    <w:autoRedefine/>
    <w:uiPriority w:val="39"/>
    <w:unhideWhenUsed/>
    <w:rsid w:val="00392421"/>
    <w:pPr>
      <w:tabs>
        <w:tab w:val="left" w:pos="660"/>
        <w:tab w:val="right" w:pos="9016"/>
      </w:tabs>
      <w:spacing w:before="60" w:after="0"/>
    </w:pPr>
    <w:rPr>
      <w:rFonts w:asciiTheme="majorHAnsi" w:hAnsiTheme="majorHAnsi" w:cstheme="majorHAnsi"/>
      <w:b/>
      <w:bCs/>
      <w:caps/>
      <w:sz w:val="24"/>
      <w:szCs w:val="24"/>
    </w:rPr>
  </w:style>
  <w:style w:type="paragraph" w:styleId="TOC2">
    <w:name w:val="toc 2"/>
    <w:basedOn w:val="Normal"/>
    <w:next w:val="Normal"/>
    <w:autoRedefine/>
    <w:uiPriority w:val="39"/>
    <w:unhideWhenUsed/>
    <w:rsid w:val="00392421"/>
    <w:pPr>
      <w:spacing w:before="240" w:after="0"/>
    </w:pPr>
    <w:rPr>
      <w:rFonts w:cstheme="minorHAnsi"/>
      <w:b/>
      <w:bCs/>
      <w:sz w:val="20"/>
      <w:szCs w:val="20"/>
    </w:rPr>
  </w:style>
  <w:style w:type="paragraph" w:styleId="TOC3">
    <w:name w:val="toc 3"/>
    <w:basedOn w:val="Normal"/>
    <w:next w:val="Normal"/>
    <w:autoRedefine/>
    <w:uiPriority w:val="39"/>
    <w:unhideWhenUsed/>
    <w:rsid w:val="00392421"/>
    <w:pPr>
      <w:spacing w:after="0"/>
      <w:ind w:left="220"/>
    </w:pPr>
    <w:rPr>
      <w:rFonts w:cstheme="minorHAnsi"/>
      <w:sz w:val="20"/>
      <w:szCs w:val="20"/>
    </w:rPr>
  </w:style>
  <w:style w:type="paragraph" w:styleId="TOC4">
    <w:name w:val="toc 4"/>
    <w:basedOn w:val="Normal"/>
    <w:next w:val="Normal"/>
    <w:autoRedefine/>
    <w:uiPriority w:val="39"/>
    <w:unhideWhenUsed/>
    <w:rsid w:val="00392421"/>
    <w:pPr>
      <w:spacing w:after="0"/>
      <w:ind w:left="440"/>
    </w:pPr>
    <w:rPr>
      <w:rFonts w:cstheme="minorHAnsi"/>
      <w:sz w:val="20"/>
      <w:szCs w:val="20"/>
    </w:rPr>
  </w:style>
  <w:style w:type="paragraph" w:styleId="TOC5">
    <w:name w:val="toc 5"/>
    <w:basedOn w:val="Normal"/>
    <w:next w:val="Normal"/>
    <w:autoRedefine/>
    <w:uiPriority w:val="39"/>
    <w:unhideWhenUsed/>
    <w:rsid w:val="00392421"/>
    <w:pPr>
      <w:spacing w:after="0"/>
      <w:ind w:left="660"/>
    </w:pPr>
    <w:rPr>
      <w:rFonts w:cstheme="minorHAnsi"/>
      <w:sz w:val="20"/>
      <w:szCs w:val="20"/>
    </w:rPr>
  </w:style>
  <w:style w:type="paragraph" w:styleId="TOC6">
    <w:name w:val="toc 6"/>
    <w:basedOn w:val="Normal"/>
    <w:next w:val="Normal"/>
    <w:autoRedefine/>
    <w:uiPriority w:val="39"/>
    <w:unhideWhenUsed/>
    <w:rsid w:val="00392421"/>
    <w:pPr>
      <w:spacing w:after="0"/>
      <w:ind w:left="880"/>
    </w:pPr>
    <w:rPr>
      <w:rFonts w:cstheme="minorHAnsi"/>
      <w:sz w:val="20"/>
      <w:szCs w:val="20"/>
    </w:rPr>
  </w:style>
  <w:style w:type="paragraph" w:styleId="TOC7">
    <w:name w:val="toc 7"/>
    <w:basedOn w:val="Normal"/>
    <w:next w:val="Normal"/>
    <w:autoRedefine/>
    <w:uiPriority w:val="39"/>
    <w:unhideWhenUsed/>
    <w:rsid w:val="00392421"/>
    <w:pPr>
      <w:spacing w:after="0"/>
      <w:ind w:left="1100"/>
    </w:pPr>
    <w:rPr>
      <w:rFonts w:cstheme="minorHAnsi"/>
      <w:sz w:val="20"/>
      <w:szCs w:val="20"/>
    </w:rPr>
  </w:style>
  <w:style w:type="paragraph" w:styleId="TOC8">
    <w:name w:val="toc 8"/>
    <w:basedOn w:val="Normal"/>
    <w:next w:val="Normal"/>
    <w:autoRedefine/>
    <w:uiPriority w:val="39"/>
    <w:unhideWhenUsed/>
    <w:rsid w:val="00392421"/>
    <w:pPr>
      <w:spacing w:after="0"/>
      <w:ind w:left="1320"/>
    </w:pPr>
    <w:rPr>
      <w:rFonts w:cstheme="minorHAnsi"/>
      <w:sz w:val="20"/>
      <w:szCs w:val="20"/>
    </w:rPr>
  </w:style>
  <w:style w:type="paragraph" w:styleId="TOC9">
    <w:name w:val="toc 9"/>
    <w:basedOn w:val="Normal"/>
    <w:next w:val="Normal"/>
    <w:autoRedefine/>
    <w:uiPriority w:val="39"/>
    <w:unhideWhenUsed/>
    <w:rsid w:val="00392421"/>
    <w:pPr>
      <w:spacing w:after="0"/>
      <w:ind w:left="1540"/>
    </w:pPr>
    <w:rPr>
      <w:rFonts w:cstheme="minorHAnsi"/>
      <w:sz w:val="20"/>
      <w:szCs w:val="20"/>
    </w:rPr>
  </w:style>
  <w:style w:type="table" w:styleId="TableGrid">
    <w:name w:val="Table Grid"/>
    <w:basedOn w:val="TableNormal"/>
    <w:uiPriority w:val="39"/>
    <w:rsid w:val="00E11E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4Accent2">
    <w:name w:val="Grid Table 4 Accent 2"/>
    <w:basedOn w:val="TableNormal"/>
    <w:uiPriority w:val="49"/>
    <w:rsid w:val="00350346"/>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3">
    <w:name w:val="Grid Table 4 Accent 3"/>
    <w:basedOn w:val="TableNormal"/>
    <w:uiPriority w:val="49"/>
    <w:rsid w:val="00DC7EBD"/>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BalloonText">
    <w:name w:val="Balloon Text"/>
    <w:basedOn w:val="Normal"/>
    <w:link w:val="BalloonTextChar"/>
    <w:uiPriority w:val="99"/>
    <w:semiHidden/>
    <w:unhideWhenUsed/>
    <w:rsid w:val="00342B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B4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8622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8622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6B05"/>
    <w:pPr>
      <w:ind w:left="720"/>
      <w:contextualSpacing/>
    </w:pPr>
  </w:style>
  <w:style w:type="paragraph" w:styleId="Header">
    <w:name w:val="header"/>
    <w:basedOn w:val="Normal"/>
    <w:link w:val="HeaderChar"/>
    <w:uiPriority w:val="99"/>
    <w:unhideWhenUsed/>
    <w:rsid w:val="0039475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475C"/>
  </w:style>
  <w:style w:type="paragraph" w:styleId="Footer">
    <w:name w:val="footer"/>
    <w:basedOn w:val="Normal"/>
    <w:link w:val="FooterChar"/>
    <w:uiPriority w:val="99"/>
    <w:unhideWhenUsed/>
    <w:rsid w:val="0039475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475C"/>
  </w:style>
  <w:style w:type="character" w:customStyle="1" w:styleId="Heading1Char">
    <w:name w:val="Heading 1 Char"/>
    <w:basedOn w:val="DefaultParagraphFont"/>
    <w:link w:val="Heading1"/>
    <w:uiPriority w:val="9"/>
    <w:rsid w:val="00E8622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E8622F"/>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unhideWhenUsed/>
    <w:rsid w:val="00607CD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C16640"/>
    <w:rPr>
      <w:color w:val="0563C1" w:themeColor="hyperlink"/>
      <w:u w:val="single"/>
    </w:rPr>
  </w:style>
  <w:style w:type="paragraph" w:styleId="TOC1">
    <w:name w:val="toc 1"/>
    <w:basedOn w:val="Normal"/>
    <w:next w:val="Normal"/>
    <w:autoRedefine/>
    <w:uiPriority w:val="39"/>
    <w:unhideWhenUsed/>
    <w:rsid w:val="00392421"/>
    <w:pPr>
      <w:tabs>
        <w:tab w:val="left" w:pos="660"/>
        <w:tab w:val="right" w:pos="9016"/>
      </w:tabs>
      <w:spacing w:before="60" w:after="0"/>
    </w:pPr>
    <w:rPr>
      <w:rFonts w:asciiTheme="majorHAnsi" w:hAnsiTheme="majorHAnsi" w:cstheme="majorHAnsi"/>
      <w:b/>
      <w:bCs/>
      <w:caps/>
      <w:sz w:val="24"/>
      <w:szCs w:val="24"/>
    </w:rPr>
  </w:style>
  <w:style w:type="paragraph" w:styleId="TOC2">
    <w:name w:val="toc 2"/>
    <w:basedOn w:val="Normal"/>
    <w:next w:val="Normal"/>
    <w:autoRedefine/>
    <w:uiPriority w:val="39"/>
    <w:unhideWhenUsed/>
    <w:rsid w:val="00392421"/>
    <w:pPr>
      <w:spacing w:before="240" w:after="0"/>
    </w:pPr>
    <w:rPr>
      <w:rFonts w:cstheme="minorHAnsi"/>
      <w:b/>
      <w:bCs/>
      <w:sz w:val="20"/>
      <w:szCs w:val="20"/>
    </w:rPr>
  </w:style>
  <w:style w:type="paragraph" w:styleId="TOC3">
    <w:name w:val="toc 3"/>
    <w:basedOn w:val="Normal"/>
    <w:next w:val="Normal"/>
    <w:autoRedefine/>
    <w:uiPriority w:val="39"/>
    <w:unhideWhenUsed/>
    <w:rsid w:val="00392421"/>
    <w:pPr>
      <w:spacing w:after="0"/>
      <w:ind w:left="220"/>
    </w:pPr>
    <w:rPr>
      <w:rFonts w:cstheme="minorHAnsi"/>
      <w:sz w:val="20"/>
      <w:szCs w:val="20"/>
    </w:rPr>
  </w:style>
  <w:style w:type="paragraph" w:styleId="TOC4">
    <w:name w:val="toc 4"/>
    <w:basedOn w:val="Normal"/>
    <w:next w:val="Normal"/>
    <w:autoRedefine/>
    <w:uiPriority w:val="39"/>
    <w:unhideWhenUsed/>
    <w:rsid w:val="00392421"/>
    <w:pPr>
      <w:spacing w:after="0"/>
      <w:ind w:left="440"/>
    </w:pPr>
    <w:rPr>
      <w:rFonts w:cstheme="minorHAnsi"/>
      <w:sz w:val="20"/>
      <w:szCs w:val="20"/>
    </w:rPr>
  </w:style>
  <w:style w:type="paragraph" w:styleId="TOC5">
    <w:name w:val="toc 5"/>
    <w:basedOn w:val="Normal"/>
    <w:next w:val="Normal"/>
    <w:autoRedefine/>
    <w:uiPriority w:val="39"/>
    <w:unhideWhenUsed/>
    <w:rsid w:val="00392421"/>
    <w:pPr>
      <w:spacing w:after="0"/>
      <w:ind w:left="660"/>
    </w:pPr>
    <w:rPr>
      <w:rFonts w:cstheme="minorHAnsi"/>
      <w:sz w:val="20"/>
      <w:szCs w:val="20"/>
    </w:rPr>
  </w:style>
  <w:style w:type="paragraph" w:styleId="TOC6">
    <w:name w:val="toc 6"/>
    <w:basedOn w:val="Normal"/>
    <w:next w:val="Normal"/>
    <w:autoRedefine/>
    <w:uiPriority w:val="39"/>
    <w:unhideWhenUsed/>
    <w:rsid w:val="00392421"/>
    <w:pPr>
      <w:spacing w:after="0"/>
      <w:ind w:left="880"/>
    </w:pPr>
    <w:rPr>
      <w:rFonts w:cstheme="minorHAnsi"/>
      <w:sz w:val="20"/>
      <w:szCs w:val="20"/>
    </w:rPr>
  </w:style>
  <w:style w:type="paragraph" w:styleId="TOC7">
    <w:name w:val="toc 7"/>
    <w:basedOn w:val="Normal"/>
    <w:next w:val="Normal"/>
    <w:autoRedefine/>
    <w:uiPriority w:val="39"/>
    <w:unhideWhenUsed/>
    <w:rsid w:val="00392421"/>
    <w:pPr>
      <w:spacing w:after="0"/>
      <w:ind w:left="1100"/>
    </w:pPr>
    <w:rPr>
      <w:rFonts w:cstheme="minorHAnsi"/>
      <w:sz w:val="20"/>
      <w:szCs w:val="20"/>
    </w:rPr>
  </w:style>
  <w:style w:type="paragraph" w:styleId="TOC8">
    <w:name w:val="toc 8"/>
    <w:basedOn w:val="Normal"/>
    <w:next w:val="Normal"/>
    <w:autoRedefine/>
    <w:uiPriority w:val="39"/>
    <w:unhideWhenUsed/>
    <w:rsid w:val="00392421"/>
    <w:pPr>
      <w:spacing w:after="0"/>
      <w:ind w:left="1320"/>
    </w:pPr>
    <w:rPr>
      <w:rFonts w:cstheme="minorHAnsi"/>
      <w:sz w:val="20"/>
      <w:szCs w:val="20"/>
    </w:rPr>
  </w:style>
  <w:style w:type="paragraph" w:styleId="TOC9">
    <w:name w:val="toc 9"/>
    <w:basedOn w:val="Normal"/>
    <w:next w:val="Normal"/>
    <w:autoRedefine/>
    <w:uiPriority w:val="39"/>
    <w:unhideWhenUsed/>
    <w:rsid w:val="00392421"/>
    <w:pPr>
      <w:spacing w:after="0"/>
      <w:ind w:left="1540"/>
    </w:pPr>
    <w:rPr>
      <w:rFonts w:cstheme="minorHAnsi"/>
      <w:sz w:val="20"/>
      <w:szCs w:val="20"/>
    </w:rPr>
  </w:style>
  <w:style w:type="table" w:styleId="TableGrid">
    <w:name w:val="Table Grid"/>
    <w:basedOn w:val="TableNormal"/>
    <w:uiPriority w:val="39"/>
    <w:rsid w:val="00E11E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4Accent2">
    <w:name w:val="Grid Table 4 Accent 2"/>
    <w:basedOn w:val="TableNormal"/>
    <w:uiPriority w:val="49"/>
    <w:rsid w:val="00350346"/>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3">
    <w:name w:val="Grid Table 4 Accent 3"/>
    <w:basedOn w:val="TableNormal"/>
    <w:uiPriority w:val="49"/>
    <w:rsid w:val="00DC7EBD"/>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BalloonText">
    <w:name w:val="Balloon Text"/>
    <w:basedOn w:val="Normal"/>
    <w:link w:val="BalloonTextChar"/>
    <w:uiPriority w:val="99"/>
    <w:semiHidden/>
    <w:unhideWhenUsed/>
    <w:rsid w:val="00342B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B4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13373">
      <w:bodyDiv w:val="1"/>
      <w:marLeft w:val="0"/>
      <w:marRight w:val="0"/>
      <w:marTop w:val="0"/>
      <w:marBottom w:val="0"/>
      <w:divBdr>
        <w:top w:val="none" w:sz="0" w:space="0" w:color="auto"/>
        <w:left w:val="none" w:sz="0" w:space="0" w:color="auto"/>
        <w:bottom w:val="none" w:sz="0" w:space="0" w:color="auto"/>
        <w:right w:val="none" w:sz="0" w:space="0" w:color="auto"/>
      </w:divBdr>
    </w:div>
    <w:div w:id="127482312">
      <w:bodyDiv w:val="1"/>
      <w:marLeft w:val="0"/>
      <w:marRight w:val="0"/>
      <w:marTop w:val="0"/>
      <w:marBottom w:val="0"/>
      <w:divBdr>
        <w:top w:val="none" w:sz="0" w:space="0" w:color="auto"/>
        <w:left w:val="none" w:sz="0" w:space="0" w:color="auto"/>
        <w:bottom w:val="none" w:sz="0" w:space="0" w:color="auto"/>
        <w:right w:val="none" w:sz="0" w:space="0" w:color="auto"/>
      </w:divBdr>
    </w:div>
    <w:div w:id="293216894">
      <w:bodyDiv w:val="1"/>
      <w:marLeft w:val="0"/>
      <w:marRight w:val="0"/>
      <w:marTop w:val="0"/>
      <w:marBottom w:val="0"/>
      <w:divBdr>
        <w:top w:val="none" w:sz="0" w:space="0" w:color="auto"/>
        <w:left w:val="none" w:sz="0" w:space="0" w:color="auto"/>
        <w:bottom w:val="none" w:sz="0" w:space="0" w:color="auto"/>
        <w:right w:val="none" w:sz="0" w:space="0" w:color="auto"/>
      </w:divBdr>
    </w:div>
    <w:div w:id="347146297">
      <w:bodyDiv w:val="1"/>
      <w:marLeft w:val="0"/>
      <w:marRight w:val="0"/>
      <w:marTop w:val="0"/>
      <w:marBottom w:val="0"/>
      <w:divBdr>
        <w:top w:val="none" w:sz="0" w:space="0" w:color="auto"/>
        <w:left w:val="none" w:sz="0" w:space="0" w:color="auto"/>
        <w:bottom w:val="none" w:sz="0" w:space="0" w:color="auto"/>
        <w:right w:val="none" w:sz="0" w:space="0" w:color="auto"/>
      </w:divBdr>
    </w:div>
    <w:div w:id="542442749">
      <w:bodyDiv w:val="1"/>
      <w:marLeft w:val="0"/>
      <w:marRight w:val="0"/>
      <w:marTop w:val="0"/>
      <w:marBottom w:val="0"/>
      <w:divBdr>
        <w:top w:val="none" w:sz="0" w:space="0" w:color="auto"/>
        <w:left w:val="none" w:sz="0" w:space="0" w:color="auto"/>
        <w:bottom w:val="none" w:sz="0" w:space="0" w:color="auto"/>
        <w:right w:val="none" w:sz="0" w:space="0" w:color="auto"/>
      </w:divBdr>
    </w:div>
    <w:div w:id="557739694">
      <w:bodyDiv w:val="1"/>
      <w:marLeft w:val="0"/>
      <w:marRight w:val="0"/>
      <w:marTop w:val="0"/>
      <w:marBottom w:val="0"/>
      <w:divBdr>
        <w:top w:val="none" w:sz="0" w:space="0" w:color="auto"/>
        <w:left w:val="none" w:sz="0" w:space="0" w:color="auto"/>
        <w:bottom w:val="none" w:sz="0" w:space="0" w:color="auto"/>
        <w:right w:val="none" w:sz="0" w:space="0" w:color="auto"/>
      </w:divBdr>
    </w:div>
    <w:div w:id="567231405">
      <w:bodyDiv w:val="1"/>
      <w:marLeft w:val="0"/>
      <w:marRight w:val="0"/>
      <w:marTop w:val="0"/>
      <w:marBottom w:val="0"/>
      <w:divBdr>
        <w:top w:val="none" w:sz="0" w:space="0" w:color="auto"/>
        <w:left w:val="none" w:sz="0" w:space="0" w:color="auto"/>
        <w:bottom w:val="none" w:sz="0" w:space="0" w:color="auto"/>
        <w:right w:val="none" w:sz="0" w:space="0" w:color="auto"/>
      </w:divBdr>
    </w:div>
    <w:div w:id="664289023">
      <w:bodyDiv w:val="1"/>
      <w:marLeft w:val="0"/>
      <w:marRight w:val="0"/>
      <w:marTop w:val="0"/>
      <w:marBottom w:val="0"/>
      <w:divBdr>
        <w:top w:val="none" w:sz="0" w:space="0" w:color="auto"/>
        <w:left w:val="none" w:sz="0" w:space="0" w:color="auto"/>
        <w:bottom w:val="none" w:sz="0" w:space="0" w:color="auto"/>
        <w:right w:val="none" w:sz="0" w:space="0" w:color="auto"/>
      </w:divBdr>
    </w:div>
    <w:div w:id="830173344">
      <w:bodyDiv w:val="1"/>
      <w:marLeft w:val="0"/>
      <w:marRight w:val="0"/>
      <w:marTop w:val="0"/>
      <w:marBottom w:val="0"/>
      <w:divBdr>
        <w:top w:val="none" w:sz="0" w:space="0" w:color="auto"/>
        <w:left w:val="none" w:sz="0" w:space="0" w:color="auto"/>
        <w:bottom w:val="none" w:sz="0" w:space="0" w:color="auto"/>
        <w:right w:val="none" w:sz="0" w:space="0" w:color="auto"/>
      </w:divBdr>
    </w:div>
    <w:div w:id="914365783">
      <w:bodyDiv w:val="1"/>
      <w:marLeft w:val="0"/>
      <w:marRight w:val="0"/>
      <w:marTop w:val="0"/>
      <w:marBottom w:val="0"/>
      <w:divBdr>
        <w:top w:val="none" w:sz="0" w:space="0" w:color="auto"/>
        <w:left w:val="none" w:sz="0" w:space="0" w:color="auto"/>
        <w:bottom w:val="none" w:sz="0" w:space="0" w:color="auto"/>
        <w:right w:val="none" w:sz="0" w:space="0" w:color="auto"/>
      </w:divBdr>
    </w:div>
    <w:div w:id="1122840564">
      <w:bodyDiv w:val="1"/>
      <w:marLeft w:val="0"/>
      <w:marRight w:val="0"/>
      <w:marTop w:val="0"/>
      <w:marBottom w:val="0"/>
      <w:divBdr>
        <w:top w:val="none" w:sz="0" w:space="0" w:color="auto"/>
        <w:left w:val="none" w:sz="0" w:space="0" w:color="auto"/>
        <w:bottom w:val="none" w:sz="0" w:space="0" w:color="auto"/>
        <w:right w:val="none" w:sz="0" w:space="0" w:color="auto"/>
      </w:divBdr>
    </w:div>
    <w:div w:id="1258976440">
      <w:bodyDiv w:val="1"/>
      <w:marLeft w:val="0"/>
      <w:marRight w:val="0"/>
      <w:marTop w:val="0"/>
      <w:marBottom w:val="0"/>
      <w:divBdr>
        <w:top w:val="none" w:sz="0" w:space="0" w:color="auto"/>
        <w:left w:val="none" w:sz="0" w:space="0" w:color="auto"/>
        <w:bottom w:val="none" w:sz="0" w:space="0" w:color="auto"/>
        <w:right w:val="none" w:sz="0" w:space="0" w:color="auto"/>
      </w:divBdr>
    </w:div>
    <w:div w:id="1381126511">
      <w:bodyDiv w:val="1"/>
      <w:marLeft w:val="0"/>
      <w:marRight w:val="0"/>
      <w:marTop w:val="0"/>
      <w:marBottom w:val="0"/>
      <w:divBdr>
        <w:top w:val="none" w:sz="0" w:space="0" w:color="auto"/>
        <w:left w:val="none" w:sz="0" w:space="0" w:color="auto"/>
        <w:bottom w:val="none" w:sz="0" w:space="0" w:color="auto"/>
        <w:right w:val="none" w:sz="0" w:space="0" w:color="auto"/>
      </w:divBdr>
    </w:div>
    <w:div w:id="1426422202">
      <w:bodyDiv w:val="1"/>
      <w:marLeft w:val="0"/>
      <w:marRight w:val="0"/>
      <w:marTop w:val="0"/>
      <w:marBottom w:val="0"/>
      <w:divBdr>
        <w:top w:val="none" w:sz="0" w:space="0" w:color="auto"/>
        <w:left w:val="none" w:sz="0" w:space="0" w:color="auto"/>
        <w:bottom w:val="none" w:sz="0" w:space="0" w:color="auto"/>
        <w:right w:val="none" w:sz="0" w:space="0" w:color="auto"/>
      </w:divBdr>
    </w:div>
    <w:div w:id="1595284783">
      <w:bodyDiv w:val="1"/>
      <w:marLeft w:val="0"/>
      <w:marRight w:val="0"/>
      <w:marTop w:val="0"/>
      <w:marBottom w:val="0"/>
      <w:divBdr>
        <w:top w:val="none" w:sz="0" w:space="0" w:color="auto"/>
        <w:left w:val="none" w:sz="0" w:space="0" w:color="auto"/>
        <w:bottom w:val="none" w:sz="0" w:space="0" w:color="auto"/>
        <w:right w:val="none" w:sz="0" w:space="0" w:color="auto"/>
      </w:divBdr>
    </w:div>
    <w:div w:id="1680231979">
      <w:bodyDiv w:val="1"/>
      <w:marLeft w:val="0"/>
      <w:marRight w:val="0"/>
      <w:marTop w:val="0"/>
      <w:marBottom w:val="0"/>
      <w:divBdr>
        <w:top w:val="none" w:sz="0" w:space="0" w:color="auto"/>
        <w:left w:val="none" w:sz="0" w:space="0" w:color="auto"/>
        <w:bottom w:val="none" w:sz="0" w:space="0" w:color="auto"/>
        <w:right w:val="none" w:sz="0" w:space="0" w:color="auto"/>
      </w:divBdr>
    </w:div>
    <w:div w:id="1847554293">
      <w:bodyDiv w:val="1"/>
      <w:marLeft w:val="0"/>
      <w:marRight w:val="0"/>
      <w:marTop w:val="0"/>
      <w:marBottom w:val="0"/>
      <w:divBdr>
        <w:top w:val="none" w:sz="0" w:space="0" w:color="auto"/>
        <w:left w:val="none" w:sz="0" w:space="0" w:color="auto"/>
        <w:bottom w:val="none" w:sz="0" w:space="0" w:color="auto"/>
        <w:right w:val="none" w:sz="0" w:space="0" w:color="auto"/>
      </w:divBdr>
    </w:div>
    <w:div w:id="1919171639">
      <w:bodyDiv w:val="1"/>
      <w:marLeft w:val="0"/>
      <w:marRight w:val="0"/>
      <w:marTop w:val="0"/>
      <w:marBottom w:val="0"/>
      <w:divBdr>
        <w:top w:val="none" w:sz="0" w:space="0" w:color="auto"/>
        <w:left w:val="none" w:sz="0" w:space="0" w:color="auto"/>
        <w:bottom w:val="none" w:sz="0" w:space="0" w:color="auto"/>
        <w:right w:val="none" w:sz="0" w:space="0" w:color="auto"/>
      </w:divBdr>
    </w:div>
    <w:div w:id="1943224397">
      <w:bodyDiv w:val="1"/>
      <w:marLeft w:val="0"/>
      <w:marRight w:val="0"/>
      <w:marTop w:val="0"/>
      <w:marBottom w:val="0"/>
      <w:divBdr>
        <w:top w:val="none" w:sz="0" w:space="0" w:color="auto"/>
        <w:left w:val="none" w:sz="0" w:space="0" w:color="auto"/>
        <w:bottom w:val="none" w:sz="0" w:space="0" w:color="auto"/>
        <w:right w:val="none" w:sz="0" w:space="0" w:color="auto"/>
      </w:divBdr>
    </w:div>
    <w:div w:id="2026514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microsoft.com/office/2007/relationships/diagramDrawing" Target="diagrams/drawing1.xml"/><Relationship Id="rId26"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diagramColors" Target="diagrams/colors1.xml"/><Relationship Id="rId25"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chart" Target="charts/chart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chart" Target="charts/chart6.xml"/><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chart" Target="charts/chart5.xml"/><Relationship Id="rId28" Type="http://schemas.openxmlformats.org/officeDocument/2006/relationships/footer" Target="footer1.xml"/><Relationship Id="rId10" Type="http://schemas.openxmlformats.org/officeDocument/2006/relationships/header" Target="header1.xml"/><Relationship Id="rId19"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diagramData" Target="diagrams/data1.xm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5.5484106153397494E-2"/>
          <c:y val="0.17652582159624414"/>
          <c:w val="0.9190529308836396"/>
          <c:h val="0.65042859783372164"/>
        </c:manualLayout>
      </c:layout>
      <c:barChart>
        <c:barDir val="col"/>
        <c:grouping val="stacked"/>
        <c:varyColors val="0"/>
        <c:ser>
          <c:idx val="0"/>
          <c:order val="0"/>
          <c:tx>
            <c:strRef>
              <c:f>Sheet1!$B$1</c:f>
              <c:strCache>
                <c:ptCount val="1"/>
                <c:pt idx="0">
                  <c:v>Current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69</c:v>
                </c:pt>
                <c:pt idx="1">
                  <c:v>66</c:v>
                </c:pt>
                <c:pt idx="2">
                  <c:v>70</c:v>
                </c:pt>
                <c:pt idx="3">
                  <c:v>70</c:v>
                </c:pt>
                <c:pt idx="4">
                  <c:v>71</c:v>
                </c:pt>
              </c:numCache>
            </c:numRef>
          </c:val>
        </c:ser>
        <c:dLbls>
          <c:dLblPos val="ctr"/>
          <c:showLegendKey val="0"/>
          <c:showVal val="1"/>
          <c:showCatName val="0"/>
          <c:showSerName val="0"/>
          <c:showPercent val="0"/>
          <c:showBubbleSize val="0"/>
        </c:dLbls>
        <c:gapWidth val="150"/>
        <c:overlap val="100"/>
        <c:axId val="364779008"/>
        <c:axId val="364790144"/>
      </c:barChart>
      <c:catAx>
        <c:axId val="364779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364790144"/>
        <c:crosses val="autoZero"/>
        <c:auto val="1"/>
        <c:lblAlgn val="ctr"/>
        <c:lblOffset val="100"/>
        <c:noMultiLvlLbl val="0"/>
      </c:catAx>
      <c:valAx>
        <c:axId val="364790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364779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a:latin typeface="Times New Roman" panose="02020603050405020304" pitchFamily="18" charset="0"/>
                <a:cs typeface="Times New Roman" panose="02020603050405020304" pitchFamily="18" charset="0"/>
              </a:rPr>
              <a:t>Debt Ratio</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Debt Ratio</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Sheet1!$A$2:$A$5</c:f>
              <c:numCache>
                <c:formatCode>General</c:formatCode>
                <c:ptCount val="4"/>
                <c:pt idx="0">
                  <c:v>2015</c:v>
                </c:pt>
                <c:pt idx="1">
                  <c:v>2016</c:v>
                </c:pt>
                <c:pt idx="2">
                  <c:v>2017</c:v>
                </c:pt>
                <c:pt idx="3">
                  <c:v>2018</c:v>
                </c:pt>
              </c:numCache>
            </c:numRef>
          </c:cat>
          <c:val>
            <c:numRef>
              <c:f>Sheet1!$B$2:$B$5</c:f>
              <c:numCache>
                <c:formatCode>General</c:formatCode>
                <c:ptCount val="4"/>
                <c:pt idx="0">
                  <c:v>0.93100000000000005</c:v>
                </c:pt>
                <c:pt idx="1">
                  <c:v>0.93325000000000002</c:v>
                </c:pt>
                <c:pt idx="2">
                  <c:v>0.93700000000000006</c:v>
                </c:pt>
                <c:pt idx="3">
                  <c:v>0.93300000000000005</c:v>
                </c:pt>
              </c:numCache>
            </c:numRef>
          </c:val>
        </c:ser>
        <c:dLbls>
          <c:showLegendKey val="0"/>
          <c:showVal val="1"/>
          <c:showCatName val="0"/>
          <c:showSerName val="0"/>
          <c:showPercent val="0"/>
          <c:showBubbleSize val="0"/>
        </c:dLbls>
        <c:gapWidth val="150"/>
        <c:shape val="box"/>
        <c:axId val="172040192"/>
        <c:axId val="172042880"/>
        <c:axId val="0"/>
      </c:bar3DChart>
      <c:catAx>
        <c:axId val="1720401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72042880"/>
        <c:crosses val="autoZero"/>
        <c:auto val="1"/>
        <c:lblAlgn val="ctr"/>
        <c:lblOffset val="100"/>
        <c:noMultiLvlLbl val="0"/>
      </c:catAx>
      <c:valAx>
        <c:axId val="172042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72040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Debt to Equity Ratio</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0.00%</c:formatCode>
                <c:ptCount val="5"/>
                <c:pt idx="0">
                  <c:v>0.32100000000000001</c:v>
                </c:pt>
                <c:pt idx="1">
                  <c:v>0.26300000000000001</c:v>
                </c:pt>
                <c:pt idx="2">
                  <c:v>0.20899999999999999</c:v>
                </c:pt>
                <c:pt idx="3">
                  <c:v>0.39600000000000002</c:v>
                </c:pt>
                <c:pt idx="4">
                  <c:v>0.501</c:v>
                </c:pt>
              </c:numCache>
            </c:numRef>
          </c:val>
        </c:ser>
        <c:dLbls>
          <c:showLegendKey val="0"/>
          <c:showVal val="1"/>
          <c:showCatName val="0"/>
          <c:showSerName val="0"/>
          <c:showPercent val="0"/>
          <c:showBubbleSize val="0"/>
        </c:dLbls>
        <c:gapWidth val="150"/>
        <c:shape val="box"/>
        <c:axId val="254134528"/>
        <c:axId val="254137472"/>
        <c:axId val="0"/>
      </c:bar3DChart>
      <c:catAx>
        <c:axId val="2541345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4137472"/>
        <c:crosses val="autoZero"/>
        <c:auto val="1"/>
        <c:lblAlgn val="ctr"/>
        <c:lblOffset val="100"/>
        <c:noMultiLvlLbl val="0"/>
      </c:catAx>
      <c:valAx>
        <c:axId val="2541374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4134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Interest coverage ratio</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0.00%</c:formatCode>
                <c:ptCount val="5"/>
                <c:pt idx="0">
                  <c:v>9.8000000000000004E-2</c:v>
                </c:pt>
                <c:pt idx="1">
                  <c:v>0.40600000000000003</c:v>
                </c:pt>
                <c:pt idx="2">
                  <c:v>0.20399999999999999</c:v>
                </c:pt>
                <c:pt idx="3">
                  <c:v>0.29599999999999999</c:v>
                </c:pt>
                <c:pt idx="4">
                  <c:v>0.307</c:v>
                </c:pt>
              </c:numCache>
            </c:numRef>
          </c:val>
        </c:ser>
        <c:dLbls>
          <c:showLegendKey val="0"/>
          <c:showVal val="1"/>
          <c:showCatName val="0"/>
          <c:showSerName val="0"/>
          <c:showPercent val="0"/>
          <c:showBubbleSize val="0"/>
        </c:dLbls>
        <c:gapWidth val="150"/>
        <c:shape val="box"/>
        <c:axId val="364806912"/>
        <c:axId val="364809600"/>
        <c:axId val="0"/>
      </c:bar3DChart>
      <c:catAx>
        <c:axId val="3648069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364809600"/>
        <c:crosses val="autoZero"/>
        <c:auto val="1"/>
        <c:lblAlgn val="ctr"/>
        <c:lblOffset val="100"/>
        <c:noMultiLvlLbl val="0"/>
      </c:catAx>
      <c:valAx>
        <c:axId val="3648096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364806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GB">
                <a:latin typeface="Times New Roman" panose="02020603050405020304" pitchFamily="18" charset="0"/>
                <a:cs typeface="Times New Roman" panose="02020603050405020304" pitchFamily="18" charset="0"/>
              </a:rPr>
              <a:t>Price eanring ratio</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Price eanring ratio</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9.6</c:v>
                </c:pt>
                <c:pt idx="1">
                  <c:v>7.1</c:v>
                </c:pt>
                <c:pt idx="2">
                  <c:v>13.1</c:v>
                </c:pt>
                <c:pt idx="3">
                  <c:v>12.5</c:v>
                </c:pt>
                <c:pt idx="4">
                  <c:v>6.9</c:v>
                </c:pt>
              </c:numCache>
            </c:numRef>
          </c:val>
        </c:ser>
        <c:dLbls>
          <c:showLegendKey val="0"/>
          <c:showVal val="1"/>
          <c:showCatName val="0"/>
          <c:showSerName val="0"/>
          <c:showPercent val="0"/>
          <c:showBubbleSize val="0"/>
        </c:dLbls>
        <c:gapWidth val="150"/>
        <c:shape val="box"/>
        <c:axId val="229379072"/>
        <c:axId val="229435264"/>
        <c:axId val="0"/>
      </c:bar3DChart>
      <c:catAx>
        <c:axId val="2293790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29435264"/>
        <c:crosses val="autoZero"/>
        <c:auto val="1"/>
        <c:lblAlgn val="ctr"/>
        <c:lblOffset val="100"/>
        <c:noMultiLvlLbl val="0"/>
      </c:catAx>
      <c:valAx>
        <c:axId val="229435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29379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a:t>Total Asset Turnover</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Total Asset Turnover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9.6000000000000002E-2</c:v>
                </c:pt>
                <c:pt idx="1">
                  <c:v>8.8999999999999996E-2</c:v>
                </c:pt>
                <c:pt idx="2">
                  <c:v>8.6999999999999994E-2</c:v>
                </c:pt>
                <c:pt idx="3">
                  <c:v>7.4999999999999997E-2</c:v>
                </c:pt>
                <c:pt idx="4">
                  <c:v>8.4000000000000005E-2</c:v>
                </c:pt>
              </c:numCache>
            </c:numRef>
          </c:val>
        </c:ser>
        <c:dLbls>
          <c:showLegendKey val="0"/>
          <c:showVal val="1"/>
          <c:showCatName val="0"/>
          <c:showSerName val="0"/>
          <c:showPercent val="0"/>
          <c:showBubbleSize val="0"/>
        </c:dLbls>
        <c:gapWidth val="150"/>
        <c:shape val="box"/>
        <c:axId val="229606912"/>
        <c:axId val="229613952"/>
        <c:axId val="0"/>
      </c:bar3DChart>
      <c:catAx>
        <c:axId val="2296069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29613952"/>
        <c:crosses val="autoZero"/>
        <c:auto val="1"/>
        <c:lblAlgn val="ctr"/>
        <c:lblOffset val="100"/>
        <c:noMultiLvlLbl val="0"/>
      </c:catAx>
      <c:valAx>
        <c:axId val="229613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29606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Sheet1!$B$1</c:f>
              <c:strCache>
                <c:ptCount val="1"/>
                <c:pt idx="0">
                  <c:v>Return on Asset</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0.00%</c:formatCode>
                <c:ptCount val="5"/>
                <c:pt idx="0">
                  <c:v>1.0999999999999999E-2</c:v>
                </c:pt>
                <c:pt idx="1">
                  <c:v>1.2999999999999999E-2</c:v>
                </c:pt>
                <c:pt idx="2">
                  <c:v>7.0000000000000001E-3</c:v>
                </c:pt>
                <c:pt idx="3">
                  <c:v>8.9999999999999993E-3</c:v>
                </c:pt>
                <c:pt idx="4">
                  <c:v>1.2999999999999999E-2</c:v>
                </c:pt>
              </c:numCache>
            </c:numRef>
          </c:val>
        </c:ser>
        <c:dLbls>
          <c:showLegendKey val="0"/>
          <c:showVal val="1"/>
          <c:showCatName val="0"/>
          <c:showSerName val="0"/>
          <c:showPercent val="0"/>
          <c:showBubbleSize val="0"/>
        </c:dLbls>
        <c:gapWidth val="150"/>
        <c:shape val="box"/>
        <c:axId val="257646592"/>
        <c:axId val="257649280"/>
        <c:axId val="0"/>
      </c:bar3DChart>
      <c:catAx>
        <c:axId val="2576465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57649280"/>
        <c:crosses val="autoZero"/>
        <c:auto val="1"/>
        <c:lblAlgn val="ctr"/>
        <c:lblOffset val="100"/>
        <c:noMultiLvlLbl val="0"/>
      </c:catAx>
      <c:valAx>
        <c:axId val="257649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57646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ROE</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16.2</c:v>
                </c:pt>
                <c:pt idx="1">
                  <c:v>19.3</c:v>
                </c:pt>
                <c:pt idx="2">
                  <c:v>10.3</c:v>
                </c:pt>
                <c:pt idx="3">
                  <c:v>13.2</c:v>
                </c:pt>
                <c:pt idx="4">
                  <c:v>19.7</c:v>
                </c:pt>
              </c:numCache>
            </c:numRef>
          </c:val>
        </c:ser>
        <c:dLbls>
          <c:showLegendKey val="0"/>
          <c:showVal val="1"/>
          <c:showCatName val="0"/>
          <c:showSerName val="0"/>
          <c:showPercent val="0"/>
          <c:showBubbleSize val="0"/>
        </c:dLbls>
        <c:gapWidth val="150"/>
        <c:shape val="box"/>
        <c:axId val="242491392"/>
        <c:axId val="242492544"/>
        <c:axId val="0"/>
      </c:bar3DChart>
      <c:catAx>
        <c:axId val="2424913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42492544"/>
        <c:crosses val="autoZero"/>
        <c:auto val="1"/>
        <c:lblAlgn val="ctr"/>
        <c:lblOffset val="100"/>
        <c:noMultiLvlLbl val="0"/>
      </c:catAx>
      <c:valAx>
        <c:axId val="242492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42491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Net Profit Margin</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0.00%</c:formatCode>
                <c:ptCount val="5"/>
                <c:pt idx="0">
                  <c:v>0.25700000000000001</c:v>
                </c:pt>
                <c:pt idx="1">
                  <c:v>0.29399999999999998</c:v>
                </c:pt>
                <c:pt idx="2">
                  <c:v>0.25900000000000001</c:v>
                </c:pt>
                <c:pt idx="3">
                  <c:v>0.24099999999999999</c:v>
                </c:pt>
                <c:pt idx="4">
                  <c:v>0.247</c:v>
                </c:pt>
              </c:numCache>
            </c:numRef>
          </c:val>
        </c:ser>
        <c:dLbls>
          <c:showLegendKey val="0"/>
          <c:showVal val="1"/>
          <c:showCatName val="0"/>
          <c:showSerName val="0"/>
          <c:showPercent val="0"/>
          <c:showBubbleSize val="0"/>
        </c:dLbls>
        <c:gapWidth val="150"/>
        <c:shape val="box"/>
        <c:axId val="254026880"/>
        <c:axId val="254033920"/>
        <c:axId val="0"/>
      </c:bar3DChart>
      <c:catAx>
        <c:axId val="2540268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54033920"/>
        <c:crosses val="autoZero"/>
        <c:auto val="1"/>
        <c:lblAlgn val="ctr"/>
        <c:lblOffset val="100"/>
        <c:noMultiLvlLbl val="0"/>
      </c:catAx>
      <c:valAx>
        <c:axId val="2540339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54026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2F894BE-9E36-4AB1-85EC-9B833B8631F8}" type="doc">
      <dgm:prSet loTypeId="urn:microsoft.com/office/officeart/2005/8/layout/orgChart1" loCatId="hierarchy" qsTypeId="urn:microsoft.com/office/officeart/2005/8/quickstyle/simple3" qsCatId="simple" csTypeId="urn:microsoft.com/office/officeart/2005/8/colors/accent2_2" csCatId="accent2" phldr="1"/>
      <dgm:spPr/>
      <dgm:t>
        <a:bodyPr/>
        <a:lstStyle/>
        <a:p>
          <a:endParaRPr lang="en-GB"/>
        </a:p>
      </dgm:t>
    </dgm:pt>
    <dgm:pt modelId="{89A1E063-889C-4CB4-B0D6-E18A06152A29}">
      <dgm:prSet phldrT="[Text]" custT="1"/>
      <dgm:spPr/>
      <dgm:t>
        <a:bodyPr/>
        <a:lstStyle/>
        <a:p>
          <a:r>
            <a:rPr lang="en-GB" sz="1200" b="1">
              <a:latin typeface="Times New Roman" panose="02020603050405020304" pitchFamily="18" charset="0"/>
              <a:cs typeface="Times New Roman" panose="02020603050405020304" pitchFamily="18" charset="0"/>
            </a:rPr>
            <a:t>Products and services of DBBL</a:t>
          </a:r>
        </a:p>
      </dgm:t>
    </dgm:pt>
    <dgm:pt modelId="{FCDFCF87-E27F-41A1-B1FB-53AB95C9D65A}" type="parTrans" cxnId="{8D55784F-245A-40E5-A021-724F15892BF0}">
      <dgm:prSet/>
      <dgm:spPr/>
      <dgm:t>
        <a:bodyPr/>
        <a:lstStyle/>
        <a:p>
          <a:endParaRPr lang="en-GB" sz="800" b="0">
            <a:solidFill>
              <a:sysClr val="windowText" lastClr="000000"/>
            </a:solidFill>
          </a:endParaRPr>
        </a:p>
      </dgm:t>
    </dgm:pt>
    <dgm:pt modelId="{8D3CC950-71FA-48F8-8AB3-234603A86A57}" type="sibTrans" cxnId="{8D55784F-245A-40E5-A021-724F15892BF0}">
      <dgm:prSet/>
      <dgm:spPr/>
      <dgm:t>
        <a:bodyPr/>
        <a:lstStyle/>
        <a:p>
          <a:endParaRPr lang="en-GB" sz="800" b="0">
            <a:solidFill>
              <a:sysClr val="windowText" lastClr="000000"/>
            </a:solidFill>
          </a:endParaRPr>
        </a:p>
      </dgm:t>
    </dgm:pt>
    <dgm:pt modelId="{15735FBD-692A-4BD2-B6F1-7A4550A52A5C}">
      <dgm:prSet phldrT="[Text]" custT="1"/>
      <dgm:spPr/>
      <dgm:t>
        <a:bodyPr/>
        <a:lstStyle/>
        <a:p>
          <a:r>
            <a:rPr lang="en-GB" sz="1050" b="1">
              <a:latin typeface="Times New Roman" panose="02020603050405020304" pitchFamily="18" charset="0"/>
              <a:cs typeface="Times New Roman" panose="02020603050405020304" pitchFamily="18" charset="0"/>
            </a:rPr>
            <a:t>Deposit and Advances Products</a:t>
          </a:r>
        </a:p>
      </dgm:t>
    </dgm:pt>
    <dgm:pt modelId="{AA428CCC-0ADA-42C2-AA3B-608B2CB71E07}" type="parTrans" cxnId="{B1414CF6-F0CE-4094-985D-A08D7C1F7C57}">
      <dgm:prSet/>
      <dgm:spPr/>
      <dgm:t>
        <a:bodyPr/>
        <a:lstStyle/>
        <a:p>
          <a:endParaRPr lang="en-GB" sz="800" b="0">
            <a:solidFill>
              <a:sysClr val="windowText" lastClr="000000"/>
            </a:solidFill>
          </a:endParaRPr>
        </a:p>
      </dgm:t>
    </dgm:pt>
    <dgm:pt modelId="{83424C36-92AE-4655-88BA-A1C9E43EFCCC}" type="sibTrans" cxnId="{B1414CF6-F0CE-4094-985D-A08D7C1F7C57}">
      <dgm:prSet/>
      <dgm:spPr/>
      <dgm:t>
        <a:bodyPr/>
        <a:lstStyle/>
        <a:p>
          <a:endParaRPr lang="en-GB" sz="800" b="0">
            <a:solidFill>
              <a:sysClr val="windowText" lastClr="000000"/>
            </a:solidFill>
          </a:endParaRPr>
        </a:p>
      </dgm:t>
    </dgm:pt>
    <dgm:pt modelId="{2053EA81-94E8-46CA-9B25-2C0CD4FC1B1E}">
      <dgm:prSet phldrT="[Text]" custT="1"/>
      <dgm:spPr/>
      <dgm:t>
        <a:bodyPr/>
        <a:lstStyle/>
        <a:p>
          <a:r>
            <a:rPr lang="en-GB" sz="1050" b="1">
              <a:latin typeface="Times New Roman" panose="02020603050405020304" pitchFamily="18" charset="0"/>
              <a:cs typeface="Times New Roman" panose="02020603050405020304" pitchFamily="18" charset="0"/>
            </a:rPr>
            <a:t>Personal Banking</a:t>
          </a:r>
        </a:p>
      </dgm:t>
    </dgm:pt>
    <dgm:pt modelId="{38E3FEA3-C447-4D2A-98ED-29494AF73570}" type="parTrans" cxnId="{F4671351-C52A-4DD8-9978-0F73D6069CFC}">
      <dgm:prSet/>
      <dgm:spPr/>
      <dgm:t>
        <a:bodyPr/>
        <a:lstStyle/>
        <a:p>
          <a:endParaRPr lang="en-GB" sz="800" b="0">
            <a:solidFill>
              <a:sysClr val="windowText" lastClr="000000"/>
            </a:solidFill>
          </a:endParaRPr>
        </a:p>
      </dgm:t>
    </dgm:pt>
    <dgm:pt modelId="{DD2B7CDD-D391-4A4F-83D3-7D93F272F19E}" type="sibTrans" cxnId="{F4671351-C52A-4DD8-9978-0F73D6069CFC}">
      <dgm:prSet/>
      <dgm:spPr/>
      <dgm:t>
        <a:bodyPr/>
        <a:lstStyle/>
        <a:p>
          <a:endParaRPr lang="en-GB" sz="800" b="0">
            <a:solidFill>
              <a:sysClr val="windowText" lastClr="000000"/>
            </a:solidFill>
          </a:endParaRPr>
        </a:p>
      </dgm:t>
    </dgm:pt>
    <dgm:pt modelId="{77C57E24-8A93-40E7-BD7C-70076D05D43F}">
      <dgm:prSet phldrT="[Text]" custT="1"/>
      <dgm:spPr/>
      <dgm:t>
        <a:bodyPr/>
        <a:lstStyle/>
        <a:p>
          <a:r>
            <a:rPr lang="en-GB" sz="1050" b="1">
              <a:latin typeface="Times New Roman" panose="02020603050405020304" pitchFamily="18" charset="0"/>
              <a:cs typeface="Times New Roman" panose="02020603050405020304" pitchFamily="18" charset="0"/>
            </a:rPr>
            <a:t>Corporate Banking</a:t>
          </a:r>
        </a:p>
      </dgm:t>
    </dgm:pt>
    <dgm:pt modelId="{77E50349-7361-4D71-B275-2061C278EC7F}" type="parTrans" cxnId="{1F93E084-4DBE-478D-809F-FFFEB94C462B}">
      <dgm:prSet/>
      <dgm:spPr/>
      <dgm:t>
        <a:bodyPr/>
        <a:lstStyle/>
        <a:p>
          <a:endParaRPr lang="en-GB" sz="800" b="0">
            <a:solidFill>
              <a:sysClr val="windowText" lastClr="000000"/>
            </a:solidFill>
          </a:endParaRPr>
        </a:p>
      </dgm:t>
    </dgm:pt>
    <dgm:pt modelId="{1A1A26CD-E0A5-4283-BA93-CF67AB8700A6}" type="sibTrans" cxnId="{1F93E084-4DBE-478D-809F-FFFEB94C462B}">
      <dgm:prSet/>
      <dgm:spPr/>
      <dgm:t>
        <a:bodyPr/>
        <a:lstStyle/>
        <a:p>
          <a:endParaRPr lang="en-GB" sz="800" b="0">
            <a:solidFill>
              <a:sysClr val="windowText" lastClr="000000"/>
            </a:solidFill>
          </a:endParaRPr>
        </a:p>
      </dgm:t>
    </dgm:pt>
    <dgm:pt modelId="{4A279D1F-8846-4702-87B4-5BAB4271A314}">
      <dgm:prSet custT="1"/>
      <dgm:spPr/>
      <dgm:t>
        <a:bodyPr/>
        <a:lstStyle/>
        <a:p>
          <a:r>
            <a:rPr lang="en-GB" sz="800" b="0"/>
            <a:t>Savings Deposit Account</a:t>
          </a:r>
        </a:p>
      </dgm:t>
    </dgm:pt>
    <dgm:pt modelId="{F00343A5-B2A2-4B38-88C1-91B7978485EC}" type="parTrans" cxnId="{B1F40A11-D263-4464-96B5-8D4FC66307BB}">
      <dgm:prSet/>
      <dgm:spPr/>
      <dgm:t>
        <a:bodyPr/>
        <a:lstStyle/>
        <a:p>
          <a:endParaRPr lang="en-GB" sz="800" b="0">
            <a:solidFill>
              <a:sysClr val="windowText" lastClr="000000"/>
            </a:solidFill>
          </a:endParaRPr>
        </a:p>
      </dgm:t>
    </dgm:pt>
    <dgm:pt modelId="{10138058-A877-4C46-BAF4-DAB134CB99C2}" type="sibTrans" cxnId="{B1F40A11-D263-4464-96B5-8D4FC66307BB}">
      <dgm:prSet/>
      <dgm:spPr/>
      <dgm:t>
        <a:bodyPr/>
        <a:lstStyle/>
        <a:p>
          <a:endParaRPr lang="en-GB" sz="800" b="0">
            <a:solidFill>
              <a:sysClr val="windowText" lastClr="000000"/>
            </a:solidFill>
          </a:endParaRPr>
        </a:p>
      </dgm:t>
    </dgm:pt>
    <dgm:pt modelId="{1A77D32C-95B1-41E8-8F56-C392309F6EAC}">
      <dgm:prSet custT="1"/>
      <dgm:spPr/>
      <dgm:t>
        <a:bodyPr/>
        <a:lstStyle/>
        <a:p>
          <a:r>
            <a:rPr lang="en-GB" sz="800" b="0"/>
            <a:t>Recurring  Deposit Products</a:t>
          </a:r>
        </a:p>
      </dgm:t>
    </dgm:pt>
    <dgm:pt modelId="{949F75B4-B676-421D-AB90-114773B7E48D}" type="parTrans" cxnId="{5252F854-905C-4C8C-9F10-77CA47284317}">
      <dgm:prSet/>
      <dgm:spPr/>
      <dgm:t>
        <a:bodyPr/>
        <a:lstStyle/>
        <a:p>
          <a:endParaRPr lang="en-GB" sz="800" b="0">
            <a:solidFill>
              <a:sysClr val="windowText" lastClr="000000"/>
            </a:solidFill>
          </a:endParaRPr>
        </a:p>
      </dgm:t>
    </dgm:pt>
    <dgm:pt modelId="{C142C34D-4FC1-487D-AAD1-4530F25C586B}" type="sibTrans" cxnId="{5252F854-905C-4C8C-9F10-77CA47284317}">
      <dgm:prSet/>
      <dgm:spPr/>
      <dgm:t>
        <a:bodyPr/>
        <a:lstStyle/>
        <a:p>
          <a:endParaRPr lang="en-GB" sz="800" b="0">
            <a:solidFill>
              <a:sysClr val="windowText" lastClr="000000"/>
            </a:solidFill>
          </a:endParaRPr>
        </a:p>
      </dgm:t>
    </dgm:pt>
    <dgm:pt modelId="{88DCF359-79A3-4AAD-B605-CCBF48840A63}">
      <dgm:prSet custT="1"/>
      <dgm:spPr/>
      <dgm:t>
        <a:bodyPr/>
        <a:lstStyle/>
        <a:p>
          <a:r>
            <a:rPr lang="en-GB" sz="800" b="0"/>
            <a:t>Regular Deposit Products</a:t>
          </a:r>
        </a:p>
      </dgm:t>
    </dgm:pt>
    <dgm:pt modelId="{0DB9AEE8-C6B6-4C5B-A609-31DB3CC6588D}" type="sibTrans" cxnId="{DF06E6DD-40A2-4653-9006-9EFFC6505AD2}">
      <dgm:prSet/>
      <dgm:spPr/>
      <dgm:t>
        <a:bodyPr/>
        <a:lstStyle/>
        <a:p>
          <a:endParaRPr lang="en-GB" sz="800" b="0">
            <a:solidFill>
              <a:sysClr val="windowText" lastClr="000000"/>
            </a:solidFill>
          </a:endParaRPr>
        </a:p>
      </dgm:t>
    </dgm:pt>
    <dgm:pt modelId="{6F487F44-7C37-4E07-BE6E-908DCF148EBA}" type="parTrans" cxnId="{DF06E6DD-40A2-4653-9006-9EFFC6505AD2}">
      <dgm:prSet/>
      <dgm:spPr/>
      <dgm:t>
        <a:bodyPr/>
        <a:lstStyle/>
        <a:p>
          <a:endParaRPr lang="en-GB" sz="800" b="0">
            <a:solidFill>
              <a:sysClr val="windowText" lastClr="000000"/>
            </a:solidFill>
          </a:endParaRPr>
        </a:p>
      </dgm:t>
    </dgm:pt>
    <dgm:pt modelId="{04DC9A92-03CB-4955-8FA4-1F183BF3E946}">
      <dgm:prSet custT="1"/>
      <dgm:spPr/>
      <dgm:t>
        <a:bodyPr/>
        <a:lstStyle/>
        <a:p>
          <a:r>
            <a:rPr lang="en-GB" sz="800" b="0"/>
            <a:t>Current Deposit Account</a:t>
          </a:r>
        </a:p>
      </dgm:t>
    </dgm:pt>
    <dgm:pt modelId="{1F5DB0F2-8059-4586-ACA1-35AD8FB467CE}" type="parTrans" cxnId="{15B2C6B5-F39F-44F1-AF56-58BE2FF7862A}">
      <dgm:prSet/>
      <dgm:spPr/>
      <dgm:t>
        <a:bodyPr/>
        <a:lstStyle/>
        <a:p>
          <a:endParaRPr lang="en-GB" sz="800" b="0">
            <a:solidFill>
              <a:sysClr val="windowText" lastClr="000000"/>
            </a:solidFill>
          </a:endParaRPr>
        </a:p>
      </dgm:t>
    </dgm:pt>
    <dgm:pt modelId="{BE8F3098-0A4D-46B8-95D0-3B41524200FB}" type="sibTrans" cxnId="{15B2C6B5-F39F-44F1-AF56-58BE2FF7862A}">
      <dgm:prSet/>
      <dgm:spPr/>
      <dgm:t>
        <a:bodyPr/>
        <a:lstStyle/>
        <a:p>
          <a:endParaRPr lang="en-GB" sz="800" b="0">
            <a:solidFill>
              <a:sysClr val="windowText" lastClr="000000"/>
            </a:solidFill>
          </a:endParaRPr>
        </a:p>
      </dgm:t>
    </dgm:pt>
    <dgm:pt modelId="{C9A4C203-16D2-4EF2-81D7-4B1E01764B0B}">
      <dgm:prSet custT="1"/>
      <dgm:spPr/>
      <dgm:t>
        <a:bodyPr/>
        <a:lstStyle/>
        <a:p>
          <a:r>
            <a:rPr lang="en-GB" sz="800" b="0"/>
            <a:t>Short Term Deposit Account</a:t>
          </a:r>
        </a:p>
      </dgm:t>
    </dgm:pt>
    <dgm:pt modelId="{8B5EF7CD-994F-400F-8C02-A9FF72AF17A0}" type="parTrans" cxnId="{40DD80A8-4B03-4EFF-B698-EB111607DAB6}">
      <dgm:prSet/>
      <dgm:spPr/>
      <dgm:t>
        <a:bodyPr/>
        <a:lstStyle/>
        <a:p>
          <a:endParaRPr lang="en-GB" sz="800" b="0">
            <a:solidFill>
              <a:sysClr val="windowText" lastClr="000000"/>
            </a:solidFill>
          </a:endParaRPr>
        </a:p>
      </dgm:t>
    </dgm:pt>
    <dgm:pt modelId="{CC3B7675-A618-437E-B7B0-1A73CEE40FD4}" type="sibTrans" cxnId="{40DD80A8-4B03-4EFF-B698-EB111607DAB6}">
      <dgm:prSet/>
      <dgm:spPr/>
      <dgm:t>
        <a:bodyPr/>
        <a:lstStyle/>
        <a:p>
          <a:endParaRPr lang="en-GB" sz="800" b="0">
            <a:solidFill>
              <a:sysClr val="windowText" lastClr="000000"/>
            </a:solidFill>
          </a:endParaRPr>
        </a:p>
      </dgm:t>
    </dgm:pt>
    <dgm:pt modelId="{C2F30DF9-AE5E-4CCD-88E2-3947250FD551}">
      <dgm:prSet custT="1"/>
      <dgm:spPr/>
      <dgm:t>
        <a:bodyPr/>
        <a:lstStyle/>
        <a:p>
          <a:r>
            <a:rPr lang="en-GB" sz="800" b="0"/>
            <a:t> Resident Foreign Currency Deposit</a:t>
          </a:r>
        </a:p>
      </dgm:t>
    </dgm:pt>
    <dgm:pt modelId="{3F9E6610-6A77-4C49-90DD-9419BDBCC270}" type="parTrans" cxnId="{8F7F26F9-8943-479D-99F2-8530E8A47F5C}">
      <dgm:prSet/>
      <dgm:spPr/>
      <dgm:t>
        <a:bodyPr/>
        <a:lstStyle/>
        <a:p>
          <a:endParaRPr lang="en-GB" sz="800" b="0">
            <a:solidFill>
              <a:sysClr val="windowText" lastClr="000000"/>
            </a:solidFill>
          </a:endParaRPr>
        </a:p>
      </dgm:t>
    </dgm:pt>
    <dgm:pt modelId="{A4EDC124-D039-4FBE-BFD4-A76E8E58BEEA}" type="sibTrans" cxnId="{8F7F26F9-8943-479D-99F2-8530E8A47F5C}">
      <dgm:prSet/>
      <dgm:spPr/>
      <dgm:t>
        <a:bodyPr/>
        <a:lstStyle/>
        <a:p>
          <a:endParaRPr lang="en-GB" sz="800" b="0">
            <a:solidFill>
              <a:sysClr val="windowText" lastClr="000000"/>
            </a:solidFill>
          </a:endParaRPr>
        </a:p>
      </dgm:t>
    </dgm:pt>
    <dgm:pt modelId="{1BF84C06-5C8B-4994-B3CE-CD7F8DB8674A}">
      <dgm:prSet custT="1"/>
      <dgm:spPr/>
      <dgm:t>
        <a:bodyPr/>
        <a:lstStyle/>
        <a:p>
          <a:r>
            <a:rPr lang="en-GB" sz="800" b="0"/>
            <a:t> Foreign Currency Deposit</a:t>
          </a:r>
        </a:p>
      </dgm:t>
    </dgm:pt>
    <dgm:pt modelId="{159AC682-DEFA-4ECB-AA83-FD8328877E41}" type="parTrans" cxnId="{91E1D081-02D5-4226-9036-3ECF251E6773}">
      <dgm:prSet/>
      <dgm:spPr/>
      <dgm:t>
        <a:bodyPr/>
        <a:lstStyle/>
        <a:p>
          <a:endParaRPr lang="en-GB" sz="800" b="0">
            <a:solidFill>
              <a:sysClr val="windowText" lastClr="000000"/>
            </a:solidFill>
          </a:endParaRPr>
        </a:p>
      </dgm:t>
    </dgm:pt>
    <dgm:pt modelId="{4E96ACFD-8C2F-4A6E-B72D-DAA828A8D8AD}" type="sibTrans" cxnId="{91E1D081-02D5-4226-9036-3ECF251E6773}">
      <dgm:prSet/>
      <dgm:spPr/>
      <dgm:t>
        <a:bodyPr/>
        <a:lstStyle/>
        <a:p>
          <a:endParaRPr lang="en-GB" sz="800" b="0">
            <a:solidFill>
              <a:sysClr val="windowText" lastClr="000000"/>
            </a:solidFill>
          </a:endParaRPr>
        </a:p>
      </dgm:t>
    </dgm:pt>
    <dgm:pt modelId="{6E1F4313-8155-4B38-A1AA-F38760627219}">
      <dgm:prSet custT="1"/>
      <dgm:spPr/>
      <dgm:t>
        <a:bodyPr/>
        <a:lstStyle/>
        <a:p>
          <a:r>
            <a:rPr lang="en-GB" sz="800" b="0"/>
            <a:t> Convertible Taka Account</a:t>
          </a:r>
        </a:p>
      </dgm:t>
    </dgm:pt>
    <dgm:pt modelId="{EE9B88A7-0D56-4882-ABEC-E4C3DFD5EEBF}" type="parTrans" cxnId="{25EA9313-8712-40D4-AD33-69A1A263D4E0}">
      <dgm:prSet/>
      <dgm:spPr/>
      <dgm:t>
        <a:bodyPr/>
        <a:lstStyle/>
        <a:p>
          <a:endParaRPr lang="en-GB" sz="800" b="0">
            <a:solidFill>
              <a:sysClr val="windowText" lastClr="000000"/>
            </a:solidFill>
          </a:endParaRPr>
        </a:p>
      </dgm:t>
    </dgm:pt>
    <dgm:pt modelId="{B3D26FE7-1D94-43D6-BC07-8BC9A16DAD39}" type="sibTrans" cxnId="{25EA9313-8712-40D4-AD33-69A1A263D4E0}">
      <dgm:prSet/>
      <dgm:spPr/>
      <dgm:t>
        <a:bodyPr/>
        <a:lstStyle/>
        <a:p>
          <a:endParaRPr lang="en-GB" sz="800" b="0">
            <a:solidFill>
              <a:sysClr val="windowText" lastClr="000000"/>
            </a:solidFill>
          </a:endParaRPr>
        </a:p>
      </dgm:t>
    </dgm:pt>
    <dgm:pt modelId="{B6765DE5-7011-45D3-AA60-02A7D9A99D76}">
      <dgm:prSet custT="1"/>
      <dgm:spPr/>
      <dgm:t>
        <a:bodyPr/>
        <a:lstStyle/>
        <a:p>
          <a:r>
            <a:rPr lang="en-GB" sz="800" b="0"/>
            <a:t>Non-Convertible Taka Account</a:t>
          </a:r>
        </a:p>
      </dgm:t>
    </dgm:pt>
    <dgm:pt modelId="{B0E6C06E-7860-446A-828C-EAC24789C67D}" type="parTrans" cxnId="{62249917-E997-4B21-9794-0C225A88FCCB}">
      <dgm:prSet/>
      <dgm:spPr/>
      <dgm:t>
        <a:bodyPr/>
        <a:lstStyle/>
        <a:p>
          <a:endParaRPr lang="en-GB" sz="800" b="0">
            <a:solidFill>
              <a:sysClr val="windowText" lastClr="000000"/>
            </a:solidFill>
          </a:endParaRPr>
        </a:p>
      </dgm:t>
    </dgm:pt>
    <dgm:pt modelId="{24E8DD50-1CC6-4F64-B455-AD731F5BA412}" type="sibTrans" cxnId="{62249917-E997-4B21-9794-0C225A88FCCB}">
      <dgm:prSet/>
      <dgm:spPr/>
      <dgm:t>
        <a:bodyPr/>
        <a:lstStyle/>
        <a:p>
          <a:endParaRPr lang="en-GB" sz="800" b="0">
            <a:solidFill>
              <a:sysClr val="windowText" lastClr="000000"/>
            </a:solidFill>
          </a:endParaRPr>
        </a:p>
      </dgm:t>
    </dgm:pt>
    <dgm:pt modelId="{1D9EE1D1-B192-42A5-98F4-66AB7689838E}">
      <dgm:prSet custT="1"/>
      <dgm:spPr/>
      <dgm:t>
        <a:bodyPr/>
        <a:lstStyle/>
        <a:p>
          <a:r>
            <a:rPr lang="en-GB" sz="800" b="0"/>
            <a:t> Exporter's FC Deposit (FBPAR)</a:t>
          </a:r>
        </a:p>
      </dgm:t>
    </dgm:pt>
    <dgm:pt modelId="{9B0BC718-BB88-46EE-AA1C-C274500CFF6E}" type="parTrans" cxnId="{51F371D1-710F-4E71-91EC-6E19547DAA2C}">
      <dgm:prSet/>
      <dgm:spPr/>
      <dgm:t>
        <a:bodyPr/>
        <a:lstStyle/>
        <a:p>
          <a:endParaRPr lang="en-GB" sz="800" b="0">
            <a:solidFill>
              <a:sysClr val="windowText" lastClr="000000"/>
            </a:solidFill>
          </a:endParaRPr>
        </a:p>
      </dgm:t>
    </dgm:pt>
    <dgm:pt modelId="{C1CEA4FE-F4AA-4C8A-B42D-E8120208DA1A}" type="sibTrans" cxnId="{51F371D1-710F-4E71-91EC-6E19547DAA2C}">
      <dgm:prSet/>
      <dgm:spPr/>
      <dgm:t>
        <a:bodyPr/>
        <a:lstStyle/>
        <a:p>
          <a:endParaRPr lang="en-GB" sz="800" b="0">
            <a:solidFill>
              <a:sysClr val="windowText" lastClr="000000"/>
            </a:solidFill>
          </a:endParaRPr>
        </a:p>
      </dgm:t>
    </dgm:pt>
    <dgm:pt modelId="{23705F84-DD95-43A6-974F-EB06F9B8DD20}">
      <dgm:prSet custT="1"/>
      <dgm:spPr/>
      <dgm:t>
        <a:bodyPr/>
        <a:lstStyle/>
        <a:p>
          <a:r>
            <a:rPr lang="en-GB" sz="800" b="0"/>
            <a:t>Current Deposit Account-Bank</a:t>
          </a:r>
        </a:p>
      </dgm:t>
    </dgm:pt>
    <dgm:pt modelId="{3EF2DF3F-65F2-44D9-8EC7-BB22EE13B97E}" type="parTrans" cxnId="{04B6633E-9A50-4E35-B596-CD1A8EACED98}">
      <dgm:prSet/>
      <dgm:spPr/>
      <dgm:t>
        <a:bodyPr/>
        <a:lstStyle/>
        <a:p>
          <a:endParaRPr lang="en-GB" sz="800" b="0">
            <a:solidFill>
              <a:sysClr val="windowText" lastClr="000000"/>
            </a:solidFill>
          </a:endParaRPr>
        </a:p>
      </dgm:t>
    </dgm:pt>
    <dgm:pt modelId="{9F4CB0FC-C956-4AEB-AD97-808FC13FD232}" type="sibTrans" cxnId="{04B6633E-9A50-4E35-B596-CD1A8EACED98}">
      <dgm:prSet/>
      <dgm:spPr/>
      <dgm:t>
        <a:bodyPr/>
        <a:lstStyle/>
        <a:p>
          <a:endParaRPr lang="en-GB" sz="800" b="0">
            <a:solidFill>
              <a:sysClr val="windowText" lastClr="000000"/>
            </a:solidFill>
          </a:endParaRPr>
        </a:p>
      </dgm:t>
    </dgm:pt>
    <dgm:pt modelId="{664F7BB4-4E21-4BC5-A134-9FEF18B7369D}">
      <dgm:prSet custT="1"/>
      <dgm:spPr/>
      <dgm:t>
        <a:bodyPr/>
        <a:lstStyle/>
        <a:p>
          <a:r>
            <a:rPr lang="en-GB" sz="800" b="0"/>
            <a:t>Short Term Deposit Account-Bank</a:t>
          </a:r>
        </a:p>
      </dgm:t>
    </dgm:pt>
    <dgm:pt modelId="{FC54266C-3524-4DC1-ABBF-98260ACB9BD2}" type="parTrans" cxnId="{080F17E6-20AD-45B2-B9A7-21BC200897C0}">
      <dgm:prSet/>
      <dgm:spPr/>
      <dgm:t>
        <a:bodyPr/>
        <a:lstStyle/>
        <a:p>
          <a:endParaRPr lang="en-GB" sz="800" b="0">
            <a:solidFill>
              <a:sysClr val="windowText" lastClr="000000"/>
            </a:solidFill>
          </a:endParaRPr>
        </a:p>
      </dgm:t>
    </dgm:pt>
    <dgm:pt modelId="{7033F2C6-B2EB-404F-A5A8-3F6E73B87600}" type="sibTrans" cxnId="{080F17E6-20AD-45B2-B9A7-21BC200897C0}">
      <dgm:prSet/>
      <dgm:spPr/>
      <dgm:t>
        <a:bodyPr/>
        <a:lstStyle/>
        <a:p>
          <a:endParaRPr lang="en-GB" sz="800" b="0">
            <a:solidFill>
              <a:sysClr val="windowText" lastClr="000000"/>
            </a:solidFill>
          </a:endParaRPr>
        </a:p>
      </dgm:t>
    </dgm:pt>
    <dgm:pt modelId="{7D1970D5-6C0E-4222-898D-E8AC53FE3AC1}">
      <dgm:prSet custT="1"/>
      <dgm:spPr/>
      <dgm:t>
        <a:bodyPr/>
        <a:lstStyle/>
        <a:p>
          <a:r>
            <a:rPr lang="en-GB" sz="800" b="0"/>
            <a:t>Millionaire Deposit Scheme (MDS)</a:t>
          </a:r>
        </a:p>
      </dgm:t>
    </dgm:pt>
    <dgm:pt modelId="{5F8C35D7-5684-4EEA-96A6-C3753F19E4CB}" type="parTrans" cxnId="{8AA22FB6-C5EF-4CC1-BD60-59CF90B6F27C}">
      <dgm:prSet/>
      <dgm:spPr/>
      <dgm:t>
        <a:bodyPr/>
        <a:lstStyle/>
        <a:p>
          <a:endParaRPr lang="en-GB" sz="800" b="0">
            <a:solidFill>
              <a:sysClr val="windowText" lastClr="000000"/>
            </a:solidFill>
          </a:endParaRPr>
        </a:p>
      </dgm:t>
    </dgm:pt>
    <dgm:pt modelId="{F8802CE0-339C-4187-AC06-2516F78825BE}" type="sibTrans" cxnId="{8AA22FB6-C5EF-4CC1-BD60-59CF90B6F27C}">
      <dgm:prSet/>
      <dgm:spPr/>
      <dgm:t>
        <a:bodyPr/>
        <a:lstStyle/>
        <a:p>
          <a:endParaRPr lang="en-GB" sz="800" b="0">
            <a:solidFill>
              <a:sysClr val="windowText" lastClr="000000"/>
            </a:solidFill>
          </a:endParaRPr>
        </a:p>
      </dgm:t>
    </dgm:pt>
    <dgm:pt modelId="{4C1AD791-C5F9-45E0-B2A1-C6946A5B402E}">
      <dgm:prSet custT="1"/>
      <dgm:spPr/>
      <dgm:t>
        <a:bodyPr/>
        <a:lstStyle/>
        <a:p>
          <a:r>
            <a:rPr lang="en-GB" sz="800" b="0"/>
            <a:t>Children Education Savings Scheme (CHESS)</a:t>
          </a:r>
        </a:p>
      </dgm:t>
    </dgm:pt>
    <dgm:pt modelId="{E39211D9-7254-418D-8CFA-C05FEE59DCB6}" type="parTrans" cxnId="{D1493729-CD54-42B9-B45C-923BCDD2DD95}">
      <dgm:prSet/>
      <dgm:spPr/>
      <dgm:t>
        <a:bodyPr/>
        <a:lstStyle/>
        <a:p>
          <a:endParaRPr lang="en-GB" sz="800" b="0">
            <a:solidFill>
              <a:sysClr val="windowText" lastClr="000000"/>
            </a:solidFill>
          </a:endParaRPr>
        </a:p>
      </dgm:t>
    </dgm:pt>
    <dgm:pt modelId="{BC2DE3FC-F436-4301-B482-929BDC7C26EB}" type="sibTrans" cxnId="{D1493729-CD54-42B9-B45C-923BCDD2DD95}">
      <dgm:prSet/>
      <dgm:spPr/>
      <dgm:t>
        <a:bodyPr/>
        <a:lstStyle/>
        <a:p>
          <a:endParaRPr lang="en-GB" sz="800" b="0">
            <a:solidFill>
              <a:sysClr val="windowText" lastClr="000000"/>
            </a:solidFill>
          </a:endParaRPr>
        </a:p>
      </dgm:t>
    </dgm:pt>
    <dgm:pt modelId="{400E07E0-8F87-488E-86A6-C38E5386F4BE}">
      <dgm:prSet custT="1"/>
      <dgm:spPr/>
      <dgm:t>
        <a:bodyPr/>
        <a:lstStyle/>
        <a:p>
          <a:r>
            <a:rPr lang="en-GB" sz="800" b="0"/>
            <a:t>Periodic Benefit Scheme (PBS)</a:t>
          </a:r>
        </a:p>
      </dgm:t>
    </dgm:pt>
    <dgm:pt modelId="{821B49BB-EE64-4FA7-A441-303CB6D3B321}" type="parTrans" cxnId="{F951A014-385D-4D9A-94A6-55B238244F43}">
      <dgm:prSet/>
      <dgm:spPr/>
      <dgm:t>
        <a:bodyPr/>
        <a:lstStyle/>
        <a:p>
          <a:endParaRPr lang="en-GB" sz="800" b="0">
            <a:solidFill>
              <a:sysClr val="windowText" lastClr="000000"/>
            </a:solidFill>
          </a:endParaRPr>
        </a:p>
      </dgm:t>
    </dgm:pt>
    <dgm:pt modelId="{F7E2C7C5-21FE-4592-BA2F-FD4A33885128}" type="sibTrans" cxnId="{F951A014-385D-4D9A-94A6-55B238244F43}">
      <dgm:prSet/>
      <dgm:spPr/>
      <dgm:t>
        <a:bodyPr/>
        <a:lstStyle/>
        <a:p>
          <a:endParaRPr lang="en-GB" sz="800" b="0">
            <a:solidFill>
              <a:sysClr val="windowText" lastClr="000000"/>
            </a:solidFill>
          </a:endParaRPr>
        </a:p>
      </dgm:t>
    </dgm:pt>
    <dgm:pt modelId="{D57EB234-51B0-4930-8DA7-B36D4E6EB170}">
      <dgm:prSet custT="1"/>
      <dgm:spPr/>
      <dgm:t>
        <a:bodyPr/>
        <a:lstStyle/>
        <a:p>
          <a:r>
            <a:rPr lang="en-GB" sz="800" b="0"/>
            <a:t>DBBL Car Loan</a:t>
          </a:r>
        </a:p>
      </dgm:t>
    </dgm:pt>
    <dgm:pt modelId="{D64B7A24-579A-4C7A-B926-52DB14A7209F}" type="parTrans" cxnId="{6DC82A94-CD0A-4ACD-A7F6-C7EEC95A1D28}">
      <dgm:prSet/>
      <dgm:spPr/>
      <dgm:t>
        <a:bodyPr/>
        <a:lstStyle/>
        <a:p>
          <a:endParaRPr lang="en-GB" sz="800" b="0">
            <a:solidFill>
              <a:sysClr val="windowText" lastClr="000000"/>
            </a:solidFill>
          </a:endParaRPr>
        </a:p>
      </dgm:t>
    </dgm:pt>
    <dgm:pt modelId="{0DCD3200-AFC9-48D4-A791-2E8564B9B55F}" type="sibTrans" cxnId="{6DC82A94-CD0A-4ACD-A7F6-C7EEC95A1D28}">
      <dgm:prSet/>
      <dgm:spPr/>
      <dgm:t>
        <a:bodyPr/>
        <a:lstStyle/>
        <a:p>
          <a:endParaRPr lang="en-GB" sz="800" b="0">
            <a:solidFill>
              <a:sysClr val="windowText" lastClr="000000"/>
            </a:solidFill>
          </a:endParaRPr>
        </a:p>
      </dgm:t>
    </dgm:pt>
    <dgm:pt modelId="{527D9A26-1616-4883-B8C2-BB1ACE64D378}">
      <dgm:prSet custT="1"/>
      <dgm:spPr/>
      <dgm:t>
        <a:bodyPr/>
        <a:lstStyle/>
        <a:p>
          <a:r>
            <a:rPr lang="en-GB" sz="800" b="0"/>
            <a:t>DBBL Personal Loan</a:t>
          </a:r>
        </a:p>
      </dgm:t>
    </dgm:pt>
    <dgm:pt modelId="{7A76A8FD-3817-43B3-BEFC-938E34934CF2}" type="parTrans" cxnId="{315E6CD6-2731-42F2-B50D-4924663A7816}">
      <dgm:prSet/>
      <dgm:spPr/>
      <dgm:t>
        <a:bodyPr/>
        <a:lstStyle/>
        <a:p>
          <a:endParaRPr lang="en-GB" sz="800" b="0">
            <a:solidFill>
              <a:sysClr val="windowText" lastClr="000000"/>
            </a:solidFill>
          </a:endParaRPr>
        </a:p>
      </dgm:t>
    </dgm:pt>
    <dgm:pt modelId="{27D501F6-BDAE-49D0-85B1-1E7EC68D3258}" type="sibTrans" cxnId="{315E6CD6-2731-42F2-B50D-4924663A7816}">
      <dgm:prSet/>
      <dgm:spPr/>
      <dgm:t>
        <a:bodyPr/>
        <a:lstStyle/>
        <a:p>
          <a:endParaRPr lang="en-GB" sz="800" b="0">
            <a:solidFill>
              <a:sysClr val="windowText" lastClr="000000"/>
            </a:solidFill>
          </a:endParaRPr>
        </a:p>
      </dgm:t>
    </dgm:pt>
    <dgm:pt modelId="{2B69613B-F8CE-4319-B1C9-394797C6E7B9}">
      <dgm:prSet custT="1"/>
      <dgm:spPr/>
      <dgm:t>
        <a:bodyPr/>
        <a:lstStyle/>
        <a:p>
          <a:r>
            <a:rPr lang="en-GB" sz="800" b="0"/>
            <a:t>DBBL Home Loan</a:t>
          </a:r>
        </a:p>
      </dgm:t>
    </dgm:pt>
    <dgm:pt modelId="{762E94EE-1847-4636-A2A1-03942024557C}" type="parTrans" cxnId="{842B6BB7-E470-41D8-9014-1A5AEF1E3417}">
      <dgm:prSet/>
      <dgm:spPr/>
      <dgm:t>
        <a:bodyPr/>
        <a:lstStyle/>
        <a:p>
          <a:endParaRPr lang="en-GB" sz="800" b="0">
            <a:solidFill>
              <a:sysClr val="windowText" lastClr="000000"/>
            </a:solidFill>
          </a:endParaRPr>
        </a:p>
      </dgm:t>
    </dgm:pt>
    <dgm:pt modelId="{84B69C44-C285-4219-B884-FE38919466C3}" type="sibTrans" cxnId="{842B6BB7-E470-41D8-9014-1A5AEF1E3417}">
      <dgm:prSet/>
      <dgm:spPr/>
      <dgm:t>
        <a:bodyPr/>
        <a:lstStyle/>
        <a:p>
          <a:endParaRPr lang="en-GB" sz="800" b="0">
            <a:solidFill>
              <a:sysClr val="windowText" lastClr="000000"/>
            </a:solidFill>
          </a:endParaRPr>
        </a:p>
      </dgm:t>
    </dgm:pt>
    <dgm:pt modelId="{0BBD071E-68E7-4432-A66B-B4A9847593DE}">
      <dgm:prSet custT="1"/>
      <dgm:spPr/>
      <dgm:t>
        <a:bodyPr/>
        <a:lstStyle/>
        <a:p>
          <a:r>
            <a:rPr lang="en-GB" sz="800" b="0"/>
            <a:t>Project Finance</a:t>
          </a:r>
        </a:p>
      </dgm:t>
    </dgm:pt>
    <dgm:pt modelId="{21F6C2F3-0F9A-4C26-881B-F2DDF28F2D83}" type="parTrans" cxnId="{4D144EED-9A68-4AA9-BD97-7500A38C5735}">
      <dgm:prSet/>
      <dgm:spPr/>
      <dgm:t>
        <a:bodyPr/>
        <a:lstStyle/>
        <a:p>
          <a:endParaRPr lang="en-GB" sz="800" b="0">
            <a:solidFill>
              <a:sysClr val="windowText" lastClr="000000"/>
            </a:solidFill>
          </a:endParaRPr>
        </a:p>
      </dgm:t>
    </dgm:pt>
    <dgm:pt modelId="{E9705DE2-2DBF-4C04-B483-FE6C5C557F9E}" type="sibTrans" cxnId="{4D144EED-9A68-4AA9-BD97-7500A38C5735}">
      <dgm:prSet/>
      <dgm:spPr/>
      <dgm:t>
        <a:bodyPr/>
        <a:lstStyle/>
        <a:p>
          <a:endParaRPr lang="en-GB" sz="800" b="0">
            <a:solidFill>
              <a:sysClr val="windowText" lastClr="000000"/>
            </a:solidFill>
          </a:endParaRPr>
        </a:p>
      </dgm:t>
    </dgm:pt>
    <dgm:pt modelId="{4BE6BF39-CC4D-4BC4-9338-B81EBC82570F}">
      <dgm:prSet custT="1"/>
      <dgm:spPr/>
      <dgm:t>
        <a:bodyPr/>
        <a:lstStyle/>
        <a:p>
          <a:r>
            <a:rPr lang="en-GB" sz="1050" b="1">
              <a:latin typeface="Times New Roman" panose="02020603050405020304" pitchFamily="18" charset="0"/>
              <a:cs typeface="Times New Roman" panose="02020603050405020304" pitchFamily="18" charset="0"/>
            </a:rPr>
            <a:t>Others Services</a:t>
          </a:r>
        </a:p>
      </dgm:t>
    </dgm:pt>
    <dgm:pt modelId="{A385761E-F0A4-4AD1-892F-178A8FA6721B}" type="parTrans" cxnId="{6E60B6C7-3308-40FF-90D2-400B876C7678}">
      <dgm:prSet/>
      <dgm:spPr/>
      <dgm:t>
        <a:bodyPr/>
        <a:lstStyle/>
        <a:p>
          <a:endParaRPr lang="en-GB" sz="800" b="0">
            <a:solidFill>
              <a:sysClr val="windowText" lastClr="000000"/>
            </a:solidFill>
          </a:endParaRPr>
        </a:p>
      </dgm:t>
    </dgm:pt>
    <dgm:pt modelId="{2FB94BFA-4BBB-47EC-9923-AAD48A78429A}" type="sibTrans" cxnId="{6E60B6C7-3308-40FF-90D2-400B876C7678}">
      <dgm:prSet/>
      <dgm:spPr/>
      <dgm:t>
        <a:bodyPr/>
        <a:lstStyle/>
        <a:p>
          <a:endParaRPr lang="en-GB" sz="800" b="0">
            <a:solidFill>
              <a:sysClr val="windowText" lastClr="000000"/>
            </a:solidFill>
          </a:endParaRPr>
        </a:p>
      </dgm:t>
    </dgm:pt>
    <dgm:pt modelId="{89E65C7E-F9C8-4B09-A7BB-2979710CC015}">
      <dgm:prSet custT="1"/>
      <dgm:spPr/>
      <dgm:t>
        <a:bodyPr/>
        <a:lstStyle/>
        <a:p>
          <a:r>
            <a:rPr lang="en-GB" sz="800" b="0"/>
            <a:t>ATM Booth service</a:t>
          </a:r>
        </a:p>
      </dgm:t>
    </dgm:pt>
    <dgm:pt modelId="{5100E589-181D-4BC9-83BA-DB259B7E48EF}" type="parTrans" cxnId="{9EE3978C-07B6-419D-8FAC-7FA0181F3632}">
      <dgm:prSet/>
      <dgm:spPr/>
      <dgm:t>
        <a:bodyPr/>
        <a:lstStyle/>
        <a:p>
          <a:endParaRPr lang="en-GB" sz="800" b="0">
            <a:solidFill>
              <a:sysClr val="windowText" lastClr="000000"/>
            </a:solidFill>
          </a:endParaRPr>
        </a:p>
      </dgm:t>
    </dgm:pt>
    <dgm:pt modelId="{509A28B8-D481-41D0-818B-066A9AA4E5B1}" type="sibTrans" cxnId="{9EE3978C-07B6-419D-8FAC-7FA0181F3632}">
      <dgm:prSet/>
      <dgm:spPr/>
      <dgm:t>
        <a:bodyPr/>
        <a:lstStyle/>
        <a:p>
          <a:endParaRPr lang="en-GB" sz="800" b="0">
            <a:solidFill>
              <a:sysClr val="windowText" lastClr="000000"/>
            </a:solidFill>
          </a:endParaRPr>
        </a:p>
      </dgm:t>
    </dgm:pt>
    <dgm:pt modelId="{422B2ABE-03A1-4328-82FE-8DC489B4BDE7}">
      <dgm:prSet custT="1"/>
      <dgm:spPr/>
      <dgm:t>
        <a:bodyPr/>
        <a:lstStyle/>
        <a:p>
          <a:r>
            <a:rPr lang="en-GB" sz="800" b="0"/>
            <a:t>Working Capital Finance</a:t>
          </a:r>
        </a:p>
      </dgm:t>
    </dgm:pt>
    <dgm:pt modelId="{9924239C-A764-4B17-A190-3BCAED4C198D}" type="parTrans" cxnId="{EC3A4F6D-16ED-4059-8123-35E0E348340E}">
      <dgm:prSet/>
      <dgm:spPr/>
      <dgm:t>
        <a:bodyPr/>
        <a:lstStyle/>
        <a:p>
          <a:endParaRPr lang="en-GB" sz="800" b="0">
            <a:solidFill>
              <a:sysClr val="windowText" lastClr="000000"/>
            </a:solidFill>
          </a:endParaRPr>
        </a:p>
      </dgm:t>
    </dgm:pt>
    <dgm:pt modelId="{6C3D99F6-A229-4F13-9CFF-C16D5BF5DD0F}" type="sibTrans" cxnId="{EC3A4F6D-16ED-4059-8123-35E0E348340E}">
      <dgm:prSet/>
      <dgm:spPr/>
      <dgm:t>
        <a:bodyPr/>
        <a:lstStyle/>
        <a:p>
          <a:endParaRPr lang="en-GB" sz="800" b="0">
            <a:solidFill>
              <a:sysClr val="windowText" lastClr="000000"/>
            </a:solidFill>
          </a:endParaRPr>
        </a:p>
      </dgm:t>
    </dgm:pt>
    <dgm:pt modelId="{49CD8DD8-E715-420D-B162-B4636AA55EAC}">
      <dgm:prSet custT="1"/>
      <dgm:spPr/>
      <dgm:t>
        <a:bodyPr/>
        <a:lstStyle/>
        <a:p>
          <a:r>
            <a:rPr lang="en-GB" sz="800" b="0"/>
            <a:t>Syndications &amp; Structured Finance</a:t>
          </a:r>
        </a:p>
      </dgm:t>
    </dgm:pt>
    <dgm:pt modelId="{599D5148-1B43-4EB5-949E-7DDFFC1973E6}" type="parTrans" cxnId="{D0C46F38-51A9-47ED-8818-AA2AF979F2A2}">
      <dgm:prSet/>
      <dgm:spPr/>
      <dgm:t>
        <a:bodyPr/>
        <a:lstStyle/>
        <a:p>
          <a:endParaRPr lang="en-GB" sz="800" b="0">
            <a:solidFill>
              <a:sysClr val="windowText" lastClr="000000"/>
            </a:solidFill>
          </a:endParaRPr>
        </a:p>
      </dgm:t>
    </dgm:pt>
    <dgm:pt modelId="{CCAFE2FA-79DA-4BDD-BCC4-F5B5E9B63DCC}" type="sibTrans" cxnId="{D0C46F38-51A9-47ED-8818-AA2AF979F2A2}">
      <dgm:prSet/>
      <dgm:spPr/>
      <dgm:t>
        <a:bodyPr/>
        <a:lstStyle/>
        <a:p>
          <a:endParaRPr lang="en-GB" sz="800" b="0">
            <a:solidFill>
              <a:sysClr val="windowText" lastClr="000000"/>
            </a:solidFill>
          </a:endParaRPr>
        </a:p>
      </dgm:t>
    </dgm:pt>
    <dgm:pt modelId="{F03B147C-4EC3-4790-AD88-E3B8F1F29466}">
      <dgm:prSet custT="1"/>
      <dgm:spPr/>
      <dgm:t>
        <a:bodyPr/>
        <a:lstStyle/>
        <a:p>
          <a:r>
            <a:rPr lang="en-GB" sz="800" b="0"/>
            <a:t>Trade Finance</a:t>
          </a:r>
        </a:p>
      </dgm:t>
    </dgm:pt>
    <dgm:pt modelId="{6AD68CF5-D21E-4791-921D-0352E7CA307C}" type="parTrans" cxnId="{1663C19D-8CE1-48B6-95A7-74CCEB219147}">
      <dgm:prSet/>
      <dgm:spPr/>
      <dgm:t>
        <a:bodyPr/>
        <a:lstStyle/>
        <a:p>
          <a:endParaRPr lang="en-GB" sz="800" b="0">
            <a:solidFill>
              <a:sysClr val="windowText" lastClr="000000"/>
            </a:solidFill>
          </a:endParaRPr>
        </a:p>
      </dgm:t>
    </dgm:pt>
    <dgm:pt modelId="{1D3E0C62-2348-47DF-9FD7-8B759BE4A9F1}" type="sibTrans" cxnId="{1663C19D-8CE1-48B6-95A7-74CCEB219147}">
      <dgm:prSet/>
      <dgm:spPr/>
      <dgm:t>
        <a:bodyPr/>
        <a:lstStyle/>
        <a:p>
          <a:endParaRPr lang="en-GB" sz="800" b="0">
            <a:solidFill>
              <a:sysClr val="windowText" lastClr="000000"/>
            </a:solidFill>
          </a:endParaRPr>
        </a:p>
      </dgm:t>
    </dgm:pt>
    <dgm:pt modelId="{E2F4D1E9-A61B-47A6-AF5B-FC971A84990F}">
      <dgm:prSet custT="1"/>
      <dgm:spPr/>
      <dgm:t>
        <a:bodyPr/>
        <a:lstStyle/>
        <a:p>
          <a:r>
            <a:rPr lang="en-GB" sz="800" b="0"/>
            <a:t>Equity Finance</a:t>
          </a:r>
        </a:p>
      </dgm:t>
    </dgm:pt>
    <dgm:pt modelId="{B954FB61-CD43-418D-8F01-09A1A54F0D38}" type="parTrans" cxnId="{BDA87872-52D5-4C16-A16E-4C33C6CC0D1F}">
      <dgm:prSet/>
      <dgm:spPr/>
      <dgm:t>
        <a:bodyPr/>
        <a:lstStyle/>
        <a:p>
          <a:endParaRPr lang="en-GB" sz="800" b="0">
            <a:solidFill>
              <a:sysClr val="windowText" lastClr="000000"/>
            </a:solidFill>
          </a:endParaRPr>
        </a:p>
      </dgm:t>
    </dgm:pt>
    <dgm:pt modelId="{ED9113C1-871B-49C4-A758-6AF569811CA9}" type="sibTrans" cxnId="{BDA87872-52D5-4C16-A16E-4C33C6CC0D1F}">
      <dgm:prSet/>
      <dgm:spPr/>
      <dgm:t>
        <a:bodyPr/>
        <a:lstStyle/>
        <a:p>
          <a:endParaRPr lang="en-GB" sz="800" b="0">
            <a:solidFill>
              <a:sysClr val="windowText" lastClr="000000"/>
            </a:solidFill>
          </a:endParaRPr>
        </a:p>
      </dgm:t>
    </dgm:pt>
    <dgm:pt modelId="{3E3DDC09-2265-4366-8611-110B3B2BA2DC}">
      <dgm:prSet custT="1"/>
      <dgm:spPr/>
      <dgm:t>
        <a:bodyPr/>
        <a:lstStyle/>
        <a:p>
          <a:r>
            <a:rPr lang="en-GB" sz="800" b="0"/>
            <a:t>Social and Environmental Infrastructure Finance</a:t>
          </a:r>
        </a:p>
      </dgm:t>
    </dgm:pt>
    <dgm:pt modelId="{1D7174C3-CF26-4244-81DE-8344F68606AD}" type="parTrans" cxnId="{043E389A-4209-4D03-88AE-BCC40AA2AFF5}">
      <dgm:prSet/>
      <dgm:spPr/>
      <dgm:t>
        <a:bodyPr/>
        <a:lstStyle/>
        <a:p>
          <a:endParaRPr lang="en-GB" sz="800" b="0">
            <a:solidFill>
              <a:sysClr val="windowText" lastClr="000000"/>
            </a:solidFill>
          </a:endParaRPr>
        </a:p>
      </dgm:t>
    </dgm:pt>
    <dgm:pt modelId="{962B7E8B-2F26-48B3-A2EA-1B69ED600DD7}" type="sibTrans" cxnId="{043E389A-4209-4D03-88AE-BCC40AA2AFF5}">
      <dgm:prSet/>
      <dgm:spPr/>
      <dgm:t>
        <a:bodyPr/>
        <a:lstStyle/>
        <a:p>
          <a:endParaRPr lang="en-GB" sz="800" b="0">
            <a:solidFill>
              <a:sysClr val="windowText" lastClr="000000"/>
            </a:solidFill>
          </a:endParaRPr>
        </a:p>
      </dgm:t>
    </dgm:pt>
    <dgm:pt modelId="{18EAFFE9-AF79-4E85-86A5-22E777E16BDB}">
      <dgm:prSet custT="1"/>
      <dgm:spPr/>
      <dgm:t>
        <a:bodyPr/>
        <a:lstStyle/>
        <a:p>
          <a:r>
            <a:rPr lang="en-GB" sz="800" b="0"/>
            <a:t>Letter of Credit-Trade Business</a:t>
          </a:r>
        </a:p>
      </dgm:t>
    </dgm:pt>
    <dgm:pt modelId="{0FCE174A-4D57-4026-9148-07803053301E}" type="parTrans" cxnId="{134D0AA3-5D2B-4BBA-A6FA-A0641BAF0D3B}">
      <dgm:prSet/>
      <dgm:spPr/>
      <dgm:t>
        <a:bodyPr/>
        <a:lstStyle/>
        <a:p>
          <a:endParaRPr lang="en-GB" sz="800" b="0">
            <a:solidFill>
              <a:sysClr val="windowText" lastClr="000000"/>
            </a:solidFill>
          </a:endParaRPr>
        </a:p>
      </dgm:t>
    </dgm:pt>
    <dgm:pt modelId="{B5D21324-D684-4727-9B8A-995D5AFF57C5}" type="sibTrans" cxnId="{134D0AA3-5D2B-4BBA-A6FA-A0641BAF0D3B}">
      <dgm:prSet/>
      <dgm:spPr/>
      <dgm:t>
        <a:bodyPr/>
        <a:lstStyle/>
        <a:p>
          <a:endParaRPr lang="en-GB" sz="800" b="0">
            <a:solidFill>
              <a:sysClr val="windowText" lastClr="000000"/>
            </a:solidFill>
          </a:endParaRPr>
        </a:p>
      </dgm:t>
    </dgm:pt>
    <dgm:pt modelId="{B0605736-5796-4B23-A161-9929DDCE04F0}">
      <dgm:prSet custT="1"/>
      <dgm:spPr/>
      <dgm:t>
        <a:bodyPr/>
        <a:lstStyle/>
        <a:p>
          <a:r>
            <a:rPr lang="en-GB" sz="800" b="0"/>
            <a:t>Rocket</a:t>
          </a:r>
        </a:p>
      </dgm:t>
    </dgm:pt>
    <dgm:pt modelId="{7AE74F91-863D-4A6E-9FDE-F5CEAACE3674}" type="parTrans" cxnId="{882BD804-A03C-4CCD-8CA4-A0638F5D6ED1}">
      <dgm:prSet/>
      <dgm:spPr/>
      <dgm:t>
        <a:bodyPr/>
        <a:lstStyle/>
        <a:p>
          <a:endParaRPr lang="en-GB" sz="800" b="0">
            <a:solidFill>
              <a:sysClr val="windowText" lastClr="000000"/>
            </a:solidFill>
          </a:endParaRPr>
        </a:p>
      </dgm:t>
    </dgm:pt>
    <dgm:pt modelId="{31D8894C-29CE-4303-8885-89695F36BC1C}" type="sibTrans" cxnId="{882BD804-A03C-4CCD-8CA4-A0638F5D6ED1}">
      <dgm:prSet/>
      <dgm:spPr/>
      <dgm:t>
        <a:bodyPr/>
        <a:lstStyle/>
        <a:p>
          <a:endParaRPr lang="en-GB" sz="800" b="0">
            <a:solidFill>
              <a:sysClr val="windowText" lastClr="000000"/>
            </a:solidFill>
          </a:endParaRPr>
        </a:p>
      </dgm:t>
    </dgm:pt>
    <dgm:pt modelId="{A8772EDA-E7B9-43EF-91DC-BB5512C9E939}">
      <dgm:prSet custT="1"/>
      <dgm:spPr/>
      <dgm:t>
        <a:bodyPr/>
        <a:lstStyle/>
        <a:p>
          <a:r>
            <a:rPr lang="en-GB" sz="800" b="0"/>
            <a:t>SME Banking</a:t>
          </a:r>
        </a:p>
      </dgm:t>
    </dgm:pt>
    <dgm:pt modelId="{CBDFF9F5-5909-4175-849C-C55888C9ED37}" type="parTrans" cxnId="{3D388113-522D-497E-8A7F-687A99D77F8B}">
      <dgm:prSet/>
      <dgm:spPr/>
      <dgm:t>
        <a:bodyPr/>
        <a:lstStyle/>
        <a:p>
          <a:endParaRPr lang="en-GB" sz="800" b="0">
            <a:solidFill>
              <a:sysClr val="windowText" lastClr="000000"/>
            </a:solidFill>
          </a:endParaRPr>
        </a:p>
      </dgm:t>
    </dgm:pt>
    <dgm:pt modelId="{7B81FD0D-4E91-4876-9524-718AA5F7CBB3}" type="sibTrans" cxnId="{3D388113-522D-497E-8A7F-687A99D77F8B}">
      <dgm:prSet/>
      <dgm:spPr/>
      <dgm:t>
        <a:bodyPr/>
        <a:lstStyle/>
        <a:p>
          <a:endParaRPr lang="en-GB" sz="800" b="0">
            <a:solidFill>
              <a:sysClr val="windowText" lastClr="000000"/>
            </a:solidFill>
          </a:endParaRPr>
        </a:p>
      </dgm:t>
    </dgm:pt>
    <dgm:pt modelId="{8E4BED92-2CE8-4A90-A911-E14E403CB658}">
      <dgm:prSet custT="1"/>
      <dgm:spPr/>
      <dgm:t>
        <a:bodyPr/>
        <a:lstStyle/>
        <a:p>
          <a:r>
            <a:rPr lang="en-GB" sz="800" b="0"/>
            <a:t>Agent Banking</a:t>
          </a:r>
        </a:p>
      </dgm:t>
    </dgm:pt>
    <dgm:pt modelId="{F04E89C1-B6BD-48C5-82CE-E02AA7292395}" type="parTrans" cxnId="{3874903D-6F9C-48F4-A854-116FB12E88FB}">
      <dgm:prSet/>
      <dgm:spPr/>
      <dgm:t>
        <a:bodyPr/>
        <a:lstStyle/>
        <a:p>
          <a:endParaRPr lang="en-GB" sz="800" b="0">
            <a:solidFill>
              <a:sysClr val="windowText" lastClr="000000"/>
            </a:solidFill>
          </a:endParaRPr>
        </a:p>
      </dgm:t>
    </dgm:pt>
    <dgm:pt modelId="{D767533E-F84D-48AE-83F9-8C530595D5FC}" type="sibTrans" cxnId="{3874903D-6F9C-48F4-A854-116FB12E88FB}">
      <dgm:prSet/>
      <dgm:spPr/>
      <dgm:t>
        <a:bodyPr/>
        <a:lstStyle/>
        <a:p>
          <a:endParaRPr lang="en-GB" sz="800" b="0">
            <a:solidFill>
              <a:sysClr val="windowText" lastClr="000000"/>
            </a:solidFill>
          </a:endParaRPr>
        </a:p>
      </dgm:t>
    </dgm:pt>
    <dgm:pt modelId="{A0842F70-68CE-444D-8CF7-1FFB68F72034}" type="pres">
      <dgm:prSet presAssocID="{52F894BE-9E36-4AB1-85EC-9B833B8631F8}" presName="hierChild1" presStyleCnt="0">
        <dgm:presLayoutVars>
          <dgm:orgChart val="1"/>
          <dgm:chPref val="1"/>
          <dgm:dir/>
          <dgm:animOne val="branch"/>
          <dgm:animLvl val="lvl"/>
          <dgm:resizeHandles/>
        </dgm:presLayoutVars>
      </dgm:prSet>
      <dgm:spPr/>
      <dgm:t>
        <a:bodyPr/>
        <a:lstStyle/>
        <a:p>
          <a:endParaRPr lang="en-GB"/>
        </a:p>
      </dgm:t>
    </dgm:pt>
    <dgm:pt modelId="{FA54D845-16A2-45A4-A033-6F37EB08418B}" type="pres">
      <dgm:prSet presAssocID="{89A1E063-889C-4CB4-B0D6-E18A06152A29}" presName="hierRoot1" presStyleCnt="0">
        <dgm:presLayoutVars>
          <dgm:hierBranch val="init"/>
        </dgm:presLayoutVars>
      </dgm:prSet>
      <dgm:spPr/>
    </dgm:pt>
    <dgm:pt modelId="{2DE348E3-AC87-4ADB-AB2D-3565B13CE911}" type="pres">
      <dgm:prSet presAssocID="{89A1E063-889C-4CB4-B0D6-E18A06152A29}" presName="rootComposite1" presStyleCnt="0"/>
      <dgm:spPr/>
    </dgm:pt>
    <dgm:pt modelId="{B264F6FC-3C3A-4D4C-9F9F-D68D93D9D8C6}" type="pres">
      <dgm:prSet presAssocID="{89A1E063-889C-4CB4-B0D6-E18A06152A29}" presName="rootText1" presStyleLbl="node0" presStyleIdx="0" presStyleCnt="1" custScaleX="423072">
        <dgm:presLayoutVars>
          <dgm:chPref val="3"/>
        </dgm:presLayoutVars>
      </dgm:prSet>
      <dgm:spPr/>
      <dgm:t>
        <a:bodyPr/>
        <a:lstStyle/>
        <a:p>
          <a:endParaRPr lang="en-GB"/>
        </a:p>
      </dgm:t>
    </dgm:pt>
    <dgm:pt modelId="{6E0D1C02-2C66-45F7-839E-59E8DA88D008}" type="pres">
      <dgm:prSet presAssocID="{89A1E063-889C-4CB4-B0D6-E18A06152A29}" presName="rootConnector1" presStyleLbl="node1" presStyleIdx="0" presStyleCnt="0"/>
      <dgm:spPr/>
      <dgm:t>
        <a:bodyPr/>
        <a:lstStyle/>
        <a:p>
          <a:endParaRPr lang="en-GB"/>
        </a:p>
      </dgm:t>
    </dgm:pt>
    <dgm:pt modelId="{598BA809-0463-4E05-BE7B-F62890C7DB1D}" type="pres">
      <dgm:prSet presAssocID="{89A1E063-889C-4CB4-B0D6-E18A06152A29}" presName="hierChild2" presStyleCnt="0"/>
      <dgm:spPr/>
    </dgm:pt>
    <dgm:pt modelId="{02DA3ABE-2AA8-49BF-A645-1575DC7998CB}" type="pres">
      <dgm:prSet presAssocID="{AA428CCC-0ADA-42C2-AA3B-608B2CB71E07}" presName="Name37" presStyleLbl="parChTrans1D2" presStyleIdx="0" presStyleCnt="4"/>
      <dgm:spPr/>
      <dgm:t>
        <a:bodyPr/>
        <a:lstStyle/>
        <a:p>
          <a:endParaRPr lang="en-GB"/>
        </a:p>
      </dgm:t>
    </dgm:pt>
    <dgm:pt modelId="{15771F72-A237-42B0-BEE6-C8BD440290A4}" type="pres">
      <dgm:prSet presAssocID="{15735FBD-692A-4BD2-B6F1-7A4550A52A5C}" presName="hierRoot2" presStyleCnt="0">
        <dgm:presLayoutVars>
          <dgm:hierBranch val="init"/>
        </dgm:presLayoutVars>
      </dgm:prSet>
      <dgm:spPr/>
    </dgm:pt>
    <dgm:pt modelId="{0D1E325B-8044-4BAE-A898-A3CE5C7E02C7}" type="pres">
      <dgm:prSet presAssocID="{15735FBD-692A-4BD2-B6F1-7A4550A52A5C}" presName="rootComposite" presStyleCnt="0"/>
      <dgm:spPr/>
    </dgm:pt>
    <dgm:pt modelId="{7C445BB2-BBEC-4E50-B6D3-38074C804D72}" type="pres">
      <dgm:prSet presAssocID="{15735FBD-692A-4BD2-B6F1-7A4550A52A5C}" presName="rootText" presStyleLbl="node2" presStyleIdx="0" presStyleCnt="4" custScaleX="147100">
        <dgm:presLayoutVars>
          <dgm:chPref val="3"/>
        </dgm:presLayoutVars>
      </dgm:prSet>
      <dgm:spPr/>
      <dgm:t>
        <a:bodyPr/>
        <a:lstStyle/>
        <a:p>
          <a:endParaRPr lang="en-GB"/>
        </a:p>
      </dgm:t>
    </dgm:pt>
    <dgm:pt modelId="{86DD0F26-268A-4250-82D0-B1B9DEA8D67B}" type="pres">
      <dgm:prSet presAssocID="{15735FBD-692A-4BD2-B6F1-7A4550A52A5C}" presName="rootConnector" presStyleLbl="node2" presStyleIdx="0" presStyleCnt="4"/>
      <dgm:spPr/>
      <dgm:t>
        <a:bodyPr/>
        <a:lstStyle/>
        <a:p>
          <a:endParaRPr lang="en-GB"/>
        </a:p>
      </dgm:t>
    </dgm:pt>
    <dgm:pt modelId="{F9AA8812-1CE6-4047-9666-62EEED9A573A}" type="pres">
      <dgm:prSet presAssocID="{15735FBD-692A-4BD2-B6F1-7A4550A52A5C}" presName="hierChild4" presStyleCnt="0"/>
      <dgm:spPr/>
    </dgm:pt>
    <dgm:pt modelId="{5B4D2FBA-1C87-4196-893B-48D6C1115D9C}" type="pres">
      <dgm:prSet presAssocID="{6F487F44-7C37-4E07-BE6E-908DCF148EBA}" presName="Name37" presStyleLbl="parChTrans1D3" presStyleIdx="0" presStyleCnt="16"/>
      <dgm:spPr/>
      <dgm:t>
        <a:bodyPr/>
        <a:lstStyle/>
        <a:p>
          <a:endParaRPr lang="en-GB"/>
        </a:p>
      </dgm:t>
    </dgm:pt>
    <dgm:pt modelId="{8B2DBFF4-024F-4111-95E3-9E94A2EC0E7B}" type="pres">
      <dgm:prSet presAssocID="{88DCF359-79A3-4AAD-B605-CCBF48840A63}" presName="hierRoot2" presStyleCnt="0">
        <dgm:presLayoutVars>
          <dgm:hierBranch val="init"/>
        </dgm:presLayoutVars>
      </dgm:prSet>
      <dgm:spPr/>
    </dgm:pt>
    <dgm:pt modelId="{F2F6E606-4B62-44B3-9390-A82E39901951}" type="pres">
      <dgm:prSet presAssocID="{88DCF359-79A3-4AAD-B605-CCBF48840A63}" presName="rootComposite" presStyleCnt="0"/>
      <dgm:spPr/>
    </dgm:pt>
    <dgm:pt modelId="{DD27A720-D512-4C97-8640-C51ADFF69955}" type="pres">
      <dgm:prSet presAssocID="{88DCF359-79A3-4AAD-B605-CCBF48840A63}" presName="rootText" presStyleLbl="node3" presStyleIdx="0" presStyleCnt="16" custScaleX="120008" custScaleY="105808">
        <dgm:presLayoutVars>
          <dgm:chPref val="3"/>
        </dgm:presLayoutVars>
      </dgm:prSet>
      <dgm:spPr/>
      <dgm:t>
        <a:bodyPr/>
        <a:lstStyle/>
        <a:p>
          <a:endParaRPr lang="en-GB"/>
        </a:p>
      </dgm:t>
    </dgm:pt>
    <dgm:pt modelId="{0673B9CF-A968-4B38-B227-30DFF860D23A}" type="pres">
      <dgm:prSet presAssocID="{88DCF359-79A3-4AAD-B605-CCBF48840A63}" presName="rootConnector" presStyleLbl="node3" presStyleIdx="0" presStyleCnt="16"/>
      <dgm:spPr/>
      <dgm:t>
        <a:bodyPr/>
        <a:lstStyle/>
        <a:p>
          <a:endParaRPr lang="en-GB"/>
        </a:p>
      </dgm:t>
    </dgm:pt>
    <dgm:pt modelId="{648CE120-C324-4AEF-BB79-9874FB8DCF5D}" type="pres">
      <dgm:prSet presAssocID="{88DCF359-79A3-4AAD-B605-CCBF48840A63}" presName="hierChild4" presStyleCnt="0"/>
      <dgm:spPr/>
    </dgm:pt>
    <dgm:pt modelId="{59AEF55A-80ED-4F57-96B8-BF1CA691ACF2}" type="pres">
      <dgm:prSet presAssocID="{F00343A5-B2A2-4B38-88C1-91B7978485EC}" presName="Name37" presStyleLbl="parChTrans1D4" presStyleIdx="0" presStyleCnt="13"/>
      <dgm:spPr/>
      <dgm:t>
        <a:bodyPr/>
        <a:lstStyle/>
        <a:p>
          <a:endParaRPr lang="en-GB"/>
        </a:p>
      </dgm:t>
    </dgm:pt>
    <dgm:pt modelId="{3A4289C5-67BB-445D-B73B-9379F564AD6F}" type="pres">
      <dgm:prSet presAssocID="{4A279D1F-8846-4702-87B4-5BAB4271A314}" presName="hierRoot2" presStyleCnt="0">
        <dgm:presLayoutVars>
          <dgm:hierBranch val="init"/>
        </dgm:presLayoutVars>
      </dgm:prSet>
      <dgm:spPr/>
    </dgm:pt>
    <dgm:pt modelId="{5B09FFE3-7E6C-4DB8-891F-7016E953738F}" type="pres">
      <dgm:prSet presAssocID="{4A279D1F-8846-4702-87B4-5BAB4271A314}" presName="rootComposite" presStyleCnt="0"/>
      <dgm:spPr/>
    </dgm:pt>
    <dgm:pt modelId="{142D41C1-9ADE-4197-B401-B41D6B154565}" type="pres">
      <dgm:prSet presAssocID="{4A279D1F-8846-4702-87B4-5BAB4271A314}" presName="rootText" presStyleLbl="node4" presStyleIdx="0" presStyleCnt="13" custLinFactNeighborY="21257">
        <dgm:presLayoutVars>
          <dgm:chPref val="3"/>
        </dgm:presLayoutVars>
      </dgm:prSet>
      <dgm:spPr/>
      <dgm:t>
        <a:bodyPr/>
        <a:lstStyle/>
        <a:p>
          <a:endParaRPr lang="en-GB"/>
        </a:p>
      </dgm:t>
    </dgm:pt>
    <dgm:pt modelId="{05E298B0-0CDF-498A-AA40-4FEC26078D7E}" type="pres">
      <dgm:prSet presAssocID="{4A279D1F-8846-4702-87B4-5BAB4271A314}" presName="rootConnector" presStyleLbl="node4" presStyleIdx="0" presStyleCnt="13"/>
      <dgm:spPr/>
      <dgm:t>
        <a:bodyPr/>
        <a:lstStyle/>
        <a:p>
          <a:endParaRPr lang="en-GB"/>
        </a:p>
      </dgm:t>
    </dgm:pt>
    <dgm:pt modelId="{EAB2D68A-A01D-4CED-A01E-ADF5761EE99F}" type="pres">
      <dgm:prSet presAssocID="{4A279D1F-8846-4702-87B4-5BAB4271A314}" presName="hierChild4" presStyleCnt="0"/>
      <dgm:spPr/>
    </dgm:pt>
    <dgm:pt modelId="{309BD5F8-748F-4895-8AE6-3C7B7CD29C12}" type="pres">
      <dgm:prSet presAssocID="{4A279D1F-8846-4702-87B4-5BAB4271A314}" presName="hierChild5" presStyleCnt="0"/>
      <dgm:spPr/>
    </dgm:pt>
    <dgm:pt modelId="{81F3067A-D63B-4D85-8FF6-54C2AB9AAE62}" type="pres">
      <dgm:prSet presAssocID="{1F5DB0F2-8059-4586-ACA1-35AD8FB467CE}" presName="Name37" presStyleLbl="parChTrans1D4" presStyleIdx="1" presStyleCnt="13"/>
      <dgm:spPr/>
      <dgm:t>
        <a:bodyPr/>
        <a:lstStyle/>
        <a:p>
          <a:endParaRPr lang="en-GB"/>
        </a:p>
      </dgm:t>
    </dgm:pt>
    <dgm:pt modelId="{7768EC63-7103-4B7F-B344-594FBFB5D79F}" type="pres">
      <dgm:prSet presAssocID="{04DC9A92-03CB-4955-8FA4-1F183BF3E946}" presName="hierRoot2" presStyleCnt="0">
        <dgm:presLayoutVars>
          <dgm:hierBranch val="init"/>
        </dgm:presLayoutVars>
      </dgm:prSet>
      <dgm:spPr/>
    </dgm:pt>
    <dgm:pt modelId="{6ADF7BD4-9FA8-459F-8E91-6C3A27F5F83A}" type="pres">
      <dgm:prSet presAssocID="{04DC9A92-03CB-4955-8FA4-1F183BF3E946}" presName="rootComposite" presStyleCnt="0"/>
      <dgm:spPr/>
    </dgm:pt>
    <dgm:pt modelId="{1B440AF7-FD43-42A8-A560-BDB432A5EFA7}" type="pres">
      <dgm:prSet presAssocID="{04DC9A92-03CB-4955-8FA4-1F183BF3E946}" presName="rootText" presStyleLbl="node4" presStyleIdx="1" presStyleCnt="13">
        <dgm:presLayoutVars>
          <dgm:chPref val="3"/>
        </dgm:presLayoutVars>
      </dgm:prSet>
      <dgm:spPr/>
      <dgm:t>
        <a:bodyPr/>
        <a:lstStyle/>
        <a:p>
          <a:endParaRPr lang="en-GB"/>
        </a:p>
      </dgm:t>
    </dgm:pt>
    <dgm:pt modelId="{519A6F08-750B-43A2-8F58-AEFE5008F704}" type="pres">
      <dgm:prSet presAssocID="{04DC9A92-03CB-4955-8FA4-1F183BF3E946}" presName="rootConnector" presStyleLbl="node4" presStyleIdx="1" presStyleCnt="13"/>
      <dgm:spPr/>
      <dgm:t>
        <a:bodyPr/>
        <a:lstStyle/>
        <a:p>
          <a:endParaRPr lang="en-GB"/>
        </a:p>
      </dgm:t>
    </dgm:pt>
    <dgm:pt modelId="{3C636A66-1FFE-4FB4-AA94-B1CC83864217}" type="pres">
      <dgm:prSet presAssocID="{04DC9A92-03CB-4955-8FA4-1F183BF3E946}" presName="hierChild4" presStyleCnt="0"/>
      <dgm:spPr/>
    </dgm:pt>
    <dgm:pt modelId="{764B1313-1285-46A7-A764-510606CE6323}" type="pres">
      <dgm:prSet presAssocID="{04DC9A92-03CB-4955-8FA4-1F183BF3E946}" presName="hierChild5" presStyleCnt="0"/>
      <dgm:spPr/>
    </dgm:pt>
    <dgm:pt modelId="{BB255472-00A5-48DC-BF47-EBCA0703511A}" type="pres">
      <dgm:prSet presAssocID="{8B5EF7CD-994F-400F-8C02-A9FF72AF17A0}" presName="Name37" presStyleLbl="parChTrans1D4" presStyleIdx="2" presStyleCnt="13"/>
      <dgm:spPr/>
      <dgm:t>
        <a:bodyPr/>
        <a:lstStyle/>
        <a:p>
          <a:endParaRPr lang="en-GB"/>
        </a:p>
      </dgm:t>
    </dgm:pt>
    <dgm:pt modelId="{0C64EF6F-5889-4C31-87FC-7A9AF45A9F15}" type="pres">
      <dgm:prSet presAssocID="{C9A4C203-16D2-4EF2-81D7-4B1E01764B0B}" presName="hierRoot2" presStyleCnt="0">
        <dgm:presLayoutVars>
          <dgm:hierBranch val="init"/>
        </dgm:presLayoutVars>
      </dgm:prSet>
      <dgm:spPr/>
    </dgm:pt>
    <dgm:pt modelId="{B40E18DF-ECD2-4577-8E21-96EB4C404B25}" type="pres">
      <dgm:prSet presAssocID="{C9A4C203-16D2-4EF2-81D7-4B1E01764B0B}" presName="rootComposite" presStyleCnt="0"/>
      <dgm:spPr/>
    </dgm:pt>
    <dgm:pt modelId="{2AB584CF-B975-489C-A358-DDCF7F83CF0D}" type="pres">
      <dgm:prSet presAssocID="{C9A4C203-16D2-4EF2-81D7-4B1E01764B0B}" presName="rootText" presStyleLbl="node4" presStyleIdx="2" presStyleCnt="13">
        <dgm:presLayoutVars>
          <dgm:chPref val="3"/>
        </dgm:presLayoutVars>
      </dgm:prSet>
      <dgm:spPr/>
      <dgm:t>
        <a:bodyPr/>
        <a:lstStyle/>
        <a:p>
          <a:endParaRPr lang="en-GB"/>
        </a:p>
      </dgm:t>
    </dgm:pt>
    <dgm:pt modelId="{2F7A407B-73EC-499F-B1A7-310ED01A0E59}" type="pres">
      <dgm:prSet presAssocID="{C9A4C203-16D2-4EF2-81D7-4B1E01764B0B}" presName="rootConnector" presStyleLbl="node4" presStyleIdx="2" presStyleCnt="13"/>
      <dgm:spPr/>
      <dgm:t>
        <a:bodyPr/>
        <a:lstStyle/>
        <a:p>
          <a:endParaRPr lang="en-GB"/>
        </a:p>
      </dgm:t>
    </dgm:pt>
    <dgm:pt modelId="{25E4E557-1981-479D-BB34-0DFE8D3B96DE}" type="pres">
      <dgm:prSet presAssocID="{C9A4C203-16D2-4EF2-81D7-4B1E01764B0B}" presName="hierChild4" presStyleCnt="0"/>
      <dgm:spPr/>
    </dgm:pt>
    <dgm:pt modelId="{0542AB65-51B6-49E2-A8B5-0F8A102C078C}" type="pres">
      <dgm:prSet presAssocID="{C9A4C203-16D2-4EF2-81D7-4B1E01764B0B}" presName="hierChild5" presStyleCnt="0"/>
      <dgm:spPr/>
    </dgm:pt>
    <dgm:pt modelId="{C1683E1D-2979-4F71-B2BB-E5276B8357D8}" type="pres">
      <dgm:prSet presAssocID="{3F9E6610-6A77-4C49-90DD-9419BDBCC270}" presName="Name37" presStyleLbl="parChTrans1D4" presStyleIdx="3" presStyleCnt="13"/>
      <dgm:spPr/>
      <dgm:t>
        <a:bodyPr/>
        <a:lstStyle/>
        <a:p>
          <a:endParaRPr lang="en-GB"/>
        </a:p>
      </dgm:t>
    </dgm:pt>
    <dgm:pt modelId="{FC47CE95-8F71-441E-B817-D261DAD88616}" type="pres">
      <dgm:prSet presAssocID="{C2F30DF9-AE5E-4CCD-88E2-3947250FD551}" presName="hierRoot2" presStyleCnt="0">
        <dgm:presLayoutVars>
          <dgm:hierBranch val="init"/>
        </dgm:presLayoutVars>
      </dgm:prSet>
      <dgm:spPr/>
    </dgm:pt>
    <dgm:pt modelId="{6A95A4FC-9E12-4D74-A483-1AFC865EA204}" type="pres">
      <dgm:prSet presAssocID="{C2F30DF9-AE5E-4CCD-88E2-3947250FD551}" presName="rootComposite" presStyleCnt="0"/>
      <dgm:spPr/>
    </dgm:pt>
    <dgm:pt modelId="{8068C1DA-1248-4CD0-B967-CBCE510E887E}" type="pres">
      <dgm:prSet presAssocID="{C2F30DF9-AE5E-4CCD-88E2-3947250FD551}" presName="rootText" presStyleLbl="node4" presStyleIdx="3" presStyleCnt="13">
        <dgm:presLayoutVars>
          <dgm:chPref val="3"/>
        </dgm:presLayoutVars>
      </dgm:prSet>
      <dgm:spPr/>
      <dgm:t>
        <a:bodyPr/>
        <a:lstStyle/>
        <a:p>
          <a:endParaRPr lang="en-GB"/>
        </a:p>
      </dgm:t>
    </dgm:pt>
    <dgm:pt modelId="{6F6E388E-A036-4EEC-BCDB-4AB6432B4C58}" type="pres">
      <dgm:prSet presAssocID="{C2F30DF9-AE5E-4CCD-88E2-3947250FD551}" presName="rootConnector" presStyleLbl="node4" presStyleIdx="3" presStyleCnt="13"/>
      <dgm:spPr/>
      <dgm:t>
        <a:bodyPr/>
        <a:lstStyle/>
        <a:p>
          <a:endParaRPr lang="en-GB"/>
        </a:p>
      </dgm:t>
    </dgm:pt>
    <dgm:pt modelId="{A342C9C9-3235-4A24-803C-7B3DE3A47202}" type="pres">
      <dgm:prSet presAssocID="{C2F30DF9-AE5E-4CCD-88E2-3947250FD551}" presName="hierChild4" presStyleCnt="0"/>
      <dgm:spPr/>
    </dgm:pt>
    <dgm:pt modelId="{BDAC1063-365B-4007-8C18-015C7CD7CB2A}" type="pres">
      <dgm:prSet presAssocID="{C2F30DF9-AE5E-4CCD-88E2-3947250FD551}" presName="hierChild5" presStyleCnt="0"/>
      <dgm:spPr/>
    </dgm:pt>
    <dgm:pt modelId="{FDAC5F0A-A9E5-461A-ACE7-F0DC01C79E10}" type="pres">
      <dgm:prSet presAssocID="{159AC682-DEFA-4ECB-AA83-FD8328877E41}" presName="Name37" presStyleLbl="parChTrans1D4" presStyleIdx="4" presStyleCnt="13"/>
      <dgm:spPr/>
      <dgm:t>
        <a:bodyPr/>
        <a:lstStyle/>
        <a:p>
          <a:endParaRPr lang="en-GB"/>
        </a:p>
      </dgm:t>
    </dgm:pt>
    <dgm:pt modelId="{D8EDB492-DF44-4022-BDE3-20E35D965F9B}" type="pres">
      <dgm:prSet presAssocID="{1BF84C06-5C8B-4994-B3CE-CD7F8DB8674A}" presName="hierRoot2" presStyleCnt="0">
        <dgm:presLayoutVars>
          <dgm:hierBranch val="init"/>
        </dgm:presLayoutVars>
      </dgm:prSet>
      <dgm:spPr/>
    </dgm:pt>
    <dgm:pt modelId="{0AAC0FC9-D837-462F-B9E1-8B32C349D023}" type="pres">
      <dgm:prSet presAssocID="{1BF84C06-5C8B-4994-B3CE-CD7F8DB8674A}" presName="rootComposite" presStyleCnt="0"/>
      <dgm:spPr/>
    </dgm:pt>
    <dgm:pt modelId="{1C73ECBC-7FE8-460D-B4A9-96CDBD2FA649}" type="pres">
      <dgm:prSet presAssocID="{1BF84C06-5C8B-4994-B3CE-CD7F8DB8674A}" presName="rootText" presStyleLbl="node4" presStyleIdx="4" presStyleCnt="13">
        <dgm:presLayoutVars>
          <dgm:chPref val="3"/>
        </dgm:presLayoutVars>
      </dgm:prSet>
      <dgm:spPr/>
      <dgm:t>
        <a:bodyPr/>
        <a:lstStyle/>
        <a:p>
          <a:endParaRPr lang="en-GB"/>
        </a:p>
      </dgm:t>
    </dgm:pt>
    <dgm:pt modelId="{26368B50-6A00-48B3-A8ED-AEDEC7178127}" type="pres">
      <dgm:prSet presAssocID="{1BF84C06-5C8B-4994-B3CE-CD7F8DB8674A}" presName="rootConnector" presStyleLbl="node4" presStyleIdx="4" presStyleCnt="13"/>
      <dgm:spPr/>
      <dgm:t>
        <a:bodyPr/>
        <a:lstStyle/>
        <a:p>
          <a:endParaRPr lang="en-GB"/>
        </a:p>
      </dgm:t>
    </dgm:pt>
    <dgm:pt modelId="{6CF7DFCA-DC1C-48DB-974A-FE3A5CCD8A06}" type="pres">
      <dgm:prSet presAssocID="{1BF84C06-5C8B-4994-B3CE-CD7F8DB8674A}" presName="hierChild4" presStyleCnt="0"/>
      <dgm:spPr/>
    </dgm:pt>
    <dgm:pt modelId="{967BADD9-C6FB-40DE-8FAA-77EA7BB9210C}" type="pres">
      <dgm:prSet presAssocID="{1BF84C06-5C8B-4994-B3CE-CD7F8DB8674A}" presName="hierChild5" presStyleCnt="0"/>
      <dgm:spPr/>
    </dgm:pt>
    <dgm:pt modelId="{1A7FAA43-8FF1-49A8-AD3C-89C5AAA1D4FC}" type="pres">
      <dgm:prSet presAssocID="{EE9B88A7-0D56-4882-ABEC-E4C3DFD5EEBF}" presName="Name37" presStyleLbl="parChTrans1D4" presStyleIdx="5" presStyleCnt="13"/>
      <dgm:spPr/>
      <dgm:t>
        <a:bodyPr/>
        <a:lstStyle/>
        <a:p>
          <a:endParaRPr lang="en-GB"/>
        </a:p>
      </dgm:t>
    </dgm:pt>
    <dgm:pt modelId="{AA863B58-B742-4601-B8F2-C543DD408300}" type="pres">
      <dgm:prSet presAssocID="{6E1F4313-8155-4B38-A1AA-F38760627219}" presName="hierRoot2" presStyleCnt="0">
        <dgm:presLayoutVars>
          <dgm:hierBranch val="init"/>
        </dgm:presLayoutVars>
      </dgm:prSet>
      <dgm:spPr/>
    </dgm:pt>
    <dgm:pt modelId="{B8FA53B7-9328-4313-9A2B-42293BB59386}" type="pres">
      <dgm:prSet presAssocID="{6E1F4313-8155-4B38-A1AA-F38760627219}" presName="rootComposite" presStyleCnt="0"/>
      <dgm:spPr/>
    </dgm:pt>
    <dgm:pt modelId="{B4EC31E8-DE9B-4BE7-BB73-C38BD0E5FFDA}" type="pres">
      <dgm:prSet presAssocID="{6E1F4313-8155-4B38-A1AA-F38760627219}" presName="rootText" presStyleLbl="node4" presStyleIdx="5" presStyleCnt="13">
        <dgm:presLayoutVars>
          <dgm:chPref val="3"/>
        </dgm:presLayoutVars>
      </dgm:prSet>
      <dgm:spPr/>
      <dgm:t>
        <a:bodyPr/>
        <a:lstStyle/>
        <a:p>
          <a:endParaRPr lang="en-GB"/>
        </a:p>
      </dgm:t>
    </dgm:pt>
    <dgm:pt modelId="{FCA8C1D9-1EBA-422A-9BF2-F175DB721EDD}" type="pres">
      <dgm:prSet presAssocID="{6E1F4313-8155-4B38-A1AA-F38760627219}" presName="rootConnector" presStyleLbl="node4" presStyleIdx="5" presStyleCnt="13"/>
      <dgm:spPr/>
      <dgm:t>
        <a:bodyPr/>
        <a:lstStyle/>
        <a:p>
          <a:endParaRPr lang="en-GB"/>
        </a:p>
      </dgm:t>
    </dgm:pt>
    <dgm:pt modelId="{F8AAD1EA-A8C8-48FC-85A8-757F9C046DED}" type="pres">
      <dgm:prSet presAssocID="{6E1F4313-8155-4B38-A1AA-F38760627219}" presName="hierChild4" presStyleCnt="0"/>
      <dgm:spPr/>
    </dgm:pt>
    <dgm:pt modelId="{F2E0B2E7-83F6-4683-A7F6-CF9E3A72372D}" type="pres">
      <dgm:prSet presAssocID="{6E1F4313-8155-4B38-A1AA-F38760627219}" presName="hierChild5" presStyleCnt="0"/>
      <dgm:spPr/>
    </dgm:pt>
    <dgm:pt modelId="{D1329344-71DC-4952-BB0A-6D135A9D1466}" type="pres">
      <dgm:prSet presAssocID="{B0E6C06E-7860-446A-828C-EAC24789C67D}" presName="Name37" presStyleLbl="parChTrans1D4" presStyleIdx="6" presStyleCnt="13"/>
      <dgm:spPr/>
      <dgm:t>
        <a:bodyPr/>
        <a:lstStyle/>
        <a:p>
          <a:endParaRPr lang="en-GB"/>
        </a:p>
      </dgm:t>
    </dgm:pt>
    <dgm:pt modelId="{081E56A1-F0C8-4D7F-8C7B-0E99E5280F48}" type="pres">
      <dgm:prSet presAssocID="{B6765DE5-7011-45D3-AA60-02A7D9A99D76}" presName="hierRoot2" presStyleCnt="0">
        <dgm:presLayoutVars>
          <dgm:hierBranch val="init"/>
        </dgm:presLayoutVars>
      </dgm:prSet>
      <dgm:spPr/>
    </dgm:pt>
    <dgm:pt modelId="{1648B5BB-64EC-4B18-89C1-AB02E0C99447}" type="pres">
      <dgm:prSet presAssocID="{B6765DE5-7011-45D3-AA60-02A7D9A99D76}" presName="rootComposite" presStyleCnt="0"/>
      <dgm:spPr/>
    </dgm:pt>
    <dgm:pt modelId="{A5A0EA8F-AE6C-459D-900D-19F41CEC4DA7}" type="pres">
      <dgm:prSet presAssocID="{B6765DE5-7011-45D3-AA60-02A7D9A99D76}" presName="rootText" presStyleLbl="node4" presStyleIdx="6" presStyleCnt="13">
        <dgm:presLayoutVars>
          <dgm:chPref val="3"/>
        </dgm:presLayoutVars>
      </dgm:prSet>
      <dgm:spPr/>
      <dgm:t>
        <a:bodyPr/>
        <a:lstStyle/>
        <a:p>
          <a:endParaRPr lang="en-GB"/>
        </a:p>
      </dgm:t>
    </dgm:pt>
    <dgm:pt modelId="{459CF044-0D1E-4AF2-A3F4-6ACEA46E226E}" type="pres">
      <dgm:prSet presAssocID="{B6765DE5-7011-45D3-AA60-02A7D9A99D76}" presName="rootConnector" presStyleLbl="node4" presStyleIdx="6" presStyleCnt="13"/>
      <dgm:spPr/>
      <dgm:t>
        <a:bodyPr/>
        <a:lstStyle/>
        <a:p>
          <a:endParaRPr lang="en-GB"/>
        </a:p>
      </dgm:t>
    </dgm:pt>
    <dgm:pt modelId="{4D8B10E3-00D8-4FAD-9FD1-986104BF2DAD}" type="pres">
      <dgm:prSet presAssocID="{B6765DE5-7011-45D3-AA60-02A7D9A99D76}" presName="hierChild4" presStyleCnt="0"/>
      <dgm:spPr/>
    </dgm:pt>
    <dgm:pt modelId="{FB6BDA90-4F90-4B57-8775-8742AB63EC0A}" type="pres">
      <dgm:prSet presAssocID="{B6765DE5-7011-45D3-AA60-02A7D9A99D76}" presName="hierChild5" presStyleCnt="0"/>
      <dgm:spPr/>
    </dgm:pt>
    <dgm:pt modelId="{025A54CE-BA95-4499-8BA3-E17C44608C6A}" type="pres">
      <dgm:prSet presAssocID="{9B0BC718-BB88-46EE-AA1C-C274500CFF6E}" presName="Name37" presStyleLbl="parChTrans1D4" presStyleIdx="7" presStyleCnt="13"/>
      <dgm:spPr/>
      <dgm:t>
        <a:bodyPr/>
        <a:lstStyle/>
        <a:p>
          <a:endParaRPr lang="en-GB"/>
        </a:p>
      </dgm:t>
    </dgm:pt>
    <dgm:pt modelId="{61909879-7B41-4D79-A2AD-28C165879E21}" type="pres">
      <dgm:prSet presAssocID="{1D9EE1D1-B192-42A5-98F4-66AB7689838E}" presName="hierRoot2" presStyleCnt="0">
        <dgm:presLayoutVars>
          <dgm:hierBranch val="init"/>
        </dgm:presLayoutVars>
      </dgm:prSet>
      <dgm:spPr/>
    </dgm:pt>
    <dgm:pt modelId="{B02D5A03-E028-432E-B776-DC414AE729AA}" type="pres">
      <dgm:prSet presAssocID="{1D9EE1D1-B192-42A5-98F4-66AB7689838E}" presName="rootComposite" presStyleCnt="0"/>
      <dgm:spPr/>
    </dgm:pt>
    <dgm:pt modelId="{25CDC0F8-2B09-49A4-BA92-AF85D56F61AC}" type="pres">
      <dgm:prSet presAssocID="{1D9EE1D1-B192-42A5-98F4-66AB7689838E}" presName="rootText" presStyleLbl="node4" presStyleIdx="7" presStyleCnt="13">
        <dgm:presLayoutVars>
          <dgm:chPref val="3"/>
        </dgm:presLayoutVars>
      </dgm:prSet>
      <dgm:spPr/>
      <dgm:t>
        <a:bodyPr/>
        <a:lstStyle/>
        <a:p>
          <a:endParaRPr lang="en-GB"/>
        </a:p>
      </dgm:t>
    </dgm:pt>
    <dgm:pt modelId="{A4E3C6CA-3CE4-4F36-802C-A987ED77AB9F}" type="pres">
      <dgm:prSet presAssocID="{1D9EE1D1-B192-42A5-98F4-66AB7689838E}" presName="rootConnector" presStyleLbl="node4" presStyleIdx="7" presStyleCnt="13"/>
      <dgm:spPr/>
      <dgm:t>
        <a:bodyPr/>
        <a:lstStyle/>
        <a:p>
          <a:endParaRPr lang="en-GB"/>
        </a:p>
      </dgm:t>
    </dgm:pt>
    <dgm:pt modelId="{468994A2-EDD1-4451-AF28-CEEA0483DA0A}" type="pres">
      <dgm:prSet presAssocID="{1D9EE1D1-B192-42A5-98F4-66AB7689838E}" presName="hierChild4" presStyleCnt="0"/>
      <dgm:spPr/>
    </dgm:pt>
    <dgm:pt modelId="{59052F13-D6A6-4CBB-9B50-DFF018260584}" type="pres">
      <dgm:prSet presAssocID="{1D9EE1D1-B192-42A5-98F4-66AB7689838E}" presName="hierChild5" presStyleCnt="0"/>
      <dgm:spPr/>
    </dgm:pt>
    <dgm:pt modelId="{A245BACA-6679-4D8E-A505-6F80AFC8660B}" type="pres">
      <dgm:prSet presAssocID="{3EF2DF3F-65F2-44D9-8EC7-BB22EE13B97E}" presName="Name37" presStyleLbl="parChTrans1D4" presStyleIdx="8" presStyleCnt="13"/>
      <dgm:spPr/>
      <dgm:t>
        <a:bodyPr/>
        <a:lstStyle/>
        <a:p>
          <a:endParaRPr lang="en-GB"/>
        </a:p>
      </dgm:t>
    </dgm:pt>
    <dgm:pt modelId="{DFDEBE77-7A98-4D8E-8082-00B125A7EEB6}" type="pres">
      <dgm:prSet presAssocID="{23705F84-DD95-43A6-974F-EB06F9B8DD20}" presName="hierRoot2" presStyleCnt="0">
        <dgm:presLayoutVars>
          <dgm:hierBranch val="init"/>
        </dgm:presLayoutVars>
      </dgm:prSet>
      <dgm:spPr/>
    </dgm:pt>
    <dgm:pt modelId="{8B53BBE6-5FAF-4669-A0E9-71712152D479}" type="pres">
      <dgm:prSet presAssocID="{23705F84-DD95-43A6-974F-EB06F9B8DD20}" presName="rootComposite" presStyleCnt="0"/>
      <dgm:spPr/>
    </dgm:pt>
    <dgm:pt modelId="{30518CFA-8EAD-41A1-8D37-3D927B903776}" type="pres">
      <dgm:prSet presAssocID="{23705F84-DD95-43A6-974F-EB06F9B8DD20}" presName="rootText" presStyleLbl="node4" presStyleIdx="8" presStyleCnt="13">
        <dgm:presLayoutVars>
          <dgm:chPref val="3"/>
        </dgm:presLayoutVars>
      </dgm:prSet>
      <dgm:spPr/>
      <dgm:t>
        <a:bodyPr/>
        <a:lstStyle/>
        <a:p>
          <a:endParaRPr lang="en-GB"/>
        </a:p>
      </dgm:t>
    </dgm:pt>
    <dgm:pt modelId="{C58BCF2A-FC83-4881-B5A2-91D9F510D56A}" type="pres">
      <dgm:prSet presAssocID="{23705F84-DD95-43A6-974F-EB06F9B8DD20}" presName="rootConnector" presStyleLbl="node4" presStyleIdx="8" presStyleCnt="13"/>
      <dgm:spPr/>
      <dgm:t>
        <a:bodyPr/>
        <a:lstStyle/>
        <a:p>
          <a:endParaRPr lang="en-GB"/>
        </a:p>
      </dgm:t>
    </dgm:pt>
    <dgm:pt modelId="{EBCB8C60-F864-455A-A886-9865504F717B}" type="pres">
      <dgm:prSet presAssocID="{23705F84-DD95-43A6-974F-EB06F9B8DD20}" presName="hierChild4" presStyleCnt="0"/>
      <dgm:spPr/>
    </dgm:pt>
    <dgm:pt modelId="{D8392F39-32E4-499D-87BB-7272244C421F}" type="pres">
      <dgm:prSet presAssocID="{23705F84-DD95-43A6-974F-EB06F9B8DD20}" presName="hierChild5" presStyleCnt="0"/>
      <dgm:spPr/>
    </dgm:pt>
    <dgm:pt modelId="{C7607425-236B-4314-96EE-491C73E9CC06}" type="pres">
      <dgm:prSet presAssocID="{FC54266C-3524-4DC1-ABBF-98260ACB9BD2}" presName="Name37" presStyleLbl="parChTrans1D4" presStyleIdx="9" presStyleCnt="13"/>
      <dgm:spPr/>
      <dgm:t>
        <a:bodyPr/>
        <a:lstStyle/>
        <a:p>
          <a:endParaRPr lang="en-GB"/>
        </a:p>
      </dgm:t>
    </dgm:pt>
    <dgm:pt modelId="{9F07AB78-E3B8-43E9-99B1-D520F247579B}" type="pres">
      <dgm:prSet presAssocID="{664F7BB4-4E21-4BC5-A134-9FEF18B7369D}" presName="hierRoot2" presStyleCnt="0">
        <dgm:presLayoutVars>
          <dgm:hierBranch val="init"/>
        </dgm:presLayoutVars>
      </dgm:prSet>
      <dgm:spPr/>
    </dgm:pt>
    <dgm:pt modelId="{52BB5C4C-8727-4CB6-BD76-676D8B08F4EC}" type="pres">
      <dgm:prSet presAssocID="{664F7BB4-4E21-4BC5-A134-9FEF18B7369D}" presName="rootComposite" presStyleCnt="0"/>
      <dgm:spPr/>
    </dgm:pt>
    <dgm:pt modelId="{E79F2D19-DF69-4832-AE2D-79762FF64269}" type="pres">
      <dgm:prSet presAssocID="{664F7BB4-4E21-4BC5-A134-9FEF18B7369D}" presName="rootText" presStyleLbl="node4" presStyleIdx="9" presStyleCnt="13">
        <dgm:presLayoutVars>
          <dgm:chPref val="3"/>
        </dgm:presLayoutVars>
      </dgm:prSet>
      <dgm:spPr/>
      <dgm:t>
        <a:bodyPr/>
        <a:lstStyle/>
        <a:p>
          <a:endParaRPr lang="en-GB"/>
        </a:p>
      </dgm:t>
    </dgm:pt>
    <dgm:pt modelId="{381F8EC3-2323-4046-804A-5B0D4D56EAA0}" type="pres">
      <dgm:prSet presAssocID="{664F7BB4-4E21-4BC5-A134-9FEF18B7369D}" presName="rootConnector" presStyleLbl="node4" presStyleIdx="9" presStyleCnt="13"/>
      <dgm:spPr/>
      <dgm:t>
        <a:bodyPr/>
        <a:lstStyle/>
        <a:p>
          <a:endParaRPr lang="en-GB"/>
        </a:p>
      </dgm:t>
    </dgm:pt>
    <dgm:pt modelId="{020DA989-4D53-46C5-AC80-E14F9A460B53}" type="pres">
      <dgm:prSet presAssocID="{664F7BB4-4E21-4BC5-A134-9FEF18B7369D}" presName="hierChild4" presStyleCnt="0"/>
      <dgm:spPr/>
    </dgm:pt>
    <dgm:pt modelId="{A8CCFC95-401A-4427-AA6D-E650ECA27A83}" type="pres">
      <dgm:prSet presAssocID="{664F7BB4-4E21-4BC5-A134-9FEF18B7369D}" presName="hierChild5" presStyleCnt="0"/>
      <dgm:spPr/>
    </dgm:pt>
    <dgm:pt modelId="{1DCD948B-31FF-4979-961E-6FB6C2976383}" type="pres">
      <dgm:prSet presAssocID="{88DCF359-79A3-4AAD-B605-CCBF48840A63}" presName="hierChild5" presStyleCnt="0"/>
      <dgm:spPr/>
    </dgm:pt>
    <dgm:pt modelId="{A986D5E2-7643-4D87-859C-235714ED0E52}" type="pres">
      <dgm:prSet presAssocID="{949F75B4-B676-421D-AB90-114773B7E48D}" presName="Name37" presStyleLbl="parChTrans1D3" presStyleIdx="1" presStyleCnt="16"/>
      <dgm:spPr/>
      <dgm:t>
        <a:bodyPr/>
        <a:lstStyle/>
        <a:p>
          <a:endParaRPr lang="en-GB"/>
        </a:p>
      </dgm:t>
    </dgm:pt>
    <dgm:pt modelId="{40F32275-312E-4457-B93D-4B68FCD756D1}" type="pres">
      <dgm:prSet presAssocID="{1A77D32C-95B1-41E8-8F56-C392309F6EAC}" presName="hierRoot2" presStyleCnt="0">
        <dgm:presLayoutVars>
          <dgm:hierBranch val="init"/>
        </dgm:presLayoutVars>
      </dgm:prSet>
      <dgm:spPr/>
    </dgm:pt>
    <dgm:pt modelId="{871AADED-DC83-4EB7-8410-FDD851EB833D}" type="pres">
      <dgm:prSet presAssocID="{1A77D32C-95B1-41E8-8F56-C392309F6EAC}" presName="rootComposite" presStyleCnt="0"/>
      <dgm:spPr/>
    </dgm:pt>
    <dgm:pt modelId="{E107FBF1-8A5F-4CA5-B1F8-0D3F009AB24C}" type="pres">
      <dgm:prSet presAssocID="{1A77D32C-95B1-41E8-8F56-C392309F6EAC}" presName="rootText" presStyleLbl="node3" presStyleIdx="1" presStyleCnt="16" custScaleX="120008" custScaleY="105808">
        <dgm:presLayoutVars>
          <dgm:chPref val="3"/>
        </dgm:presLayoutVars>
      </dgm:prSet>
      <dgm:spPr/>
      <dgm:t>
        <a:bodyPr/>
        <a:lstStyle/>
        <a:p>
          <a:endParaRPr lang="en-GB"/>
        </a:p>
      </dgm:t>
    </dgm:pt>
    <dgm:pt modelId="{FFC2F5DE-3ED3-4E2B-8AA1-98018608435F}" type="pres">
      <dgm:prSet presAssocID="{1A77D32C-95B1-41E8-8F56-C392309F6EAC}" presName="rootConnector" presStyleLbl="node3" presStyleIdx="1" presStyleCnt="16"/>
      <dgm:spPr/>
      <dgm:t>
        <a:bodyPr/>
        <a:lstStyle/>
        <a:p>
          <a:endParaRPr lang="en-GB"/>
        </a:p>
      </dgm:t>
    </dgm:pt>
    <dgm:pt modelId="{D665131C-03A1-4C08-AC9D-AB0394F58D05}" type="pres">
      <dgm:prSet presAssocID="{1A77D32C-95B1-41E8-8F56-C392309F6EAC}" presName="hierChild4" presStyleCnt="0"/>
      <dgm:spPr/>
    </dgm:pt>
    <dgm:pt modelId="{B4365367-C1AE-4BD7-BCD7-9544E659F44A}" type="pres">
      <dgm:prSet presAssocID="{5F8C35D7-5684-4EEA-96A6-C3753F19E4CB}" presName="Name37" presStyleLbl="parChTrans1D4" presStyleIdx="10" presStyleCnt="13"/>
      <dgm:spPr/>
      <dgm:t>
        <a:bodyPr/>
        <a:lstStyle/>
        <a:p>
          <a:endParaRPr lang="en-GB"/>
        </a:p>
      </dgm:t>
    </dgm:pt>
    <dgm:pt modelId="{1427DE01-3A9E-4B2A-8A0F-0E5EB49D878E}" type="pres">
      <dgm:prSet presAssocID="{7D1970D5-6C0E-4222-898D-E8AC53FE3AC1}" presName="hierRoot2" presStyleCnt="0">
        <dgm:presLayoutVars>
          <dgm:hierBranch val="init"/>
        </dgm:presLayoutVars>
      </dgm:prSet>
      <dgm:spPr/>
    </dgm:pt>
    <dgm:pt modelId="{32905F47-3AC9-4AAA-9198-E659BB9A6F1D}" type="pres">
      <dgm:prSet presAssocID="{7D1970D5-6C0E-4222-898D-E8AC53FE3AC1}" presName="rootComposite" presStyleCnt="0"/>
      <dgm:spPr/>
    </dgm:pt>
    <dgm:pt modelId="{68BEAB3B-6934-4CC4-B6B6-C9D59DF88DFF}" type="pres">
      <dgm:prSet presAssocID="{7D1970D5-6C0E-4222-898D-E8AC53FE3AC1}" presName="rootText" presStyleLbl="node4" presStyleIdx="10" presStyleCnt="13">
        <dgm:presLayoutVars>
          <dgm:chPref val="3"/>
        </dgm:presLayoutVars>
      </dgm:prSet>
      <dgm:spPr/>
      <dgm:t>
        <a:bodyPr/>
        <a:lstStyle/>
        <a:p>
          <a:endParaRPr lang="en-GB"/>
        </a:p>
      </dgm:t>
    </dgm:pt>
    <dgm:pt modelId="{F04A473A-6978-49BC-91B8-A0602FED7BB1}" type="pres">
      <dgm:prSet presAssocID="{7D1970D5-6C0E-4222-898D-E8AC53FE3AC1}" presName="rootConnector" presStyleLbl="node4" presStyleIdx="10" presStyleCnt="13"/>
      <dgm:spPr/>
      <dgm:t>
        <a:bodyPr/>
        <a:lstStyle/>
        <a:p>
          <a:endParaRPr lang="en-GB"/>
        </a:p>
      </dgm:t>
    </dgm:pt>
    <dgm:pt modelId="{EFE60658-AA49-432B-A5B7-BC82FF886377}" type="pres">
      <dgm:prSet presAssocID="{7D1970D5-6C0E-4222-898D-E8AC53FE3AC1}" presName="hierChild4" presStyleCnt="0"/>
      <dgm:spPr/>
    </dgm:pt>
    <dgm:pt modelId="{B2771CCC-6506-4DDF-BA40-A3A05B829571}" type="pres">
      <dgm:prSet presAssocID="{7D1970D5-6C0E-4222-898D-E8AC53FE3AC1}" presName="hierChild5" presStyleCnt="0"/>
      <dgm:spPr/>
    </dgm:pt>
    <dgm:pt modelId="{BF37E456-58E8-4374-957F-562E04C5F802}" type="pres">
      <dgm:prSet presAssocID="{E39211D9-7254-418D-8CFA-C05FEE59DCB6}" presName="Name37" presStyleLbl="parChTrans1D4" presStyleIdx="11" presStyleCnt="13"/>
      <dgm:spPr/>
      <dgm:t>
        <a:bodyPr/>
        <a:lstStyle/>
        <a:p>
          <a:endParaRPr lang="en-GB"/>
        </a:p>
      </dgm:t>
    </dgm:pt>
    <dgm:pt modelId="{C887FE62-473F-4F02-AF70-7C24283F6196}" type="pres">
      <dgm:prSet presAssocID="{4C1AD791-C5F9-45E0-B2A1-C6946A5B402E}" presName="hierRoot2" presStyleCnt="0">
        <dgm:presLayoutVars>
          <dgm:hierBranch val="init"/>
        </dgm:presLayoutVars>
      </dgm:prSet>
      <dgm:spPr/>
    </dgm:pt>
    <dgm:pt modelId="{181BC179-1978-4F64-AFE9-619F931D5758}" type="pres">
      <dgm:prSet presAssocID="{4C1AD791-C5F9-45E0-B2A1-C6946A5B402E}" presName="rootComposite" presStyleCnt="0"/>
      <dgm:spPr/>
    </dgm:pt>
    <dgm:pt modelId="{7738DEB7-8A89-4A98-92BE-6D95A6154E44}" type="pres">
      <dgm:prSet presAssocID="{4C1AD791-C5F9-45E0-B2A1-C6946A5B402E}" presName="rootText" presStyleLbl="node4" presStyleIdx="11" presStyleCnt="13">
        <dgm:presLayoutVars>
          <dgm:chPref val="3"/>
        </dgm:presLayoutVars>
      </dgm:prSet>
      <dgm:spPr/>
      <dgm:t>
        <a:bodyPr/>
        <a:lstStyle/>
        <a:p>
          <a:endParaRPr lang="en-GB"/>
        </a:p>
      </dgm:t>
    </dgm:pt>
    <dgm:pt modelId="{50263B3C-6C64-4ADD-8E47-7728E43F81C9}" type="pres">
      <dgm:prSet presAssocID="{4C1AD791-C5F9-45E0-B2A1-C6946A5B402E}" presName="rootConnector" presStyleLbl="node4" presStyleIdx="11" presStyleCnt="13"/>
      <dgm:spPr/>
      <dgm:t>
        <a:bodyPr/>
        <a:lstStyle/>
        <a:p>
          <a:endParaRPr lang="en-GB"/>
        </a:p>
      </dgm:t>
    </dgm:pt>
    <dgm:pt modelId="{7AF7ABEE-46BF-4431-A150-825F60C7960B}" type="pres">
      <dgm:prSet presAssocID="{4C1AD791-C5F9-45E0-B2A1-C6946A5B402E}" presName="hierChild4" presStyleCnt="0"/>
      <dgm:spPr/>
    </dgm:pt>
    <dgm:pt modelId="{21AE122F-709A-422E-8800-A67815282ED5}" type="pres">
      <dgm:prSet presAssocID="{4C1AD791-C5F9-45E0-B2A1-C6946A5B402E}" presName="hierChild5" presStyleCnt="0"/>
      <dgm:spPr/>
    </dgm:pt>
    <dgm:pt modelId="{80AD31DA-82FC-4E79-AC4D-9D887CD34C3E}" type="pres">
      <dgm:prSet presAssocID="{821B49BB-EE64-4FA7-A441-303CB6D3B321}" presName="Name37" presStyleLbl="parChTrans1D4" presStyleIdx="12" presStyleCnt="13"/>
      <dgm:spPr/>
      <dgm:t>
        <a:bodyPr/>
        <a:lstStyle/>
        <a:p>
          <a:endParaRPr lang="en-GB"/>
        </a:p>
      </dgm:t>
    </dgm:pt>
    <dgm:pt modelId="{C09F6971-4C54-4331-93D5-1C67CEFC0BDC}" type="pres">
      <dgm:prSet presAssocID="{400E07E0-8F87-488E-86A6-C38E5386F4BE}" presName="hierRoot2" presStyleCnt="0">
        <dgm:presLayoutVars>
          <dgm:hierBranch val="init"/>
        </dgm:presLayoutVars>
      </dgm:prSet>
      <dgm:spPr/>
    </dgm:pt>
    <dgm:pt modelId="{BAFF79DA-EA2C-4E81-947F-182ABD1D1AAA}" type="pres">
      <dgm:prSet presAssocID="{400E07E0-8F87-488E-86A6-C38E5386F4BE}" presName="rootComposite" presStyleCnt="0"/>
      <dgm:spPr/>
    </dgm:pt>
    <dgm:pt modelId="{254F016A-61FD-40A3-AA6C-FE48340F2C55}" type="pres">
      <dgm:prSet presAssocID="{400E07E0-8F87-488E-86A6-C38E5386F4BE}" presName="rootText" presStyleLbl="node4" presStyleIdx="12" presStyleCnt="13">
        <dgm:presLayoutVars>
          <dgm:chPref val="3"/>
        </dgm:presLayoutVars>
      </dgm:prSet>
      <dgm:spPr/>
      <dgm:t>
        <a:bodyPr/>
        <a:lstStyle/>
        <a:p>
          <a:endParaRPr lang="en-GB"/>
        </a:p>
      </dgm:t>
    </dgm:pt>
    <dgm:pt modelId="{AE58EFC5-413F-4E9B-8EAB-90DDCFF7B836}" type="pres">
      <dgm:prSet presAssocID="{400E07E0-8F87-488E-86A6-C38E5386F4BE}" presName="rootConnector" presStyleLbl="node4" presStyleIdx="12" presStyleCnt="13"/>
      <dgm:spPr/>
      <dgm:t>
        <a:bodyPr/>
        <a:lstStyle/>
        <a:p>
          <a:endParaRPr lang="en-GB"/>
        </a:p>
      </dgm:t>
    </dgm:pt>
    <dgm:pt modelId="{D6D3DA11-02AD-4876-BA83-C10F4A01D75D}" type="pres">
      <dgm:prSet presAssocID="{400E07E0-8F87-488E-86A6-C38E5386F4BE}" presName="hierChild4" presStyleCnt="0"/>
      <dgm:spPr/>
    </dgm:pt>
    <dgm:pt modelId="{321899E6-9CC7-45C6-8B81-CEE462F8FEC3}" type="pres">
      <dgm:prSet presAssocID="{400E07E0-8F87-488E-86A6-C38E5386F4BE}" presName="hierChild5" presStyleCnt="0"/>
      <dgm:spPr/>
    </dgm:pt>
    <dgm:pt modelId="{C180E537-D18C-4142-9F18-BC3D8696E890}" type="pres">
      <dgm:prSet presAssocID="{1A77D32C-95B1-41E8-8F56-C392309F6EAC}" presName="hierChild5" presStyleCnt="0"/>
      <dgm:spPr/>
    </dgm:pt>
    <dgm:pt modelId="{DD984411-B608-416C-ACD9-2ADB85873072}" type="pres">
      <dgm:prSet presAssocID="{15735FBD-692A-4BD2-B6F1-7A4550A52A5C}" presName="hierChild5" presStyleCnt="0"/>
      <dgm:spPr/>
    </dgm:pt>
    <dgm:pt modelId="{A51FB7EF-08E2-4FEC-AC82-54DC22883EBF}" type="pres">
      <dgm:prSet presAssocID="{38E3FEA3-C447-4D2A-98ED-29494AF73570}" presName="Name37" presStyleLbl="parChTrans1D2" presStyleIdx="1" presStyleCnt="4"/>
      <dgm:spPr/>
      <dgm:t>
        <a:bodyPr/>
        <a:lstStyle/>
        <a:p>
          <a:endParaRPr lang="en-GB"/>
        </a:p>
      </dgm:t>
    </dgm:pt>
    <dgm:pt modelId="{8639E900-20A8-4716-A4D7-BED2A334D446}" type="pres">
      <dgm:prSet presAssocID="{2053EA81-94E8-46CA-9B25-2C0CD4FC1B1E}" presName="hierRoot2" presStyleCnt="0">
        <dgm:presLayoutVars>
          <dgm:hierBranch val="init"/>
        </dgm:presLayoutVars>
      </dgm:prSet>
      <dgm:spPr/>
    </dgm:pt>
    <dgm:pt modelId="{DA327A2C-F883-4B06-BD36-05A2190F74A1}" type="pres">
      <dgm:prSet presAssocID="{2053EA81-94E8-46CA-9B25-2C0CD4FC1B1E}" presName="rootComposite" presStyleCnt="0"/>
      <dgm:spPr/>
    </dgm:pt>
    <dgm:pt modelId="{6681C42F-286F-4D8B-80B4-82784EAA06B3}" type="pres">
      <dgm:prSet presAssocID="{2053EA81-94E8-46CA-9B25-2C0CD4FC1B1E}" presName="rootText" presStyleLbl="node2" presStyleIdx="1" presStyleCnt="4" custScaleX="140031">
        <dgm:presLayoutVars>
          <dgm:chPref val="3"/>
        </dgm:presLayoutVars>
      </dgm:prSet>
      <dgm:spPr/>
      <dgm:t>
        <a:bodyPr/>
        <a:lstStyle/>
        <a:p>
          <a:endParaRPr lang="en-GB"/>
        </a:p>
      </dgm:t>
    </dgm:pt>
    <dgm:pt modelId="{AC7760D4-E392-471A-BBC5-7EA485D62A7C}" type="pres">
      <dgm:prSet presAssocID="{2053EA81-94E8-46CA-9B25-2C0CD4FC1B1E}" presName="rootConnector" presStyleLbl="node2" presStyleIdx="1" presStyleCnt="4"/>
      <dgm:spPr/>
      <dgm:t>
        <a:bodyPr/>
        <a:lstStyle/>
        <a:p>
          <a:endParaRPr lang="en-GB"/>
        </a:p>
      </dgm:t>
    </dgm:pt>
    <dgm:pt modelId="{102B5A11-670A-4712-8E16-EE27BC537ACC}" type="pres">
      <dgm:prSet presAssocID="{2053EA81-94E8-46CA-9B25-2C0CD4FC1B1E}" presName="hierChild4" presStyleCnt="0"/>
      <dgm:spPr/>
    </dgm:pt>
    <dgm:pt modelId="{1645DFD7-4D24-4FEB-A1E3-D6D57061CB85}" type="pres">
      <dgm:prSet presAssocID="{D64B7A24-579A-4C7A-B926-52DB14A7209F}" presName="Name37" presStyleLbl="parChTrans1D3" presStyleIdx="2" presStyleCnt="16"/>
      <dgm:spPr/>
      <dgm:t>
        <a:bodyPr/>
        <a:lstStyle/>
        <a:p>
          <a:endParaRPr lang="en-GB"/>
        </a:p>
      </dgm:t>
    </dgm:pt>
    <dgm:pt modelId="{414FF8AD-E9A0-4A24-840A-2B0844295A28}" type="pres">
      <dgm:prSet presAssocID="{D57EB234-51B0-4930-8DA7-B36D4E6EB170}" presName="hierRoot2" presStyleCnt="0">
        <dgm:presLayoutVars>
          <dgm:hierBranch val="init"/>
        </dgm:presLayoutVars>
      </dgm:prSet>
      <dgm:spPr/>
    </dgm:pt>
    <dgm:pt modelId="{CF54E725-833F-44D4-A542-4F135B745C60}" type="pres">
      <dgm:prSet presAssocID="{D57EB234-51B0-4930-8DA7-B36D4E6EB170}" presName="rootComposite" presStyleCnt="0"/>
      <dgm:spPr/>
    </dgm:pt>
    <dgm:pt modelId="{7D6177B1-49C4-486B-B72D-6D0B5998F622}" type="pres">
      <dgm:prSet presAssocID="{D57EB234-51B0-4930-8DA7-B36D4E6EB170}" presName="rootText" presStyleLbl="node3" presStyleIdx="2" presStyleCnt="16">
        <dgm:presLayoutVars>
          <dgm:chPref val="3"/>
        </dgm:presLayoutVars>
      </dgm:prSet>
      <dgm:spPr/>
      <dgm:t>
        <a:bodyPr/>
        <a:lstStyle/>
        <a:p>
          <a:endParaRPr lang="en-GB"/>
        </a:p>
      </dgm:t>
    </dgm:pt>
    <dgm:pt modelId="{B7215F42-3FC9-496D-9047-7ADEE6627C3D}" type="pres">
      <dgm:prSet presAssocID="{D57EB234-51B0-4930-8DA7-B36D4E6EB170}" presName="rootConnector" presStyleLbl="node3" presStyleIdx="2" presStyleCnt="16"/>
      <dgm:spPr/>
      <dgm:t>
        <a:bodyPr/>
        <a:lstStyle/>
        <a:p>
          <a:endParaRPr lang="en-GB"/>
        </a:p>
      </dgm:t>
    </dgm:pt>
    <dgm:pt modelId="{DE3D3426-9B3E-4E80-9B23-B9AA21945CE0}" type="pres">
      <dgm:prSet presAssocID="{D57EB234-51B0-4930-8DA7-B36D4E6EB170}" presName="hierChild4" presStyleCnt="0"/>
      <dgm:spPr/>
    </dgm:pt>
    <dgm:pt modelId="{3D90AB86-85D1-455A-BBEA-067BFB91BB34}" type="pres">
      <dgm:prSet presAssocID="{D57EB234-51B0-4930-8DA7-B36D4E6EB170}" presName="hierChild5" presStyleCnt="0"/>
      <dgm:spPr/>
    </dgm:pt>
    <dgm:pt modelId="{FA562D07-1A0C-4B71-AA25-CCB91D5D2397}" type="pres">
      <dgm:prSet presAssocID="{7A76A8FD-3817-43B3-BEFC-938E34934CF2}" presName="Name37" presStyleLbl="parChTrans1D3" presStyleIdx="3" presStyleCnt="16"/>
      <dgm:spPr/>
      <dgm:t>
        <a:bodyPr/>
        <a:lstStyle/>
        <a:p>
          <a:endParaRPr lang="en-GB"/>
        </a:p>
      </dgm:t>
    </dgm:pt>
    <dgm:pt modelId="{04014431-7CAE-4C7E-A703-F55071734A12}" type="pres">
      <dgm:prSet presAssocID="{527D9A26-1616-4883-B8C2-BB1ACE64D378}" presName="hierRoot2" presStyleCnt="0">
        <dgm:presLayoutVars>
          <dgm:hierBranch val="init"/>
        </dgm:presLayoutVars>
      </dgm:prSet>
      <dgm:spPr/>
    </dgm:pt>
    <dgm:pt modelId="{90752417-A100-4CD4-B3DC-E9E7BC3C4DE0}" type="pres">
      <dgm:prSet presAssocID="{527D9A26-1616-4883-B8C2-BB1ACE64D378}" presName="rootComposite" presStyleCnt="0"/>
      <dgm:spPr/>
    </dgm:pt>
    <dgm:pt modelId="{07688383-0C2F-4971-B386-13568380D1B6}" type="pres">
      <dgm:prSet presAssocID="{527D9A26-1616-4883-B8C2-BB1ACE64D378}" presName="rootText" presStyleLbl="node3" presStyleIdx="3" presStyleCnt="16">
        <dgm:presLayoutVars>
          <dgm:chPref val="3"/>
        </dgm:presLayoutVars>
      </dgm:prSet>
      <dgm:spPr/>
      <dgm:t>
        <a:bodyPr/>
        <a:lstStyle/>
        <a:p>
          <a:endParaRPr lang="en-GB"/>
        </a:p>
      </dgm:t>
    </dgm:pt>
    <dgm:pt modelId="{E5773F72-8A7A-4D7C-918D-44BD427E5955}" type="pres">
      <dgm:prSet presAssocID="{527D9A26-1616-4883-B8C2-BB1ACE64D378}" presName="rootConnector" presStyleLbl="node3" presStyleIdx="3" presStyleCnt="16"/>
      <dgm:spPr/>
      <dgm:t>
        <a:bodyPr/>
        <a:lstStyle/>
        <a:p>
          <a:endParaRPr lang="en-GB"/>
        </a:p>
      </dgm:t>
    </dgm:pt>
    <dgm:pt modelId="{CBB0E55A-618C-4D04-8F2A-97249F3D377A}" type="pres">
      <dgm:prSet presAssocID="{527D9A26-1616-4883-B8C2-BB1ACE64D378}" presName="hierChild4" presStyleCnt="0"/>
      <dgm:spPr/>
    </dgm:pt>
    <dgm:pt modelId="{47069302-00EE-4917-AEFA-571D9E02572B}" type="pres">
      <dgm:prSet presAssocID="{527D9A26-1616-4883-B8C2-BB1ACE64D378}" presName="hierChild5" presStyleCnt="0"/>
      <dgm:spPr/>
    </dgm:pt>
    <dgm:pt modelId="{31555D98-80CD-43EA-9D53-8C632B2F58C5}" type="pres">
      <dgm:prSet presAssocID="{762E94EE-1847-4636-A2A1-03942024557C}" presName="Name37" presStyleLbl="parChTrans1D3" presStyleIdx="4" presStyleCnt="16"/>
      <dgm:spPr/>
      <dgm:t>
        <a:bodyPr/>
        <a:lstStyle/>
        <a:p>
          <a:endParaRPr lang="en-GB"/>
        </a:p>
      </dgm:t>
    </dgm:pt>
    <dgm:pt modelId="{2E99DC5A-0A2B-4AFB-8E8C-F6911AECED0A}" type="pres">
      <dgm:prSet presAssocID="{2B69613B-F8CE-4319-B1C9-394797C6E7B9}" presName="hierRoot2" presStyleCnt="0">
        <dgm:presLayoutVars>
          <dgm:hierBranch val="init"/>
        </dgm:presLayoutVars>
      </dgm:prSet>
      <dgm:spPr/>
    </dgm:pt>
    <dgm:pt modelId="{EC7BBE5A-1663-477C-9D9A-826B96765F5E}" type="pres">
      <dgm:prSet presAssocID="{2B69613B-F8CE-4319-B1C9-394797C6E7B9}" presName="rootComposite" presStyleCnt="0"/>
      <dgm:spPr/>
    </dgm:pt>
    <dgm:pt modelId="{EAF47788-8109-43EE-9A78-BBF9F27750BE}" type="pres">
      <dgm:prSet presAssocID="{2B69613B-F8CE-4319-B1C9-394797C6E7B9}" presName="rootText" presStyleLbl="node3" presStyleIdx="4" presStyleCnt="16">
        <dgm:presLayoutVars>
          <dgm:chPref val="3"/>
        </dgm:presLayoutVars>
      </dgm:prSet>
      <dgm:spPr/>
      <dgm:t>
        <a:bodyPr/>
        <a:lstStyle/>
        <a:p>
          <a:endParaRPr lang="en-GB"/>
        </a:p>
      </dgm:t>
    </dgm:pt>
    <dgm:pt modelId="{0C390E86-6D80-4671-AE10-AB5519ADEE98}" type="pres">
      <dgm:prSet presAssocID="{2B69613B-F8CE-4319-B1C9-394797C6E7B9}" presName="rootConnector" presStyleLbl="node3" presStyleIdx="4" presStyleCnt="16"/>
      <dgm:spPr/>
      <dgm:t>
        <a:bodyPr/>
        <a:lstStyle/>
        <a:p>
          <a:endParaRPr lang="en-GB"/>
        </a:p>
      </dgm:t>
    </dgm:pt>
    <dgm:pt modelId="{3AE3B332-F2B3-41F2-999E-AB8223EF7B31}" type="pres">
      <dgm:prSet presAssocID="{2B69613B-F8CE-4319-B1C9-394797C6E7B9}" presName="hierChild4" presStyleCnt="0"/>
      <dgm:spPr/>
    </dgm:pt>
    <dgm:pt modelId="{552D55D2-334F-4E1E-A30B-E0176395C17A}" type="pres">
      <dgm:prSet presAssocID="{2B69613B-F8CE-4319-B1C9-394797C6E7B9}" presName="hierChild5" presStyleCnt="0"/>
      <dgm:spPr/>
    </dgm:pt>
    <dgm:pt modelId="{A93D9181-EB62-433C-8253-F6C3F5377CF8}" type="pres">
      <dgm:prSet presAssocID="{2053EA81-94E8-46CA-9B25-2C0CD4FC1B1E}" presName="hierChild5" presStyleCnt="0"/>
      <dgm:spPr/>
    </dgm:pt>
    <dgm:pt modelId="{79E62A9F-B255-422F-85AE-C218F876E446}" type="pres">
      <dgm:prSet presAssocID="{77E50349-7361-4D71-B275-2061C278EC7F}" presName="Name37" presStyleLbl="parChTrans1D2" presStyleIdx="2" presStyleCnt="4"/>
      <dgm:spPr/>
      <dgm:t>
        <a:bodyPr/>
        <a:lstStyle/>
        <a:p>
          <a:endParaRPr lang="en-GB"/>
        </a:p>
      </dgm:t>
    </dgm:pt>
    <dgm:pt modelId="{FA29A7D2-BE2C-47F8-90A6-0F7F83ECDFAC}" type="pres">
      <dgm:prSet presAssocID="{77C57E24-8A93-40E7-BD7C-70076D05D43F}" presName="hierRoot2" presStyleCnt="0">
        <dgm:presLayoutVars>
          <dgm:hierBranch val="init"/>
        </dgm:presLayoutVars>
      </dgm:prSet>
      <dgm:spPr/>
    </dgm:pt>
    <dgm:pt modelId="{1213F4C5-6C77-4188-B18E-28007C62A334}" type="pres">
      <dgm:prSet presAssocID="{77C57E24-8A93-40E7-BD7C-70076D05D43F}" presName="rootComposite" presStyleCnt="0"/>
      <dgm:spPr/>
    </dgm:pt>
    <dgm:pt modelId="{8620AC3E-17A5-408D-A4EC-0D350D3434B6}" type="pres">
      <dgm:prSet presAssocID="{77C57E24-8A93-40E7-BD7C-70076D05D43F}" presName="rootText" presStyleLbl="node2" presStyleIdx="2" presStyleCnt="4" custScaleX="129501">
        <dgm:presLayoutVars>
          <dgm:chPref val="3"/>
        </dgm:presLayoutVars>
      </dgm:prSet>
      <dgm:spPr/>
      <dgm:t>
        <a:bodyPr/>
        <a:lstStyle/>
        <a:p>
          <a:endParaRPr lang="en-GB"/>
        </a:p>
      </dgm:t>
    </dgm:pt>
    <dgm:pt modelId="{8017808F-DADF-4E18-9E48-0D2786F96A05}" type="pres">
      <dgm:prSet presAssocID="{77C57E24-8A93-40E7-BD7C-70076D05D43F}" presName="rootConnector" presStyleLbl="node2" presStyleIdx="2" presStyleCnt="4"/>
      <dgm:spPr/>
      <dgm:t>
        <a:bodyPr/>
        <a:lstStyle/>
        <a:p>
          <a:endParaRPr lang="en-GB"/>
        </a:p>
      </dgm:t>
    </dgm:pt>
    <dgm:pt modelId="{3BD6BE00-E565-4386-92E6-510B97464C9F}" type="pres">
      <dgm:prSet presAssocID="{77C57E24-8A93-40E7-BD7C-70076D05D43F}" presName="hierChild4" presStyleCnt="0"/>
      <dgm:spPr/>
    </dgm:pt>
    <dgm:pt modelId="{986D6838-6047-4ED1-A910-90C2AB871E74}" type="pres">
      <dgm:prSet presAssocID="{21F6C2F3-0F9A-4C26-881B-F2DDF28F2D83}" presName="Name37" presStyleLbl="parChTrans1D3" presStyleIdx="5" presStyleCnt="16"/>
      <dgm:spPr/>
      <dgm:t>
        <a:bodyPr/>
        <a:lstStyle/>
        <a:p>
          <a:endParaRPr lang="en-GB"/>
        </a:p>
      </dgm:t>
    </dgm:pt>
    <dgm:pt modelId="{74D6D136-8599-4386-908E-B7E2F310E371}" type="pres">
      <dgm:prSet presAssocID="{0BBD071E-68E7-4432-A66B-B4A9847593DE}" presName="hierRoot2" presStyleCnt="0">
        <dgm:presLayoutVars>
          <dgm:hierBranch val="init"/>
        </dgm:presLayoutVars>
      </dgm:prSet>
      <dgm:spPr/>
    </dgm:pt>
    <dgm:pt modelId="{6E3EC9A4-73BB-43A8-801D-314D10E97AC8}" type="pres">
      <dgm:prSet presAssocID="{0BBD071E-68E7-4432-A66B-B4A9847593DE}" presName="rootComposite" presStyleCnt="0"/>
      <dgm:spPr/>
    </dgm:pt>
    <dgm:pt modelId="{CB923887-C573-493B-82A4-CB6D534EB22A}" type="pres">
      <dgm:prSet presAssocID="{0BBD071E-68E7-4432-A66B-B4A9847593DE}" presName="rootText" presStyleLbl="node3" presStyleIdx="5" presStyleCnt="16">
        <dgm:presLayoutVars>
          <dgm:chPref val="3"/>
        </dgm:presLayoutVars>
      </dgm:prSet>
      <dgm:spPr/>
      <dgm:t>
        <a:bodyPr/>
        <a:lstStyle/>
        <a:p>
          <a:endParaRPr lang="en-GB"/>
        </a:p>
      </dgm:t>
    </dgm:pt>
    <dgm:pt modelId="{FFEC08D9-DC61-4665-BE41-ECC50EB4FAD4}" type="pres">
      <dgm:prSet presAssocID="{0BBD071E-68E7-4432-A66B-B4A9847593DE}" presName="rootConnector" presStyleLbl="node3" presStyleIdx="5" presStyleCnt="16"/>
      <dgm:spPr/>
      <dgm:t>
        <a:bodyPr/>
        <a:lstStyle/>
        <a:p>
          <a:endParaRPr lang="en-GB"/>
        </a:p>
      </dgm:t>
    </dgm:pt>
    <dgm:pt modelId="{A3195088-E73F-4C75-9A36-77621DCBB130}" type="pres">
      <dgm:prSet presAssocID="{0BBD071E-68E7-4432-A66B-B4A9847593DE}" presName="hierChild4" presStyleCnt="0"/>
      <dgm:spPr/>
    </dgm:pt>
    <dgm:pt modelId="{CA1EB1D5-9C80-4CB4-AEC5-BD0CB435FEE0}" type="pres">
      <dgm:prSet presAssocID="{0BBD071E-68E7-4432-A66B-B4A9847593DE}" presName="hierChild5" presStyleCnt="0"/>
      <dgm:spPr/>
    </dgm:pt>
    <dgm:pt modelId="{B1F50700-9979-4CA3-846B-C40E9F82BDC7}" type="pres">
      <dgm:prSet presAssocID="{9924239C-A764-4B17-A190-3BCAED4C198D}" presName="Name37" presStyleLbl="parChTrans1D3" presStyleIdx="6" presStyleCnt="16"/>
      <dgm:spPr/>
      <dgm:t>
        <a:bodyPr/>
        <a:lstStyle/>
        <a:p>
          <a:endParaRPr lang="en-GB"/>
        </a:p>
      </dgm:t>
    </dgm:pt>
    <dgm:pt modelId="{AD3057FE-2029-4C9D-A70C-998874B6BEB9}" type="pres">
      <dgm:prSet presAssocID="{422B2ABE-03A1-4328-82FE-8DC489B4BDE7}" presName="hierRoot2" presStyleCnt="0">
        <dgm:presLayoutVars>
          <dgm:hierBranch val="init"/>
        </dgm:presLayoutVars>
      </dgm:prSet>
      <dgm:spPr/>
    </dgm:pt>
    <dgm:pt modelId="{FE60FF7C-BE1B-425C-9386-0C603673B613}" type="pres">
      <dgm:prSet presAssocID="{422B2ABE-03A1-4328-82FE-8DC489B4BDE7}" presName="rootComposite" presStyleCnt="0"/>
      <dgm:spPr/>
    </dgm:pt>
    <dgm:pt modelId="{3F9301F0-F429-4A5B-9138-4ACD07CBA6F6}" type="pres">
      <dgm:prSet presAssocID="{422B2ABE-03A1-4328-82FE-8DC489B4BDE7}" presName="rootText" presStyleLbl="node3" presStyleIdx="6" presStyleCnt="16">
        <dgm:presLayoutVars>
          <dgm:chPref val="3"/>
        </dgm:presLayoutVars>
      </dgm:prSet>
      <dgm:spPr/>
      <dgm:t>
        <a:bodyPr/>
        <a:lstStyle/>
        <a:p>
          <a:endParaRPr lang="en-GB"/>
        </a:p>
      </dgm:t>
    </dgm:pt>
    <dgm:pt modelId="{60B5B685-AA5A-4204-ACBE-E50895524939}" type="pres">
      <dgm:prSet presAssocID="{422B2ABE-03A1-4328-82FE-8DC489B4BDE7}" presName="rootConnector" presStyleLbl="node3" presStyleIdx="6" presStyleCnt="16"/>
      <dgm:spPr/>
      <dgm:t>
        <a:bodyPr/>
        <a:lstStyle/>
        <a:p>
          <a:endParaRPr lang="en-GB"/>
        </a:p>
      </dgm:t>
    </dgm:pt>
    <dgm:pt modelId="{C567F187-9B43-4D79-B87A-64B17C552A1D}" type="pres">
      <dgm:prSet presAssocID="{422B2ABE-03A1-4328-82FE-8DC489B4BDE7}" presName="hierChild4" presStyleCnt="0"/>
      <dgm:spPr/>
    </dgm:pt>
    <dgm:pt modelId="{F31B7339-BF36-41FB-91F5-BE18F50B7AAF}" type="pres">
      <dgm:prSet presAssocID="{422B2ABE-03A1-4328-82FE-8DC489B4BDE7}" presName="hierChild5" presStyleCnt="0"/>
      <dgm:spPr/>
    </dgm:pt>
    <dgm:pt modelId="{A38CB79E-4882-4592-AFD1-4FD437E2572C}" type="pres">
      <dgm:prSet presAssocID="{599D5148-1B43-4EB5-949E-7DDFFC1973E6}" presName="Name37" presStyleLbl="parChTrans1D3" presStyleIdx="7" presStyleCnt="16"/>
      <dgm:spPr/>
      <dgm:t>
        <a:bodyPr/>
        <a:lstStyle/>
        <a:p>
          <a:endParaRPr lang="en-GB"/>
        </a:p>
      </dgm:t>
    </dgm:pt>
    <dgm:pt modelId="{59673345-30E4-4EBA-B130-B64247B0D0CA}" type="pres">
      <dgm:prSet presAssocID="{49CD8DD8-E715-420D-B162-B4636AA55EAC}" presName="hierRoot2" presStyleCnt="0">
        <dgm:presLayoutVars>
          <dgm:hierBranch val="init"/>
        </dgm:presLayoutVars>
      </dgm:prSet>
      <dgm:spPr/>
    </dgm:pt>
    <dgm:pt modelId="{7055322A-F541-40CF-A17C-9B48EFAB7549}" type="pres">
      <dgm:prSet presAssocID="{49CD8DD8-E715-420D-B162-B4636AA55EAC}" presName="rootComposite" presStyleCnt="0"/>
      <dgm:spPr/>
    </dgm:pt>
    <dgm:pt modelId="{44808F27-6EF4-4900-8CAF-B089A5ABA392}" type="pres">
      <dgm:prSet presAssocID="{49CD8DD8-E715-420D-B162-B4636AA55EAC}" presName="rootText" presStyleLbl="node3" presStyleIdx="7" presStyleCnt="16">
        <dgm:presLayoutVars>
          <dgm:chPref val="3"/>
        </dgm:presLayoutVars>
      </dgm:prSet>
      <dgm:spPr/>
      <dgm:t>
        <a:bodyPr/>
        <a:lstStyle/>
        <a:p>
          <a:endParaRPr lang="en-GB"/>
        </a:p>
      </dgm:t>
    </dgm:pt>
    <dgm:pt modelId="{BC203AA7-3529-420D-8C78-26D2D59D90AC}" type="pres">
      <dgm:prSet presAssocID="{49CD8DD8-E715-420D-B162-B4636AA55EAC}" presName="rootConnector" presStyleLbl="node3" presStyleIdx="7" presStyleCnt="16"/>
      <dgm:spPr/>
      <dgm:t>
        <a:bodyPr/>
        <a:lstStyle/>
        <a:p>
          <a:endParaRPr lang="en-GB"/>
        </a:p>
      </dgm:t>
    </dgm:pt>
    <dgm:pt modelId="{1F9B32E0-9A23-413E-9EFE-854D3310609A}" type="pres">
      <dgm:prSet presAssocID="{49CD8DD8-E715-420D-B162-B4636AA55EAC}" presName="hierChild4" presStyleCnt="0"/>
      <dgm:spPr/>
    </dgm:pt>
    <dgm:pt modelId="{D6496444-83A6-49B0-A219-5F13F662BA77}" type="pres">
      <dgm:prSet presAssocID="{49CD8DD8-E715-420D-B162-B4636AA55EAC}" presName="hierChild5" presStyleCnt="0"/>
      <dgm:spPr/>
    </dgm:pt>
    <dgm:pt modelId="{827F5EDC-B034-42E2-9294-3B5FB2FE8F61}" type="pres">
      <dgm:prSet presAssocID="{6AD68CF5-D21E-4791-921D-0352E7CA307C}" presName="Name37" presStyleLbl="parChTrans1D3" presStyleIdx="8" presStyleCnt="16"/>
      <dgm:spPr/>
      <dgm:t>
        <a:bodyPr/>
        <a:lstStyle/>
        <a:p>
          <a:endParaRPr lang="en-GB"/>
        </a:p>
      </dgm:t>
    </dgm:pt>
    <dgm:pt modelId="{D5A33DDB-3E66-446A-98B9-60C505E4E6F3}" type="pres">
      <dgm:prSet presAssocID="{F03B147C-4EC3-4790-AD88-E3B8F1F29466}" presName="hierRoot2" presStyleCnt="0">
        <dgm:presLayoutVars>
          <dgm:hierBranch val="init"/>
        </dgm:presLayoutVars>
      </dgm:prSet>
      <dgm:spPr/>
    </dgm:pt>
    <dgm:pt modelId="{7EAC2D6F-6819-4793-B36F-7F4160084598}" type="pres">
      <dgm:prSet presAssocID="{F03B147C-4EC3-4790-AD88-E3B8F1F29466}" presName="rootComposite" presStyleCnt="0"/>
      <dgm:spPr/>
    </dgm:pt>
    <dgm:pt modelId="{B4972E67-CD18-4F9D-A9F7-70B3E4FD6229}" type="pres">
      <dgm:prSet presAssocID="{F03B147C-4EC3-4790-AD88-E3B8F1F29466}" presName="rootText" presStyleLbl="node3" presStyleIdx="8" presStyleCnt="16">
        <dgm:presLayoutVars>
          <dgm:chPref val="3"/>
        </dgm:presLayoutVars>
      </dgm:prSet>
      <dgm:spPr/>
      <dgm:t>
        <a:bodyPr/>
        <a:lstStyle/>
        <a:p>
          <a:endParaRPr lang="en-GB"/>
        </a:p>
      </dgm:t>
    </dgm:pt>
    <dgm:pt modelId="{DD8D360B-D749-4C8F-AA90-936C451CF31C}" type="pres">
      <dgm:prSet presAssocID="{F03B147C-4EC3-4790-AD88-E3B8F1F29466}" presName="rootConnector" presStyleLbl="node3" presStyleIdx="8" presStyleCnt="16"/>
      <dgm:spPr/>
      <dgm:t>
        <a:bodyPr/>
        <a:lstStyle/>
        <a:p>
          <a:endParaRPr lang="en-GB"/>
        </a:p>
      </dgm:t>
    </dgm:pt>
    <dgm:pt modelId="{EA9B2E07-9267-4B83-9C5C-EE3897CF3E1E}" type="pres">
      <dgm:prSet presAssocID="{F03B147C-4EC3-4790-AD88-E3B8F1F29466}" presName="hierChild4" presStyleCnt="0"/>
      <dgm:spPr/>
    </dgm:pt>
    <dgm:pt modelId="{D15CEB86-2FCB-4733-9B08-84F0A5DCF4F2}" type="pres">
      <dgm:prSet presAssocID="{F03B147C-4EC3-4790-AD88-E3B8F1F29466}" presName="hierChild5" presStyleCnt="0"/>
      <dgm:spPr/>
    </dgm:pt>
    <dgm:pt modelId="{53EE3B6C-28CA-4ACB-86DB-1F044B0AB39A}" type="pres">
      <dgm:prSet presAssocID="{B954FB61-CD43-418D-8F01-09A1A54F0D38}" presName="Name37" presStyleLbl="parChTrans1D3" presStyleIdx="9" presStyleCnt="16"/>
      <dgm:spPr/>
      <dgm:t>
        <a:bodyPr/>
        <a:lstStyle/>
        <a:p>
          <a:endParaRPr lang="en-GB"/>
        </a:p>
      </dgm:t>
    </dgm:pt>
    <dgm:pt modelId="{B948700C-600A-41E9-8533-44AC02FC607C}" type="pres">
      <dgm:prSet presAssocID="{E2F4D1E9-A61B-47A6-AF5B-FC971A84990F}" presName="hierRoot2" presStyleCnt="0">
        <dgm:presLayoutVars>
          <dgm:hierBranch val="init"/>
        </dgm:presLayoutVars>
      </dgm:prSet>
      <dgm:spPr/>
    </dgm:pt>
    <dgm:pt modelId="{641C8E41-AF9C-4E02-A2F0-85FB4D11FFAE}" type="pres">
      <dgm:prSet presAssocID="{E2F4D1E9-A61B-47A6-AF5B-FC971A84990F}" presName="rootComposite" presStyleCnt="0"/>
      <dgm:spPr/>
    </dgm:pt>
    <dgm:pt modelId="{A51D4521-D75C-4269-A8B4-CB5BFA2570F7}" type="pres">
      <dgm:prSet presAssocID="{E2F4D1E9-A61B-47A6-AF5B-FC971A84990F}" presName="rootText" presStyleLbl="node3" presStyleIdx="9" presStyleCnt="16">
        <dgm:presLayoutVars>
          <dgm:chPref val="3"/>
        </dgm:presLayoutVars>
      </dgm:prSet>
      <dgm:spPr/>
      <dgm:t>
        <a:bodyPr/>
        <a:lstStyle/>
        <a:p>
          <a:endParaRPr lang="en-GB"/>
        </a:p>
      </dgm:t>
    </dgm:pt>
    <dgm:pt modelId="{705F42A7-6663-46D4-8D7C-63264EA45A68}" type="pres">
      <dgm:prSet presAssocID="{E2F4D1E9-A61B-47A6-AF5B-FC971A84990F}" presName="rootConnector" presStyleLbl="node3" presStyleIdx="9" presStyleCnt="16"/>
      <dgm:spPr/>
      <dgm:t>
        <a:bodyPr/>
        <a:lstStyle/>
        <a:p>
          <a:endParaRPr lang="en-GB"/>
        </a:p>
      </dgm:t>
    </dgm:pt>
    <dgm:pt modelId="{F257AC0E-7242-4B44-8A47-8F8BFF4596AA}" type="pres">
      <dgm:prSet presAssocID="{E2F4D1E9-A61B-47A6-AF5B-FC971A84990F}" presName="hierChild4" presStyleCnt="0"/>
      <dgm:spPr/>
    </dgm:pt>
    <dgm:pt modelId="{BB6DF495-5AEA-441E-AD14-46E06C538036}" type="pres">
      <dgm:prSet presAssocID="{E2F4D1E9-A61B-47A6-AF5B-FC971A84990F}" presName="hierChild5" presStyleCnt="0"/>
      <dgm:spPr/>
    </dgm:pt>
    <dgm:pt modelId="{957F8F2B-9E5E-404D-913B-6F85734CA141}" type="pres">
      <dgm:prSet presAssocID="{1D7174C3-CF26-4244-81DE-8344F68606AD}" presName="Name37" presStyleLbl="parChTrans1D3" presStyleIdx="10" presStyleCnt="16"/>
      <dgm:spPr/>
      <dgm:t>
        <a:bodyPr/>
        <a:lstStyle/>
        <a:p>
          <a:endParaRPr lang="en-GB"/>
        </a:p>
      </dgm:t>
    </dgm:pt>
    <dgm:pt modelId="{DBE67CAA-46F2-4C82-AD35-597E091EE4F5}" type="pres">
      <dgm:prSet presAssocID="{3E3DDC09-2265-4366-8611-110B3B2BA2DC}" presName="hierRoot2" presStyleCnt="0">
        <dgm:presLayoutVars>
          <dgm:hierBranch val="init"/>
        </dgm:presLayoutVars>
      </dgm:prSet>
      <dgm:spPr/>
    </dgm:pt>
    <dgm:pt modelId="{CE12F61B-A2A0-48D3-98EB-0A513D8817C2}" type="pres">
      <dgm:prSet presAssocID="{3E3DDC09-2265-4366-8611-110B3B2BA2DC}" presName="rootComposite" presStyleCnt="0"/>
      <dgm:spPr/>
    </dgm:pt>
    <dgm:pt modelId="{B6F26A3D-E728-4DDB-B1B7-22B6ECADF5B8}" type="pres">
      <dgm:prSet presAssocID="{3E3DDC09-2265-4366-8611-110B3B2BA2DC}" presName="rootText" presStyleLbl="node3" presStyleIdx="10" presStyleCnt="16">
        <dgm:presLayoutVars>
          <dgm:chPref val="3"/>
        </dgm:presLayoutVars>
      </dgm:prSet>
      <dgm:spPr/>
      <dgm:t>
        <a:bodyPr/>
        <a:lstStyle/>
        <a:p>
          <a:endParaRPr lang="en-GB"/>
        </a:p>
      </dgm:t>
    </dgm:pt>
    <dgm:pt modelId="{FDAC5401-2FDB-4AC8-A19D-34EC541E342A}" type="pres">
      <dgm:prSet presAssocID="{3E3DDC09-2265-4366-8611-110B3B2BA2DC}" presName="rootConnector" presStyleLbl="node3" presStyleIdx="10" presStyleCnt="16"/>
      <dgm:spPr/>
      <dgm:t>
        <a:bodyPr/>
        <a:lstStyle/>
        <a:p>
          <a:endParaRPr lang="en-GB"/>
        </a:p>
      </dgm:t>
    </dgm:pt>
    <dgm:pt modelId="{6D30DC76-9D01-43AA-B80D-BCEE4FB5FD40}" type="pres">
      <dgm:prSet presAssocID="{3E3DDC09-2265-4366-8611-110B3B2BA2DC}" presName="hierChild4" presStyleCnt="0"/>
      <dgm:spPr/>
    </dgm:pt>
    <dgm:pt modelId="{BA7FEA3C-5C3C-4F2A-832A-AAE6F8BDC24B}" type="pres">
      <dgm:prSet presAssocID="{3E3DDC09-2265-4366-8611-110B3B2BA2DC}" presName="hierChild5" presStyleCnt="0"/>
      <dgm:spPr/>
    </dgm:pt>
    <dgm:pt modelId="{F9293158-3588-459B-A810-6266884379AC}" type="pres">
      <dgm:prSet presAssocID="{0FCE174A-4D57-4026-9148-07803053301E}" presName="Name37" presStyleLbl="parChTrans1D3" presStyleIdx="11" presStyleCnt="16"/>
      <dgm:spPr/>
      <dgm:t>
        <a:bodyPr/>
        <a:lstStyle/>
        <a:p>
          <a:endParaRPr lang="en-GB"/>
        </a:p>
      </dgm:t>
    </dgm:pt>
    <dgm:pt modelId="{D4E5FFE2-DD64-4E76-95E6-A633FADE23A3}" type="pres">
      <dgm:prSet presAssocID="{18EAFFE9-AF79-4E85-86A5-22E777E16BDB}" presName="hierRoot2" presStyleCnt="0">
        <dgm:presLayoutVars>
          <dgm:hierBranch val="init"/>
        </dgm:presLayoutVars>
      </dgm:prSet>
      <dgm:spPr/>
    </dgm:pt>
    <dgm:pt modelId="{18697FD3-E7E7-4D36-8456-C20B7094EE3B}" type="pres">
      <dgm:prSet presAssocID="{18EAFFE9-AF79-4E85-86A5-22E777E16BDB}" presName="rootComposite" presStyleCnt="0"/>
      <dgm:spPr/>
    </dgm:pt>
    <dgm:pt modelId="{9D5F5792-939E-4036-86D3-942931AA3C45}" type="pres">
      <dgm:prSet presAssocID="{18EAFFE9-AF79-4E85-86A5-22E777E16BDB}" presName="rootText" presStyleLbl="node3" presStyleIdx="11" presStyleCnt="16">
        <dgm:presLayoutVars>
          <dgm:chPref val="3"/>
        </dgm:presLayoutVars>
      </dgm:prSet>
      <dgm:spPr/>
      <dgm:t>
        <a:bodyPr/>
        <a:lstStyle/>
        <a:p>
          <a:endParaRPr lang="en-GB"/>
        </a:p>
      </dgm:t>
    </dgm:pt>
    <dgm:pt modelId="{974B7102-1FF2-4CB9-8597-C3EA1D0E3CD1}" type="pres">
      <dgm:prSet presAssocID="{18EAFFE9-AF79-4E85-86A5-22E777E16BDB}" presName="rootConnector" presStyleLbl="node3" presStyleIdx="11" presStyleCnt="16"/>
      <dgm:spPr/>
      <dgm:t>
        <a:bodyPr/>
        <a:lstStyle/>
        <a:p>
          <a:endParaRPr lang="en-GB"/>
        </a:p>
      </dgm:t>
    </dgm:pt>
    <dgm:pt modelId="{493921FC-07E4-447F-A4DD-FDA75E22B918}" type="pres">
      <dgm:prSet presAssocID="{18EAFFE9-AF79-4E85-86A5-22E777E16BDB}" presName="hierChild4" presStyleCnt="0"/>
      <dgm:spPr/>
    </dgm:pt>
    <dgm:pt modelId="{CD1E192F-961D-4B1B-91F9-6D42B3AE4FB4}" type="pres">
      <dgm:prSet presAssocID="{18EAFFE9-AF79-4E85-86A5-22E777E16BDB}" presName="hierChild5" presStyleCnt="0"/>
      <dgm:spPr/>
    </dgm:pt>
    <dgm:pt modelId="{96AD8D1F-EBA7-4A5B-9B94-5426F7D97301}" type="pres">
      <dgm:prSet presAssocID="{77C57E24-8A93-40E7-BD7C-70076D05D43F}" presName="hierChild5" presStyleCnt="0"/>
      <dgm:spPr/>
    </dgm:pt>
    <dgm:pt modelId="{C6970B29-38E8-4C2D-B882-6D8689055B07}" type="pres">
      <dgm:prSet presAssocID="{A385761E-F0A4-4AD1-892F-178A8FA6721B}" presName="Name37" presStyleLbl="parChTrans1D2" presStyleIdx="3" presStyleCnt="4"/>
      <dgm:spPr/>
      <dgm:t>
        <a:bodyPr/>
        <a:lstStyle/>
        <a:p>
          <a:endParaRPr lang="en-GB"/>
        </a:p>
      </dgm:t>
    </dgm:pt>
    <dgm:pt modelId="{4362E381-3702-4F8F-BC71-1E8A112014A4}" type="pres">
      <dgm:prSet presAssocID="{4BE6BF39-CC4D-4BC4-9338-B81EBC82570F}" presName="hierRoot2" presStyleCnt="0">
        <dgm:presLayoutVars>
          <dgm:hierBranch val="init"/>
        </dgm:presLayoutVars>
      </dgm:prSet>
      <dgm:spPr/>
    </dgm:pt>
    <dgm:pt modelId="{F0C20B52-2FF8-4A0A-B4CD-7824B2A7C3BC}" type="pres">
      <dgm:prSet presAssocID="{4BE6BF39-CC4D-4BC4-9338-B81EBC82570F}" presName="rootComposite" presStyleCnt="0"/>
      <dgm:spPr/>
    </dgm:pt>
    <dgm:pt modelId="{54672D7B-08A1-450E-A181-43338A2EA0EC}" type="pres">
      <dgm:prSet presAssocID="{4BE6BF39-CC4D-4BC4-9338-B81EBC82570F}" presName="rootText" presStyleLbl="node2" presStyleIdx="3" presStyleCnt="4" custScaleX="156602">
        <dgm:presLayoutVars>
          <dgm:chPref val="3"/>
        </dgm:presLayoutVars>
      </dgm:prSet>
      <dgm:spPr/>
      <dgm:t>
        <a:bodyPr/>
        <a:lstStyle/>
        <a:p>
          <a:endParaRPr lang="en-GB"/>
        </a:p>
      </dgm:t>
    </dgm:pt>
    <dgm:pt modelId="{A386F8FD-4FF9-4E39-AE0F-C16900921CE1}" type="pres">
      <dgm:prSet presAssocID="{4BE6BF39-CC4D-4BC4-9338-B81EBC82570F}" presName="rootConnector" presStyleLbl="node2" presStyleIdx="3" presStyleCnt="4"/>
      <dgm:spPr/>
      <dgm:t>
        <a:bodyPr/>
        <a:lstStyle/>
        <a:p>
          <a:endParaRPr lang="en-GB"/>
        </a:p>
      </dgm:t>
    </dgm:pt>
    <dgm:pt modelId="{DF133F90-29E5-4AC4-AC9A-52BE3BDF5EF2}" type="pres">
      <dgm:prSet presAssocID="{4BE6BF39-CC4D-4BC4-9338-B81EBC82570F}" presName="hierChild4" presStyleCnt="0"/>
      <dgm:spPr/>
    </dgm:pt>
    <dgm:pt modelId="{04B8B302-D81F-47D0-8380-12136FCB43DA}" type="pres">
      <dgm:prSet presAssocID="{5100E589-181D-4BC9-83BA-DB259B7E48EF}" presName="Name37" presStyleLbl="parChTrans1D3" presStyleIdx="12" presStyleCnt="16"/>
      <dgm:spPr/>
      <dgm:t>
        <a:bodyPr/>
        <a:lstStyle/>
        <a:p>
          <a:endParaRPr lang="en-GB"/>
        </a:p>
      </dgm:t>
    </dgm:pt>
    <dgm:pt modelId="{B311DFB5-B100-416A-8DD9-0F1FA6B0B79D}" type="pres">
      <dgm:prSet presAssocID="{89E65C7E-F9C8-4B09-A7BB-2979710CC015}" presName="hierRoot2" presStyleCnt="0">
        <dgm:presLayoutVars>
          <dgm:hierBranch val="init"/>
        </dgm:presLayoutVars>
      </dgm:prSet>
      <dgm:spPr/>
    </dgm:pt>
    <dgm:pt modelId="{49DF9A22-8903-40A3-8C06-CB1BEA511585}" type="pres">
      <dgm:prSet presAssocID="{89E65C7E-F9C8-4B09-A7BB-2979710CC015}" presName="rootComposite" presStyleCnt="0"/>
      <dgm:spPr/>
    </dgm:pt>
    <dgm:pt modelId="{D21862DC-952F-4A95-92BB-BBD2B4D393A4}" type="pres">
      <dgm:prSet presAssocID="{89E65C7E-F9C8-4B09-A7BB-2979710CC015}" presName="rootText" presStyleLbl="node3" presStyleIdx="12" presStyleCnt="16">
        <dgm:presLayoutVars>
          <dgm:chPref val="3"/>
        </dgm:presLayoutVars>
      </dgm:prSet>
      <dgm:spPr/>
      <dgm:t>
        <a:bodyPr/>
        <a:lstStyle/>
        <a:p>
          <a:endParaRPr lang="en-GB"/>
        </a:p>
      </dgm:t>
    </dgm:pt>
    <dgm:pt modelId="{F38B8E5E-9FD8-4D46-8A7F-FE3378C4CB7E}" type="pres">
      <dgm:prSet presAssocID="{89E65C7E-F9C8-4B09-A7BB-2979710CC015}" presName="rootConnector" presStyleLbl="node3" presStyleIdx="12" presStyleCnt="16"/>
      <dgm:spPr/>
      <dgm:t>
        <a:bodyPr/>
        <a:lstStyle/>
        <a:p>
          <a:endParaRPr lang="en-GB"/>
        </a:p>
      </dgm:t>
    </dgm:pt>
    <dgm:pt modelId="{35197498-27CE-4E0B-8934-2DAC18CC1FFA}" type="pres">
      <dgm:prSet presAssocID="{89E65C7E-F9C8-4B09-A7BB-2979710CC015}" presName="hierChild4" presStyleCnt="0"/>
      <dgm:spPr/>
    </dgm:pt>
    <dgm:pt modelId="{B6FC8B81-03E6-4166-B8E5-C9CE986A5A94}" type="pres">
      <dgm:prSet presAssocID="{89E65C7E-F9C8-4B09-A7BB-2979710CC015}" presName="hierChild5" presStyleCnt="0"/>
      <dgm:spPr/>
    </dgm:pt>
    <dgm:pt modelId="{F8C82FF6-2707-45AC-9E99-AA30D0689A53}" type="pres">
      <dgm:prSet presAssocID="{7AE74F91-863D-4A6E-9FDE-F5CEAACE3674}" presName="Name37" presStyleLbl="parChTrans1D3" presStyleIdx="13" presStyleCnt="16"/>
      <dgm:spPr/>
      <dgm:t>
        <a:bodyPr/>
        <a:lstStyle/>
        <a:p>
          <a:endParaRPr lang="en-GB"/>
        </a:p>
      </dgm:t>
    </dgm:pt>
    <dgm:pt modelId="{6F4A1B26-C5B5-4448-940A-91A1D0B3B4DC}" type="pres">
      <dgm:prSet presAssocID="{B0605736-5796-4B23-A161-9929DDCE04F0}" presName="hierRoot2" presStyleCnt="0">
        <dgm:presLayoutVars>
          <dgm:hierBranch val="init"/>
        </dgm:presLayoutVars>
      </dgm:prSet>
      <dgm:spPr/>
    </dgm:pt>
    <dgm:pt modelId="{80909C9C-9CBB-4C76-B90E-E5F8E9CAACE9}" type="pres">
      <dgm:prSet presAssocID="{B0605736-5796-4B23-A161-9929DDCE04F0}" presName="rootComposite" presStyleCnt="0"/>
      <dgm:spPr/>
    </dgm:pt>
    <dgm:pt modelId="{9DD3F4EE-645D-4756-A7EA-9B9C95078FE8}" type="pres">
      <dgm:prSet presAssocID="{B0605736-5796-4B23-A161-9929DDCE04F0}" presName="rootText" presStyleLbl="node3" presStyleIdx="13" presStyleCnt="16">
        <dgm:presLayoutVars>
          <dgm:chPref val="3"/>
        </dgm:presLayoutVars>
      </dgm:prSet>
      <dgm:spPr/>
      <dgm:t>
        <a:bodyPr/>
        <a:lstStyle/>
        <a:p>
          <a:endParaRPr lang="en-GB"/>
        </a:p>
      </dgm:t>
    </dgm:pt>
    <dgm:pt modelId="{7E27AE7E-1AA0-462C-9E90-82C15B86E853}" type="pres">
      <dgm:prSet presAssocID="{B0605736-5796-4B23-A161-9929DDCE04F0}" presName="rootConnector" presStyleLbl="node3" presStyleIdx="13" presStyleCnt="16"/>
      <dgm:spPr/>
      <dgm:t>
        <a:bodyPr/>
        <a:lstStyle/>
        <a:p>
          <a:endParaRPr lang="en-GB"/>
        </a:p>
      </dgm:t>
    </dgm:pt>
    <dgm:pt modelId="{99981AE9-F95F-44AA-A4C9-CB8A7955B971}" type="pres">
      <dgm:prSet presAssocID="{B0605736-5796-4B23-A161-9929DDCE04F0}" presName="hierChild4" presStyleCnt="0"/>
      <dgm:spPr/>
    </dgm:pt>
    <dgm:pt modelId="{29464E92-F1D1-4C5C-BE15-0860B622D31A}" type="pres">
      <dgm:prSet presAssocID="{B0605736-5796-4B23-A161-9929DDCE04F0}" presName="hierChild5" presStyleCnt="0"/>
      <dgm:spPr/>
    </dgm:pt>
    <dgm:pt modelId="{8CF8FAA1-91C2-4651-BD4E-513426C604C1}" type="pres">
      <dgm:prSet presAssocID="{CBDFF9F5-5909-4175-849C-C55888C9ED37}" presName="Name37" presStyleLbl="parChTrans1D3" presStyleIdx="14" presStyleCnt="16"/>
      <dgm:spPr/>
      <dgm:t>
        <a:bodyPr/>
        <a:lstStyle/>
        <a:p>
          <a:endParaRPr lang="en-GB"/>
        </a:p>
      </dgm:t>
    </dgm:pt>
    <dgm:pt modelId="{B2E7BF99-A125-4EB5-B0F9-55FB3FD92F31}" type="pres">
      <dgm:prSet presAssocID="{A8772EDA-E7B9-43EF-91DC-BB5512C9E939}" presName="hierRoot2" presStyleCnt="0">
        <dgm:presLayoutVars>
          <dgm:hierBranch val="init"/>
        </dgm:presLayoutVars>
      </dgm:prSet>
      <dgm:spPr/>
    </dgm:pt>
    <dgm:pt modelId="{380DAF0C-AD71-4799-B3FC-69144EB6B4F6}" type="pres">
      <dgm:prSet presAssocID="{A8772EDA-E7B9-43EF-91DC-BB5512C9E939}" presName="rootComposite" presStyleCnt="0"/>
      <dgm:spPr/>
    </dgm:pt>
    <dgm:pt modelId="{0DD11F79-B551-471D-9540-962FCB3B773E}" type="pres">
      <dgm:prSet presAssocID="{A8772EDA-E7B9-43EF-91DC-BB5512C9E939}" presName="rootText" presStyleLbl="node3" presStyleIdx="14" presStyleCnt="16">
        <dgm:presLayoutVars>
          <dgm:chPref val="3"/>
        </dgm:presLayoutVars>
      </dgm:prSet>
      <dgm:spPr/>
      <dgm:t>
        <a:bodyPr/>
        <a:lstStyle/>
        <a:p>
          <a:endParaRPr lang="en-GB"/>
        </a:p>
      </dgm:t>
    </dgm:pt>
    <dgm:pt modelId="{5D71CEFE-EB7F-42E7-B035-C8B2C576290F}" type="pres">
      <dgm:prSet presAssocID="{A8772EDA-E7B9-43EF-91DC-BB5512C9E939}" presName="rootConnector" presStyleLbl="node3" presStyleIdx="14" presStyleCnt="16"/>
      <dgm:spPr/>
      <dgm:t>
        <a:bodyPr/>
        <a:lstStyle/>
        <a:p>
          <a:endParaRPr lang="en-GB"/>
        </a:p>
      </dgm:t>
    </dgm:pt>
    <dgm:pt modelId="{E8AD91CA-3E95-474F-A9B1-1201465C9B24}" type="pres">
      <dgm:prSet presAssocID="{A8772EDA-E7B9-43EF-91DC-BB5512C9E939}" presName="hierChild4" presStyleCnt="0"/>
      <dgm:spPr/>
    </dgm:pt>
    <dgm:pt modelId="{45304694-507F-4567-965E-A9D49AC439F3}" type="pres">
      <dgm:prSet presAssocID="{A8772EDA-E7B9-43EF-91DC-BB5512C9E939}" presName="hierChild5" presStyleCnt="0"/>
      <dgm:spPr/>
    </dgm:pt>
    <dgm:pt modelId="{D61721FE-E10B-433C-A0A6-0F223C078094}" type="pres">
      <dgm:prSet presAssocID="{F04E89C1-B6BD-48C5-82CE-E02AA7292395}" presName="Name37" presStyleLbl="parChTrans1D3" presStyleIdx="15" presStyleCnt="16"/>
      <dgm:spPr/>
      <dgm:t>
        <a:bodyPr/>
        <a:lstStyle/>
        <a:p>
          <a:endParaRPr lang="en-GB"/>
        </a:p>
      </dgm:t>
    </dgm:pt>
    <dgm:pt modelId="{32870F86-F595-43E0-8B75-2ECC6FE69BF8}" type="pres">
      <dgm:prSet presAssocID="{8E4BED92-2CE8-4A90-A911-E14E403CB658}" presName="hierRoot2" presStyleCnt="0">
        <dgm:presLayoutVars>
          <dgm:hierBranch val="init"/>
        </dgm:presLayoutVars>
      </dgm:prSet>
      <dgm:spPr/>
    </dgm:pt>
    <dgm:pt modelId="{EBCADDCB-5EA0-4C68-8833-B6528093FADB}" type="pres">
      <dgm:prSet presAssocID="{8E4BED92-2CE8-4A90-A911-E14E403CB658}" presName="rootComposite" presStyleCnt="0"/>
      <dgm:spPr/>
    </dgm:pt>
    <dgm:pt modelId="{4CEA3227-E72B-4891-B81D-647D864AD36D}" type="pres">
      <dgm:prSet presAssocID="{8E4BED92-2CE8-4A90-A911-E14E403CB658}" presName="rootText" presStyleLbl="node3" presStyleIdx="15" presStyleCnt="16">
        <dgm:presLayoutVars>
          <dgm:chPref val="3"/>
        </dgm:presLayoutVars>
      </dgm:prSet>
      <dgm:spPr/>
      <dgm:t>
        <a:bodyPr/>
        <a:lstStyle/>
        <a:p>
          <a:endParaRPr lang="en-GB"/>
        </a:p>
      </dgm:t>
    </dgm:pt>
    <dgm:pt modelId="{B2ABE4F7-8BBA-4132-A777-DBCE1B360EA5}" type="pres">
      <dgm:prSet presAssocID="{8E4BED92-2CE8-4A90-A911-E14E403CB658}" presName="rootConnector" presStyleLbl="node3" presStyleIdx="15" presStyleCnt="16"/>
      <dgm:spPr/>
      <dgm:t>
        <a:bodyPr/>
        <a:lstStyle/>
        <a:p>
          <a:endParaRPr lang="en-GB"/>
        </a:p>
      </dgm:t>
    </dgm:pt>
    <dgm:pt modelId="{361FE73D-DEF8-43C3-836F-156B44429A15}" type="pres">
      <dgm:prSet presAssocID="{8E4BED92-2CE8-4A90-A911-E14E403CB658}" presName="hierChild4" presStyleCnt="0"/>
      <dgm:spPr/>
    </dgm:pt>
    <dgm:pt modelId="{F5545903-D624-4CA3-A352-A10C91464081}" type="pres">
      <dgm:prSet presAssocID="{8E4BED92-2CE8-4A90-A911-E14E403CB658}" presName="hierChild5" presStyleCnt="0"/>
      <dgm:spPr/>
    </dgm:pt>
    <dgm:pt modelId="{E45BC414-95BB-43C1-97E4-57ED5F040637}" type="pres">
      <dgm:prSet presAssocID="{4BE6BF39-CC4D-4BC4-9338-B81EBC82570F}" presName="hierChild5" presStyleCnt="0"/>
      <dgm:spPr/>
    </dgm:pt>
    <dgm:pt modelId="{DDA09B9E-C660-4EBD-8C3F-4A91256A5172}" type="pres">
      <dgm:prSet presAssocID="{89A1E063-889C-4CB4-B0D6-E18A06152A29}" presName="hierChild3" presStyleCnt="0"/>
      <dgm:spPr/>
    </dgm:pt>
  </dgm:ptLst>
  <dgm:cxnLst>
    <dgm:cxn modelId="{15B2C6B5-F39F-44F1-AF56-58BE2FF7862A}" srcId="{88DCF359-79A3-4AAD-B605-CCBF48840A63}" destId="{04DC9A92-03CB-4955-8FA4-1F183BF3E946}" srcOrd="1" destOrd="0" parTransId="{1F5DB0F2-8059-4586-ACA1-35AD8FB467CE}" sibTransId="{BE8F3098-0A4D-46B8-95D0-3B41524200FB}"/>
    <dgm:cxn modelId="{B1414CF6-F0CE-4094-985D-A08D7C1F7C57}" srcId="{89A1E063-889C-4CB4-B0D6-E18A06152A29}" destId="{15735FBD-692A-4BD2-B6F1-7A4550A52A5C}" srcOrd="0" destOrd="0" parTransId="{AA428CCC-0ADA-42C2-AA3B-608B2CB71E07}" sibTransId="{83424C36-92AE-4655-88BA-A1C9E43EFCCC}"/>
    <dgm:cxn modelId="{AB39DA34-D788-4A1F-958D-1B686D76321B}" type="presOf" srcId="{8E4BED92-2CE8-4A90-A911-E14E403CB658}" destId="{4CEA3227-E72B-4891-B81D-647D864AD36D}" srcOrd="0" destOrd="0" presId="urn:microsoft.com/office/officeart/2005/8/layout/orgChart1"/>
    <dgm:cxn modelId="{C633925D-A530-43DA-8402-2712C04B7D71}" type="presOf" srcId="{04DC9A92-03CB-4955-8FA4-1F183BF3E946}" destId="{1B440AF7-FD43-42A8-A560-BDB432A5EFA7}" srcOrd="0" destOrd="0" presId="urn:microsoft.com/office/officeart/2005/8/layout/orgChart1"/>
    <dgm:cxn modelId="{957EDCFF-3CDE-4595-ADAE-BE6248533FAE}" type="presOf" srcId="{3F9E6610-6A77-4C49-90DD-9419BDBCC270}" destId="{C1683E1D-2979-4F71-B2BB-E5276B8357D8}" srcOrd="0" destOrd="0" presId="urn:microsoft.com/office/officeart/2005/8/layout/orgChart1"/>
    <dgm:cxn modelId="{E004AEBA-1D83-4F3F-B096-BD3102865C0F}" type="presOf" srcId="{F03B147C-4EC3-4790-AD88-E3B8F1F29466}" destId="{DD8D360B-D749-4C8F-AA90-936C451CF31C}" srcOrd="1" destOrd="0" presId="urn:microsoft.com/office/officeart/2005/8/layout/orgChart1"/>
    <dgm:cxn modelId="{FB135BD0-F3F2-48FC-8C37-6EECB1EE8DCA}" type="presOf" srcId="{B0605736-5796-4B23-A161-9929DDCE04F0}" destId="{9DD3F4EE-645D-4756-A7EA-9B9C95078FE8}" srcOrd="0" destOrd="0" presId="urn:microsoft.com/office/officeart/2005/8/layout/orgChart1"/>
    <dgm:cxn modelId="{9E8C0B97-F772-43A4-A9FC-E46A810E52B3}" type="presOf" srcId="{18EAFFE9-AF79-4E85-86A5-22E777E16BDB}" destId="{974B7102-1FF2-4CB9-8597-C3EA1D0E3CD1}" srcOrd="1" destOrd="0" presId="urn:microsoft.com/office/officeart/2005/8/layout/orgChart1"/>
    <dgm:cxn modelId="{C7C40F30-50FE-450F-9C09-DB82C2012D13}" type="presOf" srcId="{1BF84C06-5C8B-4994-B3CE-CD7F8DB8674A}" destId="{26368B50-6A00-48B3-A8ED-AEDEC7178127}" srcOrd="1" destOrd="0" presId="urn:microsoft.com/office/officeart/2005/8/layout/orgChart1"/>
    <dgm:cxn modelId="{40DD80A8-4B03-4EFF-B698-EB111607DAB6}" srcId="{88DCF359-79A3-4AAD-B605-CCBF48840A63}" destId="{C9A4C203-16D2-4EF2-81D7-4B1E01764B0B}" srcOrd="2" destOrd="0" parTransId="{8B5EF7CD-994F-400F-8C02-A9FF72AF17A0}" sibTransId="{CC3B7675-A618-437E-B7B0-1A73CEE40FD4}"/>
    <dgm:cxn modelId="{8AA22FB6-C5EF-4CC1-BD60-59CF90B6F27C}" srcId="{1A77D32C-95B1-41E8-8F56-C392309F6EAC}" destId="{7D1970D5-6C0E-4222-898D-E8AC53FE3AC1}" srcOrd="0" destOrd="0" parTransId="{5F8C35D7-5684-4EEA-96A6-C3753F19E4CB}" sibTransId="{F8802CE0-339C-4187-AC06-2516F78825BE}"/>
    <dgm:cxn modelId="{D5BF20B0-5FB7-44D5-B570-4D432E2621CC}" type="presOf" srcId="{E39211D9-7254-418D-8CFA-C05FEE59DCB6}" destId="{BF37E456-58E8-4374-957F-562E04C5F802}" srcOrd="0" destOrd="0" presId="urn:microsoft.com/office/officeart/2005/8/layout/orgChart1"/>
    <dgm:cxn modelId="{A79030CC-7188-4E2A-B145-D8F127228278}" type="presOf" srcId="{B0E6C06E-7860-446A-828C-EAC24789C67D}" destId="{D1329344-71DC-4952-BB0A-6D135A9D1466}" srcOrd="0" destOrd="0" presId="urn:microsoft.com/office/officeart/2005/8/layout/orgChart1"/>
    <dgm:cxn modelId="{ED593B94-D403-4CB7-B39B-4BEEA4F43E87}" type="presOf" srcId="{EE9B88A7-0D56-4882-ABEC-E4C3DFD5EEBF}" destId="{1A7FAA43-8FF1-49A8-AD3C-89C5AAA1D4FC}" srcOrd="0" destOrd="0" presId="urn:microsoft.com/office/officeart/2005/8/layout/orgChart1"/>
    <dgm:cxn modelId="{9EE3978C-07B6-419D-8FAC-7FA0181F3632}" srcId="{4BE6BF39-CC4D-4BC4-9338-B81EBC82570F}" destId="{89E65C7E-F9C8-4B09-A7BB-2979710CC015}" srcOrd="0" destOrd="0" parTransId="{5100E589-181D-4BC9-83BA-DB259B7E48EF}" sibTransId="{509A28B8-D481-41D0-818B-066A9AA4E5B1}"/>
    <dgm:cxn modelId="{B5A85F5B-19AE-429D-A172-057BAC36F0CA}" type="presOf" srcId="{21F6C2F3-0F9A-4C26-881B-F2DDF28F2D83}" destId="{986D6838-6047-4ED1-A910-90C2AB871E74}" srcOrd="0" destOrd="0" presId="urn:microsoft.com/office/officeart/2005/8/layout/orgChart1"/>
    <dgm:cxn modelId="{D1493729-CD54-42B9-B45C-923BCDD2DD95}" srcId="{1A77D32C-95B1-41E8-8F56-C392309F6EAC}" destId="{4C1AD791-C5F9-45E0-B2A1-C6946A5B402E}" srcOrd="1" destOrd="0" parTransId="{E39211D9-7254-418D-8CFA-C05FEE59DCB6}" sibTransId="{BC2DE3FC-F436-4301-B482-929BDC7C26EB}"/>
    <dgm:cxn modelId="{5E9F53D3-F14E-444F-A661-2BB1DB23C396}" type="presOf" srcId="{F00343A5-B2A2-4B38-88C1-91B7978485EC}" destId="{59AEF55A-80ED-4F57-96B8-BF1CA691ACF2}" srcOrd="0" destOrd="0" presId="urn:microsoft.com/office/officeart/2005/8/layout/orgChart1"/>
    <dgm:cxn modelId="{91E1D081-02D5-4226-9036-3ECF251E6773}" srcId="{88DCF359-79A3-4AAD-B605-CCBF48840A63}" destId="{1BF84C06-5C8B-4994-B3CE-CD7F8DB8674A}" srcOrd="4" destOrd="0" parTransId="{159AC682-DEFA-4ECB-AA83-FD8328877E41}" sibTransId="{4E96ACFD-8C2F-4A6E-B72D-DAA828A8D8AD}"/>
    <dgm:cxn modelId="{D117ECEA-1C12-4781-A69D-CF124F95A82B}" type="presOf" srcId="{1D9EE1D1-B192-42A5-98F4-66AB7689838E}" destId="{A4E3C6CA-3CE4-4F36-802C-A987ED77AB9F}" srcOrd="1" destOrd="0" presId="urn:microsoft.com/office/officeart/2005/8/layout/orgChart1"/>
    <dgm:cxn modelId="{38A07598-E445-4EF6-9349-5C263B3D7B01}" type="presOf" srcId="{821B49BB-EE64-4FA7-A441-303CB6D3B321}" destId="{80AD31DA-82FC-4E79-AC4D-9D887CD34C3E}" srcOrd="0" destOrd="0" presId="urn:microsoft.com/office/officeart/2005/8/layout/orgChart1"/>
    <dgm:cxn modelId="{346CE653-0409-4CFC-868B-1FD20D08DB78}" type="presOf" srcId="{CBDFF9F5-5909-4175-849C-C55888C9ED37}" destId="{8CF8FAA1-91C2-4651-BD4E-513426C604C1}" srcOrd="0" destOrd="0" presId="urn:microsoft.com/office/officeart/2005/8/layout/orgChart1"/>
    <dgm:cxn modelId="{9635C86C-C47C-4974-B125-EB058CBCBAB7}" type="presOf" srcId="{B6765DE5-7011-45D3-AA60-02A7D9A99D76}" destId="{459CF044-0D1E-4AF2-A3F4-6ACEA46E226E}" srcOrd="1" destOrd="0" presId="urn:microsoft.com/office/officeart/2005/8/layout/orgChart1"/>
    <dgm:cxn modelId="{A642FE05-B152-4CFB-B09F-25001EE7D18E}" type="presOf" srcId="{4A279D1F-8846-4702-87B4-5BAB4271A314}" destId="{05E298B0-0CDF-498A-AA40-4FEC26078D7E}" srcOrd="1" destOrd="0" presId="urn:microsoft.com/office/officeart/2005/8/layout/orgChart1"/>
    <dgm:cxn modelId="{C3954CA1-D6D5-4BC7-A354-249BCB724793}" type="presOf" srcId="{89A1E063-889C-4CB4-B0D6-E18A06152A29}" destId="{6E0D1C02-2C66-45F7-839E-59E8DA88D008}" srcOrd="1" destOrd="0" presId="urn:microsoft.com/office/officeart/2005/8/layout/orgChart1"/>
    <dgm:cxn modelId="{EC3A4F6D-16ED-4059-8123-35E0E348340E}" srcId="{77C57E24-8A93-40E7-BD7C-70076D05D43F}" destId="{422B2ABE-03A1-4328-82FE-8DC489B4BDE7}" srcOrd="1" destOrd="0" parTransId="{9924239C-A764-4B17-A190-3BCAED4C198D}" sibTransId="{6C3D99F6-A229-4F13-9CFF-C16D5BF5DD0F}"/>
    <dgm:cxn modelId="{2EE26B0F-E47C-442E-A1C3-B76EF86A4F87}" type="presOf" srcId="{527D9A26-1616-4883-B8C2-BB1ACE64D378}" destId="{07688383-0C2F-4971-B386-13568380D1B6}" srcOrd="0" destOrd="0" presId="urn:microsoft.com/office/officeart/2005/8/layout/orgChart1"/>
    <dgm:cxn modelId="{1A5839C8-54ED-4427-BE18-D05D37382B90}" type="presOf" srcId="{422B2ABE-03A1-4328-82FE-8DC489B4BDE7}" destId="{3F9301F0-F429-4A5B-9138-4ACD07CBA6F6}" srcOrd="0" destOrd="0" presId="urn:microsoft.com/office/officeart/2005/8/layout/orgChart1"/>
    <dgm:cxn modelId="{2BA14A59-CE7F-4947-A9CD-9D230425252F}" type="presOf" srcId="{8E4BED92-2CE8-4A90-A911-E14E403CB658}" destId="{B2ABE4F7-8BBA-4132-A777-DBCE1B360EA5}" srcOrd="1" destOrd="0" presId="urn:microsoft.com/office/officeart/2005/8/layout/orgChart1"/>
    <dgm:cxn modelId="{F951A014-385D-4D9A-94A6-55B238244F43}" srcId="{1A77D32C-95B1-41E8-8F56-C392309F6EAC}" destId="{400E07E0-8F87-488E-86A6-C38E5386F4BE}" srcOrd="2" destOrd="0" parTransId="{821B49BB-EE64-4FA7-A441-303CB6D3B321}" sibTransId="{F7E2C7C5-21FE-4592-BA2F-FD4A33885128}"/>
    <dgm:cxn modelId="{B2B27751-ED77-4FA9-9CC6-6290BFA3AB29}" type="presOf" srcId="{C2F30DF9-AE5E-4CCD-88E2-3947250FD551}" destId="{8068C1DA-1248-4CD0-B967-CBCE510E887E}" srcOrd="0" destOrd="0" presId="urn:microsoft.com/office/officeart/2005/8/layout/orgChart1"/>
    <dgm:cxn modelId="{842B6BB7-E470-41D8-9014-1A5AEF1E3417}" srcId="{2053EA81-94E8-46CA-9B25-2C0CD4FC1B1E}" destId="{2B69613B-F8CE-4319-B1C9-394797C6E7B9}" srcOrd="2" destOrd="0" parTransId="{762E94EE-1847-4636-A2A1-03942024557C}" sibTransId="{84B69C44-C285-4219-B884-FE38919466C3}"/>
    <dgm:cxn modelId="{B1F40A11-D263-4464-96B5-8D4FC66307BB}" srcId="{88DCF359-79A3-4AAD-B605-CCBF48840A63}" destId="{4A279D1F-8846-4702-87B4-5BAB4271A314}" srcOrd="0" destOrd="0" parTransId="{F00343A5-B2A2-4B38-88C1-91B7978485EC}" sibTransId="{10138058-A877-4C46-BAF4-DAB134CB99C2}"/>
    <dgm:cxn modelId="{5579CE8C-0E32-46CF-B4C0-33FD8BAC5DB1}" type="presOf" srcId="{89A1E063-889C-4CB4-B0D6-E18A06152A29}" destId="{B264F6FC-3C3A-4D4C-9F9F-D68D93D9D8C6}" srcOrd="0" destOrd="0" presId="urn:microsoft.com/office/officeart/2005/8/layout/orgChart1"/>
    <dgm:cxn modelId="{EA4A2EA6-1B0D-4422-9B5B-5756E66879A8}" type="presOf" srcId="{422B2ABE-03A1-4328-82FE-8DC489B4BDE7}" destId="{60B5B685-AA5A-4204-ACBE-E50895524939}" srcOrd="1" destOrd="0" presId="urn:microsoft.com/office/officeart/2005/8/layout/orgChart1"/>
    <dgm:cxn modelId="{AF582020-8011-483F-A03D-5D8FB856B0B6}" type="presOf" srcId="{77E50349-7361-4D71-B275-2061C278EC7F}" destId="{79E62A9F-B255-422F-85AE-C218F876E446}" srcOrd="0" destOrd="0" presId="urn:microsoft.com/office/officeart/2005/8/layout/orgChart1"/>
    <dgm:cxn modelId="{D1C37FD3-3FA9-4FC9-9BDB-3E061FA83278}" type="presOf" srcId="{77C57E24-8A93-40E7-BD7C-70076D05D43F}" destId="{8620AC3E-17A5-408D-A4EC-0D350D3434B6}" srcOrd="0" destOrd="0" presId="urn:microsoft.com/office/officeart/2005/8/layout/orgChart1"/>
    <dgm:cxn modelId="{080F17E6-20AD-45B2-B9A7-21BC200897C0}" srcId="{88DCF359-79A3-4AAD-B605-CCBF48840A63}" destId="{664F7BB4-4E21-4BC5-A134-9FEF18B7369D}" srcOrd="9" destOrd="0" parTransId="{FC54266C-3524-4DC1-ABBF-98260ACB9BD2}" sibTransId="{7033F2C6-B2EB-404F-A5A8-3F6E73B87600}"/>
    <dgm:cxn modelId="{3B6A381A-6170-4A80-A4BC-3170D2BD0902}" type="presOf" srcId="{3E3DDC09-2265-4366-8611-110B3B2BA2DC}" destId="{B6F26A3D-E728-4DDB-B1B7-22B6ECADF5B8}" srcOrd="0" destOrd="0" presId="urn:microsoft.com/office/officeart/2005/8/layout/orgChart1"/>
    <dgm:cxn modelId="{6DC82A94-CD0A-4ACD-A7F6-C7EEC95A1D28}" srcId="{2053EA81-94E8-46CA-9B25-2C0CD4FC1B1E}" destId="{D57EB234-51B0-4930-8DA7-B36D4E6EB170}" srcOrd="0" destOrd="0" parTransId="{D64B7A24-579A-4C7A-B926-52DB14A7209F}" sibTransId="{0DCD3200-AFC9-48D4-A791-2E8564B9B55F}"/>
    <dgm:cxn modelId="{04B6633E-9A50-4E35-B596-CD1A8EACED98}" srcId="{88DCF359-79A3-4AAD-B605-CCBF48840A63}" destId="{23705F84-DD95-43A6-974F-EB06F9B8DD20}" srcOrd="8" destOrd="0" parTransId="{3EF2DF3F-65F2-44D9-8EC7-BB22EE13B97E}" sibTransId="{9F4CB0FC-C956-4AEB-AD97-808FC13FD232}"/>
    <dgm:cxn modelId="{5A279193-1FD5-47A7-94D6-B4EADA842C7B}" type="presOf" srcId="{1A77D32C-95B1-41E8-8F56-C392309F6EAC}" destId="{E107FBF1-8A5F-4CA5-B1F8-0D3F009AB24C}" srcOrd="0" destOrd="0" presId="urn:microsoft.com/office/officeart/2005/8/layout/orgChart1"/>
    <dgm:cxn modelId="{A3EE3981-8CE6-431C-AE1E-632097B7E737}" type="presOf" srcId="{89E65C7E-F9C8-4B09-A7BB-2979710CC015}" destId="{F38B8E5E-9FD8-4D46-8A7F-FE3378C4CB7E}" srcOrd="1" destOrd="0" presId="urn:microsoft.com/office/officeart/2005/8/layout/orgChart1"/>
    <dgm:cxn modelId="{84B720FC-D39D-44D5-B7B5-9924C87492D8}" type="presOf" srcId="{04DC9A92-03CB-4955-8FA4-1F183BF3E946}" destId="{519A6F08-750B-43A2-8F58-AEFE5008F704}" srcOrd="1" destOrd="0" presId="urn:microsoft.com/office/officeart/2005/8/layout/orgChart1"/>
    <dgm:cxn modelId="{11D21575-0EAC-4AF1-8B80-18D0F8F297A7}" type="presOf" srcId="{159AC682-DEFA-4ECB-AA83-FD8328877E41}" destId="{FDAC5F0A-A9E5-461A-ACE7-F0DC01C79E10}" srcOrd="0" destOrd="0" presId="urn:microsoft.com/office/officeart/2005/8/layout/orgChart1"/>
    <dgm:cxn modelId="{25EA9313-8712-40D4-AD33-69A1A263D4E0}" srcId="{88DCF359-79A3-4AAD-B605-CCBF48840A63}" destId="{6E1F4313-8155-4B38-A1AA-F38760627219}" srcOrd="5" destOrd="0" parTransId="{EE9B88A7-0D56-4882-ABEC-E4C3DFD5EEBF}" sibTransId="{B3D26FE7-1D94-43D6-BC07-8BC9A16DAD39}"/>
    <dgm:cxn modelId="{593EB5E8-E682-4203-B8F2-DD5094118334}" type="presOf" srcId="{1BF84C06-5C8B-4994-B3CE-CD7F8DB8674A}" destId="{1C73ECBC-7FE8-460D-B4A9-96CDBD2FA649}" srcOrd="0" destOrd="0" presId="urn:microsoft.com/office/officeart/2005/8/layout/orgChart1"/>
    <dgm:cxn modelId="{65EAC6D2-5594-49F9-8AD2-34A5210BED2F}" type="presOf" srcId="{7A76A8FD-3817-43B3-BEFC-938E34934CF2}" destId="{FA562D07-1A0C-4B71-AA25-CCB91D5D2397}" srcOrd="0" destOrd="0" presId="urn:microsoft.com/office/officeart/2005/8/layout/orgChart1"/>
    <dgm:cxn modelId="{882BD804-A03C-4CCD-8CA4-A0638F5D6ED1}" srcId="{4BE6BF39-CC4D-4BC4-9338-B81EBC82570F}" destId="{B0605736-5796-4B23-A161-9929DDCE04F0}" srcOrd="1" destOrd="0" parTransId="{7AE74F91-863D-4A6E-9FDE-F5CEAACE3674}" sibTransId="{31D8894C-29CE-4303-8885-89695F36BC1C}"/>
    <dgm:cxn modelId="{711E0875-5D5C-4A14-949C-6CB992C1CF0E}" type="presOf" srcId="{664F7BB4-4E21-4BC5-A134-9FEF18B7369D}" destId="{381F8EC3-2323-4046-804A-5B0D4D56EAA0}" srcOrd="1" destOrd="0" presId="urn:microsoft.com/office/officeart/2005/8/layout/orgChart1"/>
    <dgm:cxn modelId="{26DADA82-02DB-4A97-9EA3-095B989331B3}" type="presOf" srcId="{F03B147C-4EC3-4790-AD88-E3B8F1F29466}" destId="{B4972E67-CD18-4F9D-A9F7-70B3E4FD6229}" srcOrd="0" destOrd="0" presId="urn:microsoft.com/office/officeart/2005/8/layout/orgChart1"/>
    <dgm:cxn modelId="{855092AA-9022-41FD-BCD0-62BDDA48F7FB}" type="presOf" srcId="{89E65C7E-F9C8-4B09-A7BB-2979710CC015}" destId="{D21862DC-952F-4A95-92BB-BBD2B4D393A4}" srcOrd="0" destOrd="0" presId="urn:microsoft.com/office/officeart/2005/8/layout/orgChart1"/>
    <dgm:cxn modelId="{FC0C9EA6-AA21-4A2D-9D3E-E59F8078B1AF}" type="presOf" srcId="{F04E89C1-B6BD-48C5-82CE-E02AA7292395}" destId="{D61721FE-E10B-433C-A0A6-0F223C078094}" srcOrd="0" destOrd="0" presId="urn:microsoft.com/office/officeart/2005/8/layout/orgChart1"/>
    <dgm:cxn modelId="{3D388113-522D-497E-8A7F-687A99D77F8B}" srcId="{4BE6BF39-CC4D-4BC4-9338-B81EBC82570F}" destId="{A8772EDA-E7B9-43EF-91DC-BB5512C9E939}" srcOrd="2" destOrd="0" parTransId="{CBDFF9F5-5909-4175-849C-C55888C9ED37}" sibTransId="{7B81FD0D-4E91-4876-9524-718AA5F7CBB3}"/>
    <dgm:cxn modelId="{B6318C45-2442-42E9-9CAD-20FB092A06ED}" type="presOf" srcId="{1D7174C3-CF26-4244-81DE-8344F68606AD}" destId="{957F8F2B-9E5E-404D-913B-6F85734CA141}" srcOrd="0" destOrd="0" presId="urn:microsoft.com/office/officeart/2005/8/layout/orgChart1"/>
    <dgm:cxn modelId="{043E389A-4209-4D03-88AE-BCC40AA2AFF5}" srcId="{77C57E24-8A93-40E7-BD7C-70076D05D43F}" destId="{3E3DDC09-2265-4366-8611-110B3B2BA2DC}" srcOrd="5" destOrd="0" parTransId="{1D7174C3-CF26-4244-81DE-8344F68606AD}" sibTransId="{962B7E8B-2F26-48B3-A2EA-1B69ED600DD7}"/>
    <dgm:cxn modelId="{51F6C542-522D-47C7-88A3-5ACC7798C135}" type="presOf" srcId="{D64B7A24-579A-4C7A-B926-52DB14A7209F}" destId="{1645DFD7-4D24-4FEB-A1E3-D6D57061CB85}" srcOrd="0" destOrd="0" presId="urn:microsoft.com/office/officeart/2005/8/layout/orgChart1"/>
    <dgm:cxn modelId="{F77AB149-FC69-4E58-80CA-F3521D2CF711}" type="presOf" srcId="{1D9EE1D1-B192-42A5-98F4-66AB7689838E}" destId="{25CDC0F8-2B09-49A4-BA92-AF85D56F61AC}" srcOrd="0" destOrd="0" presId="urn:microsoft.com/office/officeart/2005/8/layout/orgChart1"/>
    <dgm:cxn modelId="{873A32E7-5E75-452C-A934-85A2D79F78CD}" type="presOf" srcId="{B954FB61-CD43-418D-8F01-09A1A54F0D38}" destId="{53EE3B6C-28CA-4ACB-86DB-1F044B0AB39A}" srcOrd="0" destOrd="0" presId="urn:microsoft.com/office/officeart/2005/8/layout/orgChart1"/>
    <dgm:cxn modelId="{1663C19D-8CE1-48B6-95A7-74CCEB219147}" srcId="{77C57E24-8A93-40E7-BD7C-70076D05D43F}" destId="{F03B147C-4EC3-4790-AD88-E3B8F1F29466}" srcOrd="3" destOrd="0" parTransId="{6AD68CF5-D21E-4791-921D-0352E7CA307C}" sibTransId="{1D3E0C62-2348-47DF-9FD7-8B759BE4A9F1}"/>
    <dgm:cxn modelId="{CA97FE41-4ACC-4E18-9A5F-9869DD03EBDF}" type="presOf" srcId="{2053EA81-94E8-46CA-9B25-2C0CD4FC1B1E}" destId="{AC7760D4-E392-471A-BBC5-7EA485D62A7C}" srcOrd="1" destOrd="0" presId="urn:microsoft.com/office/officeart/2005/8/layout/orgChart1"/>
    <dgm:cxn modelId="{AF6D4BB5-39B3-4A2C-AE66-0A8D7F58CC32}" type="presOf" srcId="{B0605736-5796-4B23-A161-9929DDCE04F0}" destId="{7E27AE7E-1AA0-462C-9E90-82C15B86E853}" srcOrd="1" destOrd="0" presId="urn:microsoft.com/office/officeart/2005/8/layout/orgChart1"/>
    <dgm:cxn modelId="{FC9CC3D6-D23F-48D6-A75E-8613B0ED5A86}" type="presOf" srcId="{49CD8DD8-E715-420D-B162-B4636AA55EAC}" destId="{44808F27-6EF4-4900-8CAF-B089A5ABA392}" srcOrd="0" destOrd="0" presId="urn:microsoft.com/office/officeart/2005/8/layout/orgChart1"/>
    <dgm:cxn modelId="{10E1FB15-DA9D-4A67-BD4B-F828296D8664}" type="presOf" srcId="{38E3FEA3-C447-4D2A-98ED-29494AF73570}" destId="{A51FB7EF-08E2-4FEC-AC82-54DC22883EBF}" srcOrd="0" destOrd="0" presId="urn:microsoft.com/office/officeart/2005/8/layout/orgChart1"/>
    <dgm:cxn modelId="{5447A046-F5A2-4EFB-B05F-B041B4F68D91}" type="presOf" srcId="{9924239C-A764-4B17-A190-3BCAED4C198D}" destId="{B1F50700-9979-4CA3-846B-C40E9F82BDC7}" srcOrd="0" destOrd="0" presId="urn:microsoft.com/office/officeart/2005/8/layout/orgChart1"/>
    <dgm:cxn modelId="{0B91A6C4-F12B-4910-A305-743DC55B836F}" type="presOf" srcId="{8B5EF7CD-994F-400F-8C02-A9FF72AF17A0}" destId="{BB255472-00A5-48DC-BF47-EBCA0703511A}" srcOrd="0" destOrd="0" presId="urn:microsoft.com/office/officeart/2005/8/layout/orgChart1"/>
    <dgm:cxn modelId="{18AC694D-E8AA-4B06-B5F5-29D605F391F9}" type="presOf" srcId="{A8772EDA-E7B9-43EF-91DC-BB5512C9E939}" destId="{5D71CEFE-EB7F-42E7-B035-C8B2C576290F}" srcOrd="1" destOrd="0" presId="urn:microsoft.com/office/officeart/2005/8/layout/orgChart1"/>
    <dgm:cxn modelId="{134D0AA3-5D2B-4BBA-A6FA-A0641BAF0D3B}" srcId="{77C57E24-8A93-40E7-BD7C-70076D05D43F}" destId="{18EAFFE9-AF79-4E85-86A5-22E777E16BDB}" srcOrd="6" destOrd="0" parTransId="{0FCE174A-4D57-4026-9148-07803053301E}" sibTransId="{B5D21324-D684-4727-9B8A-995D5AFF57C5}"/>
    <dgm:cxn modelId="{110C6001-F681-4250-813A-5DE2177BFD2E}" type="presOf" srcId="{E2F4D1E9-A61B-47A6-AF5B-FC971A84990F}" destId="{705F42A7-6663-46D4-8D7C-63264EA45A68}" srcOrd="1" destOrd="0" presId="urn:microsoft.com/office/officeart/2005/8/layout/orgChart1"/>
    <dgm:cxn modelId="{2EBAF727-2184-4BE7-9878-8F81331E87DB}" type="presOf" srcId="{664F7BB4-4E21-4BC5-A134-9FEF18B7369D}" destId="{E79F2D19-DF69-4832-AE2D-79762FF64269}" srcOrd="0" destOrd="0" presId="urn:microsoft.com/office/officeart/2005/8/layout/orgChart1"/>
    <dgm:cxn modelId="{51F371D1-710F-4E71-91EC-6E19547DAA2C}" srcId="{88DCF359-79A3-4AAD-B605-CCBF48840A63}" destId="{1D9EE1D1-B192-42A5-98F4-66AB7689838E}" srcOrd="7" destOrd="0" parTransId="{9B0BC718-BB88-46EE-AA1C-C274500CFF6E}" sibTransId="{C1CEA4FE-F4AA-4C8A-B42D-E8120208DA1A}"/>
    <dgm:cxn modelId="{64FF8437-B0A6-488C-ABD4-876A86FAA96A}" type="presOf" srcId="{77C57E24-8A93-40E7-BD7C-70076D05D43F}" destId="{8017808F-DADF-4E18-9E48-0D2786F96A05}" srcOrd="1" destOrd="0" presId="urn:microsoft.com/office/officeart/2005/8/layout/orgChart1"/>
    <dgm:cxn modelId="{3874903D-6F9C-48F4-A854-116FB12E88FB}" srcId="{4BE6BF39-CC4D-4BC4-9338-B81EBC82570F}" destId="{8E4BED92-2CE8-4A90-A911-E14E403CB658}" srcOrd="3" destOrd="0" parTransId="{F04E89C1-B6BD-48C5-82CE-E02AA7292395}" sibTransId="{D767533E-F84D-48AE-83F9-8C530595D5FC}"/>
    <dgm:cxn modelId="{E6F9A5C3-5614-4AA4-956A-9EF8F57FBBE4}" type="presOf" srcId="{52F894BE-9E36-4AB1-85EC-9B833B8631F8}" destId="{A0842F70-68CE-444D-8CF7-1FFB68F72034}" srcOrd="0" destOrd="0" presId="urn:microsoft.com/office/officeart/2005/8/layout/orgChart1"/>
    <dgm:cxn modelId="{FCDCD8AF-22A0-4175-B6E7-177AFACF5D14}" type="presOf" srcId="{7D1970D5-6C0E-4222-898D-E8AC53FE3AC1}" destId="{68BEAB3B-6934-4CC4-B6B6-C9D59DF88DFF}" srcOrd="0" destOrd="0" presId="urn:microsoft.com/office/officeart/2005/8/layout/orgChart1"/>
    <dgm:cxn modelId="{A8955760-0754-4B35-9A92-06B1099549E9}" type="presOf" srcId="{9B0BC718-BB88-46EE-AA1C-C274500CFF6E}" destId="{025A54CE-BA95-4499-8BA3-E17C44608C6A}" srcOrd="0" destOrd="0" presId="urn:microsoft.com/office/officeart/2005/8/layout/orgChart1"/>
    <dgm:cxn modelId="{BDA87872-52D5-4C16-A16E-4C33C6CC0D1F}" srcId="{77C57E24-8A93-40E7-BD7C-70076D05D43F}" destId="{E2F4D1E9-A61B-47A6-AF5B-FC971A84990F}" srcOrd="4" destOrd="0" parTransId="{B954FB61-CD43-418D-8F01-09A1A54F0D38}" sibTransId="{ED9113C1-871B-49C4-A758-6AF569811CA9}"/>
    <dgm:cxn modelId="{D0FA609E-865D-4F8C-B99B-540697E24DC3}" type="presOf" srcId="{23705F84-DD95-43A6-974F-EB06F9B8DD20}" destId="{C58BCF2A-FC83-4881-B5A2-91D9F510D56A}" srcOrd="1" destOrd="0" presId="urn:microsoft.com/office/officeart/2005/8/layout/orgChart1"/>
    <dgm:cxn modelId="{315E6CD6-2731-42F2-B50D-4924663A7816}" srcId="{2053EA81-94E8-46CA-9B25-2C0CD4FC1B1E}" destId="{527D9A26-1616-4883-B8C2-BB1ACE64D378}" srcOrd="1" destOrd="0" parTransId="{7A76A8FD-3817-43B3-BEFC-938E34934CF2}" sibTransId="{27D501F6-BDAE-49D0-85B1-1E7EC68D3258}"/>
    <dgm:cxn modelId="{1F44114E-52EF-4C0B-9CCD-1C32770ED039}" type="presOf" srcId="{88DCF359-79A3-4AAD-B605-CCBF48840A63}" destId="{DD27A720-D512-4C97-8640-C51ADFF69955}" srcOrd="0" destOrd="0" presId="urn:microsoft.com/office/officeart/2005/8/layout/orgChart1"/>
    <dgm:cxn modelId="{F44D596D-3AED-4104-8DE8-3919474F2E28}" type="presOf" srcId="{6F487F44-7C37-4E07-BE6E-908DCF148EBA}" destId="{5B4D2FBA-1C87-4196-893B-48D6C1115D9C}" srcOrd="0" destOrd="0" presId="urn:microsoft.com/office/officeart/2005/8/layout/orgChart1"/>
    <dgm:cxn modelId="{97B3A9B5-9DDF-4748-A656-9B8AED41ECCB}" type="presOf" srcId="{4BE6BF39-CC4D-4BC4-9338-B81EBC82570F}" destId="{A386F8FD-4FF9-4E39-AE0F-C16900921CE1}" srcOrd="1" destOrd="0" presId="urn:microsoft.com/office/officeart/2005/8/layout/orgChart1"/>
    <dgm:cxn modelId="{851293F3-6F8C-4C7F-A3D2-127BCC3D1CF8}" type="presOf" srcId="{599D5148-1B43-4EB5-949E-7DDFFC1973E6}" destId="{A38CB79E-4882-4592-AFD1-4FD437E2572C}" srcOrd="0" destOrd="0" presId="urn:microsoft.com/office/officeart/2005/8/layout/orgChart1"/>
    <dgm:cxn modelId="{DF06E6DD-40A2-4653-9006-9EFFC6505AD2}" srcId="{15735FBD-692A-4BD2-B6F1-7A4550A52A5C}" destId="{88DCF359-79A3-4AAD-B605-CCBF48840A63}" srcOrd="0" destOrd="0" parTransId="{6F487F44-7C37-4E07-BE6E-908DCF148EBA}" sibTransId="{0DB9AEE8-C6B6-4C5B-A609-31DB3CC6588D}"/>
    <dgm:cxn modelId="{9721AD5C-78A6-4835-956C-F53685E680F1}" type="presOf" srcId="{C9A4C203-16D2-4EF2-81D7-4B1E01764B0B}" destId="{2F7A407B-73EC-499F-B1A7-310ED01A0E59}" srcOrd="1" destOrd="0" presId="urn:microsoft.com/office/officeart/2005/8/layout/orgChart1"/>
    <dgm:cxn modelId="{480E947D-6C1E-4998-9AD0-7A114C265476}" type="presOf" srcId="{2B69613B-F8CE-4319-B1C9-394797C6E7B9}" destId="{EAF47788-8109-43EE-9A78-BBF9F27750BE}" srcOrd="0" destOrd="0" presId="urn:microsoft.com/office/officeart/2005/8/layout/orgChart1"/>
    <dgm:cxn modelId="{F18134DF-A535-4596-99B2-17F9E2AB1A79}" type="presOf" srcId="{7AE74F91-863D-4A6E-9FDE-F5CEAACE3674}" destId="{F8C82FF6-2707-45AC-9E99-AA30D0689A53}" srcOrd="0" destOrd="0" presId="urn:microsoft.com/office/officeart/2005/8/layout/orgChart1"/>
    <dgm:cxn modelId="{80B74A16-BE5C-421D-9101-4142E8DFF221}" type="presOf" srcId="{1A77D32C-95B1-41E8-8F56-C392309F6EAC}" destId="{FFC2F5DE-3ED3-4E2B-8AA1-98018608435F}" srcOrd="1" destOrd="0" presId="urn:microsoft.com/office/officeart/2005/8/layout/orgChart1"/>
    <dgm:cxn modelId="{1D4258C0-704C-4BC1-BF9F-27611FC2DB57}" type="presOf" srcId="{A385761E-F0A4-4AD1-892F-178A8FA6721B}" destId="{C6970B29-38E8-4C2D-B882-6D8689055B07}" srcOrd="0" destOrd="0" presId="urn:microsoft.com/office/officeart/2005/8/layout/orgChart1"/>
    <dgm:cxn modelId="{16239083-434B-484C-B084-02F5A3B14A8C}" type="presOf" srcId="{23705F84-DD95-43A6-974F-EB06F9B8DD20}" destId="{30518CFA-8EAD-41A1-8D37-3D927B903776}" srcOrd="0" destOrd="0" presId="urn:microsoft.com/office/officeart/2005/8/layout/orgChart1"/>
    <dgm:cxn modelId="{1880BED7-3B0F-4B43-A303-5904AE9406C6}" type="presOf" srcId="{B6765DE5-7011-45D3-AA60-02A7D9A99D76}" destId="{A5A0EA8F-AE6C-459D-900D-19F41CEC4DA7}" srcOrd="0" destOrd="0" presId="urn:microsoft.com/office/officeart/2005/8/layout/orgChart1"/>
    <dgm:cxn modelId="{6E60B6C7-3308-40FF-90D2-400B876C7678}" srcId="{89A1E063-889C-4CB4-B0D6-E18A06152A29}" destId="{4BE6BF39-CC4D-4BC4-9338-B81EBC82570F}" srcOrd="3" destOrd="0" parTransId="{A385761E-F0A4-4AD1-892F-178A8FA6721B}" sibTransId="{2FB94BFA-4BBB-47EC-9923-AAD48A78429A}"/>
    <dgm:cxn modelId="{FACD2724-F288-4B42-8E64-7F62D5C7937E}" type="presOf" srcId="{15735FBD-692A-4BD2-B6F1-7A4550A52A5C}" destId="{7C445BB2-BBEC-4E50-B6D3-38074C804D72}" srcOrd="0" destOrd="0" presId="urn:microsoft.com/office/officeart/2005/8/layout/orgChart1"/>
    <dgm:cxn modelId="{56B4C436-10C2-4F98-93B8-C25C9196E7D3}" type="presOf" srcId="{6E1F4313-8155-4B38-A1AA-F38760627219}" destId="{FCA8C1D9-1EBA-422A-9BF2-F175DB721EDD}" srcOrd="1" destOrd="0" presId="urn:microsoft.com/office/officeart/2005/8/layout/orgChart1"/>
    <dgm:cxn modelId="{2E266DB4-5EF3-4D13-8918-551E8214EE57}" type="presOf" srcId="{762E94EE-1847-4636-A2A1-03942024557C}" destId="{31555D98-80CD-43EA-9D53-8C632B2F58C5}" srcOrd="0" destOrd="0" presId="urn:microsoft.com/office/officeart/2005/8/layout/orgChart1"/>
    <dgm:cxn modelId="{849BCF27-816C-4CD9-BEA3-E02B405A2FD0}" type="presOf" srcId="{6E1F4313-8155-4B38-A1AA-F38760627219}" destId="{B4EC31E8-DE9B-4BE7-BB73-C38BD0E5FFDA}" srcOrd="0" destOrd="0" presId="urn:microsoft.com/office/officeart/2005/8/layout/orgChart1"/>
    <dgm:cxn modelId="{8D55784F-245A-40E5-A021-724F15892BF0}" srcId="{52F894BE-9E36-4AB1-85EC-9B833B8631F8}" destId="{89A1E063-889C-4CB4-B0D6-E18A06152A29}" srcOrd="0" destOrd="0" parTransId="{FCDFCF87-E27F-41A1-B1FB-53AB95C9D65A}" sibTransId="{8D3CC950-71FA-48F8-8AB3-234603A86A57}"/>
    <dgm:cxn modelId="{0859F2F8-C48D-4418-B789-87E60F6B2052}" type="presOf" srcId="{3E3DDC09-2265-4366-8611-110B3B2BA2DC}" destId="{FDAC5401-2FDB-4AC8-A19D-34EC541E342A}" srcOrd="1" destOrd="0" presId="urn:microsoft.com/office/officeart/2005/8/layout/orgChart1"/>
    <dgm:cxn modelId="{31B7A071-9058-4261-97E5-47846F6B76AD}" type="presOf" srcId="{5100E589-181D-4BC9-83BA-DB259B7E48EF}" destId="{04B8B302-D81F-47D0-8380-12136FCB43DA}" srcOrd="0" destOrd="0" presId="urn:microsoft.com/office/officeart/2005/8/layout/orgChart1"/>
    <dgm:cxn modelId="{854EBD9B-9C73-411F-B9B2-3F64E1CE433F}" type="presOf" srcId="{5F8C35D7-5684-4EEA-96A6-C3753F19E4CB}" destId="{B4365367-C1AE-4BD7-BCD7-9544E659F44A}" srcOrd="0" destOrd="0" presId="urn:microsoft.com/office/officeart/2005/8/layout/orgChart1"/>
    <dgm:cxn modelId="{E905E946-8918-4461-97C1-DA60423D67E7}" type="presOf" srcId="{6AD68CF5-D21E-4791-921D-0352E7CA307C}" destId="{827F5EDC-B034-42E2-9294-3B5FB2FE8F61}" srcOrd="0" destOrd="0" presId="urn:microsoft.com/office/officeart/2005/8/layout/orgChart1"/>
    <dgm:cxn modelId="{B28A3F53-F265-48F9-B0C1-D76172C4DCB8}" type="presOf" srcId="{88DCF359-79A3-4AAD-B605-CCBF48840A63}" destId="{0673B9CF-A968-4B38-B227-30DFF860D23A}" srcOrd="1" destOrd="0" presId="urn:microsoft.com/office/officeart/2005/8/layout/orgChart1"/>
    <dgm:cxn modelId="{74C28C84-4898-408C-AAB6-528C31C03F74}" type="presOf" srcId="{0BBD071E-68E7-4432-A66B-B4A9847593DE}" destId="{FFEC08D9-DC61-4665-BE41-ECC50EB4FAD4}" srcOrd="1" destOrd="0" presId="urn:microsoft.com/office/officeart/2005/8/layout/orgChart1"/>
    <dgm:cxn modelId="{31085A50-392E-4CF3-81AD-BDE6E49ABB98}" type="presOf" srcId="{2B69613B-F8CE-4319-B1C9-394797C6E7B9}" destId="{0C390E86-6D80-4671-AE10-AB5519ADEE98}" srcOrd="1" destOrd="0" presId="urn:microsoft.com/office/officeart/2005/8/layout/orgChart1"/>
    <dgm:cxn modelId="{8A57CFF4-29F9-45BD-92C6-7CB41992C1A6}" type="presOf" srcId="{C2F30DF9-AE5E-4CCD-88E2-3947250FD551}" destId="{6F6E388E-A036-4EEC-BCDB-4AB6432B4C58}" srcOrd="1" destOrd="0" presId="urn:microsoft.com/office/officeart/2005/8/layout/orgChart1"/>
    <dgm:cxn modelId="{5BCD18EE-D079-47F3-9B30-67985B538229}" type="presOf" srcId="{C9A4C203-16D2-4EF2-81D7-4B1E01764B0B}" destId="{2AB584CF-B975-489C-A358-DDCF7F83CF0D}" srcOrd="0" destOrd="0" presId="urn:microsoft.com/office/officeart/2005/8/layout/orgChart1"/>
    <dgm:cxn modelId="{DB33FD35-1E29-4728-BBF1-8354A9CB1DF8}" type="presOf" srcId="{527D9A26-1616-4883-B8C2-BB1ACE64D378}" destId="{E5773F72-8A7A-4D7C-918D-44BD427E5955}" srcOrd="1" destOrd="0" presId="urn:microsoft.com/office/officeart/2005/8/layout/orgChart1"/>
    <dgm:cxn modelId="{EFA20911-F62E-4CBB-AB8F-B79274D12653}" type="presOf" srcId="{400E07E0-8F87-488E-86A6-C38E5386F4BE}" destId="{254F016A-61FD-40A3-AA6C-FE48340F2C55}" srcOrd="0" destOrd="0" presId="urn:microsoft.com/office/officeart/2005/8/layout/orgChart1"/>
    <dgm:cxn modelId="{F4671351-C52A-4DD8-9978-0F73D6069CFC}" srcId="{89A1E063-889C-4CB4-B0D6-E18A06152A29}" destId="{2053EA81-94E8-46CA-9B25-2C0CD4FC1B1E}" srcOrd="1" destOrd="0" parTransId="{38E3FEA3-C447-4D2A-98ED-29494AF73570}" sibTransId="{DD2B7CDD-D391-4A4F-83D3-7D93F272F19E}"/>
    <dgm:cxn modelId="{642FB931-1484-41F2-95E0-E9CE17A16346}" type="presOf" srcId="{49CD8DD8-E715-420D-B162-B4636AA55EAC}" destId="{BC203AA7-3529-420D-8C78-26D2D59D90AC}" srcOrd="1" destOrd="0" presId="urn:microsoft.com/office/officeart/2005/8/layout/orgChart1"/>
    <dgm:cxn modelId="{1F93E084-4DBE-478D-809F-FFFEB94C462B}" srcId="{89A1E063-889C-4CB4-B0D6-E18A06152A29}" destId="{77C57E24-8A93-40E7-BD7C-70076D05D43F}" srcOrd="2" destOrd="0" parTransId="{77E50349-7361-4D71-B275-2061C278EC7F}" sibTransId="{1A1A26CD-E0A5-4283-BA93-CF67AB8700A6}"/>
    <dgm:cxn modelId="{9373DDCE-8A0E-46ED-9EE6-7798B9914ABA}" type="presOf" srcId="{E2F4D1E9-A61B-47A6-AF5B-FC971A84990F}" destId="{A51D4521-D75C-4269-A8B4-CB5BFA2570F7}" srcOrd="0" destOrd="0" presId="urn:microsoft.com/office/officeart/2005/8/layout/orgChart1"/>
    <dgm:cxn modelId="{20844179-3CC5-4B64-9DFC-CF9D31BAD685}" type="presOf" srcId="{949F75B4-B676-421D-AB90-114773B7E48D}" destId="{A986D5E2-7643-4D87-859C-235714ED0E52}" srcOrd="0" destOrd="0" presId="urn:microsoft.com/office/officeart/2005/8/layout/orgChart1"/>
    <dgm:cxn modelId="{B7147E2F-7EB6-438F-AEA1-5DC9BD5C29F3}" type="presOf" srcId="{1F5DB0F2-8059-4586-ACA1-35AD8FB467CE}" destId="{81F3067A-D63B-4D85-8FF6-54C2AB9AAE62}" srcOrd="0" destOrd="0" presId="urn:microsoft.com/office/officeart/2005/8/layout/orgChart1"/>
    <dgm:cxn modelId="{2C489AFF-A0CE-4DFA-B7F1-095E5AC421EC}" type="presOf" srcId="{A8772EDA-E7B9-43EF-91DC-BB5512C9E939}" destId="{0DD11F79-B551-471D-9540-962FCB3B773E}" srcOrd="0" destOrd="0" presId="urn:microsoft.com/office/officeart/2005/8/layout/orgChart1"/>
    <dgm:cxn modelId="{8F7F26F9-8943-479D-99F2-8530E8A47F5C}" srcId="{88DCF359-79A3-4AAD-B605-CCBF48840A63}" destId="{C2F30DF9-AE5E-4CCD-88E2-3947250FD551}" srcOrd="3" destOrd="0" parTransId="{3F9E6610-6A77-4C49-90DD-9419BDBCC270}" sibTransId="{A4EDC124-D039-4FBE-BFD4-A76E8E58BEEA}"/>
    <dgm:cxn modelId="{B24F20E5-23D1-42FB-99BC-BB21B46DC6CA}" type="presOf" srcId="{4BE6BF39-CC4D-4BC4-9338-B81EBC82570F}" destId="{54672D7B-08A1-450E-A181-43338A2EA0EC}" srcOrd="0" destOrd="0" presId="urn:microsoft.com/office/officeart/2005/8/layout/orgChart1"/>
    <dgm:cxn modelId="{452F22AA-ED53-460B-B44C-C33400318F5E}" type="presOf" srcId="{4C1AD791-C5F9-45E0-B2A1-C6946A5B402E}" destId="{50263B3C-6C64-4ADD-8E47-7728E43F81C9}" srcOrd="1" destOrd="0" presId="urn:microsoft.com/office/officeart/2005/8/layout/orgChart1"/>
    <dgm:cxn modelId="{FB58FAF0-6FE3-4090-9882-BF91E356E383}" type="presOf" srcId="{3EF2DF3F-65F2-44D9-8EC7-BB22EE13B97E}" destId="{A245BACA-6679-4D8E-A505-6F80AFC8660B}" srcOrd="0" destOrd="0" presId="urn:microsoft.com/office/officeart/2005/8/layout/orgChart1"/>
    <dgm:cxn modelId="{4D144EED-9A68-4AA9-BD97-7500A38C5735}" srcId="{77C57E24-8A93-40E7-BD7C-70076D05D43F}" destId="{0BBD071E-68E7-4432-A66B-B4A9847593DE}" srcOrd="0" destOrd="0" parTransId="{21F6C2F3-0F9A-4C26-881B-F2DDF28F2D83}" sibTransId="{E9705DE2-2DBF-4C04-B483-FE6C5C557F9E}"/>
    <dgm:cxn modelId="{310CF73B-B3C8-4D2C-B0BD-F30F691E0459}" type="presOf" srcId="{4A279D1F-8846-4702-87B4-5BAB4271A314}" destId="{142D41C1-9ADE-4197-B401-B41D6B154565}" srcOrd="0" destOrd="0" presId="urn:microsoft.com/office/officeart/2005/8/layout/orgChart1"/>
    <dgm:cxn modelId="{EE45643E-588A-474F-9835-40D4C58F2848}" type="presOf" srcId="{15735FBD-692A-4BD2-B6F1-7A4550A52A5C}" destId="{86DD0F26-268A-4250-82D0-B1B9DEA8D67B}" srcOrd="1" destOrd="0" presId="urn:microsoft.com/office/officeart/2005/8/layout/orgChart1"/>
    <dgm:cxn modelId="{5C4F66A7-6E26-4E7F-9DB2-D9B4C3DDCFCB}" type="presOf" srcId="{7D1970D5-6C0E-4222-898D-E8AC53FE3AC1}" destId="{F04A473A-6978-49BC-91B8-A0602FED7BB1}" srcOrd="1" destOrd="0" presId="urn:microsoft.com/office/officeart/2005/8/layout/orgChart1"/>
    <dgm:cxn modelId="{2F0B4694-65EA-44FC-B2FB-0B82C6367038}" type="presOf" srcId="{2053EA81-94E8-46CA-9B25-2C0CD4FC1B1E}" destId="{6681C42F-286F-4D8B-80B4-82784EAA06B3}" srcOrd="0" destOrd="0" presId="urn:microsoft.com/office/officeart/2005/8/layout/orgChart1"/>
    <dgm:cxn modelId="{62249917-E997-4B21-9794-0C225A88FCCB}" srcId="{88DCF359-79A3-4AAD-B605-CCBF48840A63}" destId="{B6765DE5-7011-45D3-AA60-02A7D9A99D76}" srcOrd="6" destOrd="0" parTransId="{B0E6C06E-7860-446A-828C-EAC24789C67D}" sibTransId="{24E8DD50-1CC6-4F64-B455-AD731F5BA412}"/>
    <dgm:cxn modelId="{5252F854-905C-4C8C-9F10-77CA47284317}" srcId="{15735FBD-692A-4BD2-B6F1-7A4550A52A5C}" destId="{1A77D32C-95B1-41E8-8F56-C392309F6EAC}" srcOrd="1" destOrd="0" parTransId="{949F75B4-B676-421D-AB90-114773B7E48D}" sibTransId="{C142C34D-4FC1-487D-AAD1-4530F25C586B}"/>
    <dgm:cxn modelId="{40701323-5E19-417D-AB8C-D9A311B009C8}" type="presOf" srcId="{4C1AD791-C5F9-45E0-B2A1-C6946A5B402E}" destId="{7738DEB7-8A89-4A98-92BE-6D95A6154E44}" srcOrd="0" destOrd="0" presId="urn:microsoft.com/office/officeart/2005/8/layout/orgChart1"/>
    <dgm:cxn modelId="{33BCFE81-2D5D-44FE-AA4D-E47DFFFC658B}" type="presOf" srcId="{400E07E0-8F87-488E-86A6-C38E5386F4BE}" destId="{AE58EFC5-413F-4E9B-8EAB-90DDCFF7B836}" srcOrd="1" destOrd="0" presId="urn:microsoft.com/office/officeart/2005/8/layout/orgChart1"/>
    <dgm:cxn modelId="{BC26C208-F6C9-4A0D-9026-FFDA381EFC32}" type="presOf" srcId="{FC54266C-3524-4DC1-ABBF-98260ACB9BD2}" destId="{C7607425-236B-4314-96EE-491C73E9CC06}" srcOrd="0" destOrd="0" presId="urn:microsoft.com/office/officeart/2005/8/layout/orgChart1"/>
    <dgm:cxn modelId="{D0C46F38-51A9-47ED-8818-AA2AF979F2A2}" srcId="{77C57E24-8A93-40E7-BD7C-70076D05D43F}" destId="{49CD8DD8-E715-420D-B162-B4636AA55EAC}" srcOrd="2" destOrd="0" parTransId="{599D5148-1B43-4EB5-949E-7DDFFC1973E6}" sibTransId="{CCAFE2FA-79DA-4BDD-BCC4-F5B5E9B63DCC}"/>
    <dgm:cxn modelId="{9FA17B43-BB95-4616-A12F-E548CA1C414B}" type="presOf" srcId="{D57EB234-51B0-4930-8DA7-B36D4E6EB170}" destId="{7D6177B1-49C4-486B-B72D-6D0B5998F622}" srcOrd="0" destOrd="0" presId="urn:microsoft.com/office/officeart/2005/8/layout/orgChart1"/>
    <dgm:cxn modelId="{5EF7542E-0F97-4966-8CA5-E81442BAEBF6}" type="presOf" srcId="{18EAFFE9-AF79-4E85-86A5-22E777E16BDB}" destId="{9D5F5792-939E-4036-86D3-942931AA3C45}" srcOrd="0" destOrd="0" presId="urn:microsoft.com/office/officeart/2005/8/layout/orgChart1"/>
    <dgm:cxn modelId="{4C4F5106-FB97-4AD5-8E45-798E9D9811DD}" type="presOf" srcId="{0FCE174A-4D57-4026-9148-07803053301E}" destId="{F9293158-3588-459B-A810-6266884379AC}" srcOrd="0" destOrd="0" presId="urn:microsoft.com/office/officeart/2005/8/layout/orgChart1"/>
    <dgm:cxn modelId="{DE4BCF6E-CC09-41A0-9CFA-E495B35CCD31}" type="presOf" srcId="{D57EB234-51B0-4930-8DA7-B36D4E6EB170}" destId="{B7215F42-3FC9-496D-9047-7ADEE6627C3D}" srcOrd="1" destOrd="0" presId="urn:microsoft.com/office/officeart/2005/8/layout/orgChart1"/>
    <dgm:cxn modelId="{0B25BB78-1BA8-4321-8AC3-41A88B760257}" type="presOf" srcId="{AA428CCC-0ADA-42C2-AA3B-608B2CB71E07}" destId="{02DA3ABE-2AA8-49BF-A645-1575DC7998CB}" srcOrd="0" destOrd="0" presId="urn:microsoft.com/office/officeart/2005/8/layout/orgChart1"/>
    <dgm:cxn modelId="{104B7FC9-F85A-4D54-9B20-0B42AA4A89FC}" type="presOf" srcId="{0BBD071E-68E7-4432-A66B-B4A9847593DE}" destId="{CB923887-C573-493B-82A4-CB6D534EB22A}" srcOrd="0" destOrd="0" presId="urn:microsoft.com/office/officeart/2005/8/layout/orgChart1"/>
    <dgm:cxn modelId="{73A6DB3C-A1F7-4F9C-BCE9-6F364A7A4B7F}" type="presParOf" srcId="{A0842F70-68CE-444D-8CF7-1FFB68F72034}" destId="{FA54D845-16A2-45A4-A033-6F37EB08418B}" srcOrd="0" destOrd="0" presId="urn:microsoft.com/office/officeart/2005/8/layout/orgChart1"/>
    <dgm:cxn modelId="{3B94FA28-F9A6-463B-BC28-E812C07552F2}" type="presParOf" srcId="{FA54D845-16A2-45A4-A033-6F37EB08418B}" destId="{2DE348E3-AC87-4ADB-AB2D-3565B13CE911}" srcOrd="0" destOrd="0" presId="urn:microsoft.com/office/officeart/2005/8/layout/orgChart1"/>
    <dgm:cxn modelId="{2E08E000-4104-4BC1-9793-BD950B156465}" type="presParOf" srcId="{2DE348E3-AC87-4ADB-AB2D-3565B13CE911}" destId="{B264F6FC-3C3A-4D4C-9F9F-D68D93D9D8C6}" srcOrd="0" destOrd="0" presId="urn:microsoft.com/office/officeart/2005/8/layout/orgChart1"/>
    <dgm:cxn modelId="{F5EDD242-A224-4E11-9C41-7A092CC98E09}" type="presParOf" srcId="{2DE348E3-AC87-4ADB-AB2D-3565B13CE911}" destId="{6E0D1C02-2C66-45F7-839E-59E8DA88D008}" srcOrd="1" destOrd="0" presId="urn:microsoft.com/office/officeart/2005/8/layout/orgChart1"/>
    <dgm:cxn modelId="{1FEB668E-2DD2-4758-A289-F45EED594334}" type="presParOf" srcId="{FA54D845-16A2-45A4-A033-6F37EB08418B}" destId="{598BA809-0463-4E05-BE7B-F62890C7DB1D}" srcOrd="1" destOrd="0" presId="urn:microsoft.com/office/officeart/2005/8/layout/orgChart1"/>
    <dgm:cxn modelId="{A847DCE2-BF3E-4EA1-9B2A-1282BA1289A5}" type="presParOf" srcId="{598BA809-0463-4E05-BE7B-F62890C7DB1D}" destId="{02DA3ABE-2AA8-49BF-A645-1575DC7998CB}" srcOrd="0" destOrd="0" presId="urn:microsoft.com/office/officeart/2005/8/layout/orgChart1"/>
    <dgm:cxn modelId="{A0A4631F-FFF1-4261-A4D3-441A5E7FB6D8}" type="presParOf" srcId="{598BA809-0463-4E05-BE7B-F62890C7DB1D}" destId="{15771F72-A237-42B0-BEE6-C8BD440290A4}" srcOrd="1" destOrd="0" presId="urn:microsoft.com/office/officeart/2005/8/layout/orgChart1"/>
    <dgm:cxn modelId="{804A0A7D-E8DD-4FAA-8AA1-936BF661826F}" type="presParOf" srcId="{15771F72-A237-42B0-BEE6-C8BD440290A4}" destId="{0D1E325B-8044-4BAE-A898-A3CE5C7E02C7}" srcOrd="0" destOrd="0" presId="urn:microsoft.com/office/officeart/2005/8/layout/orgChart1"/>
    <dgm:cxn modelId="{BD38DBEE-0679-4799-97FF-51D028B0C202}" type="presParOf" srcId="{0D1E325B-8044-4BAE-A898-A3CE5C7E02C7}" destId="{7C445BB2-BBEC-4E50-B6D3-38074C804D72}" srcOrd="0" destOrd="0" presId="urn:microsoft.com/office/officeart/2005/8/layout/orgChart1"/>
    <dgm:cxn modelId="{09C94185-5EC2-4177-9D4D-0C0C725DAABE}" type="presParOf" srcId="{0D1E325B-8044-4BAE-A898-A3CE5C7E02C7}" destId="{86DD0F26-268A-4250-82D0-B1B9DEA8D67B}" srcOrd="1" destOrd="0" presId="urn:microsoft.com/office/officeart/2005/8/layout/orgChart1"/>
    <dgm:cxn modelId="{7059B164-C49C-4E61-8B25-B8FF075B6A07}" type="presParOf" srcId="{15771F72-A237-42B0-BEE6-C8BD440290A4}" destId="{F9AA8812-1CE6-4047-9666-62EEED9A573A}" srcOrd="1" destOrd="0" presId="urn:microsoft.com/office/officeart/2005/8/layout/orgChart1"/>
    <dgm:cxn modelId="{6A7A66EC-23EC-4EC2-B968-5AB448F15085}" type="presParOf" srcId="{F9AA8812-1CE6-4047-9666-62EEED9A573A}" destId="{5B4D2FBA-1C87-4196-893B-48D6C1115D9C}" srcOrd="0" destOrd="0" presId="urn:microsoft.com/office/officeart/2005/8/layout/orgChart1"/>
    <dgm:cxn modelId="{0EE63EB8-13DB-467C-A38B-43FA9299A531}" type="presParOf" srcId="{F9AA8812-1CE6-4047-9666-62EEED9A573A}" destId="{8B2DBFF4-024F-4111-95E3-9E94A2EC0E7B}" srcOrd="1" destOrd="0" presId="urn:microsoft.com/office/officeart/2005/8/layout/orgChart1"/>
    <dgm:cxn modelId="{04342C82-C93D-4FAB-BABE-1FFA3FE848B6}" type="presParOf" srcId="{8B2DBFF4-024F-4111-95E3-9E94A2EC0E7B}" destId="{F2F6E606-4B62-44B3-9390-A82E39901951}" srcOrd="0" destOrd="0" presId="urn:microsoft.com/office/officeart/2005/8/layout/orgChart1"/>
    <dgm:cxn modelId="{64205CC2-ADB2-4DDA-A223-197EC3336F27}" type="presParOf" srcId="{F2F6E606-4B62-44B3-9390-A82E39901951}" destId="{DD27A720-D512-4C97-8640-C51ADFF69955}" srcOrd="0" destOrd="0" presId="urn:microsoft.com/office/officeart/2005/8/layout/orgChart1"/>
    <dgm:cxn modelId="{07235E15-9EFB-4B25-839B-E54E6ECD0081}" type="presParOf" srcId="{F2F6E606-4B62-44B3-9390-A82E39901951}" destId="{0673B9CF-A968-4B38-B227-30DFF860D23A}" srcOrd="1" destOrd="0" presId="urn:microsoft.com/office/officeart/2005/8/layout/orgChart1"/>
    <dgm:cxn modelId="{81C6DE62-2EF8-4D21-A2F6-5B930DA22B4E}" type="presParOf" srcId="{8B2DBFF4-024F-4111-95E3-9E94A2EC0E7B}" destId="{648CE120-C324-4AEF-BB79-9874FB8DCF5D}" srcOrd="1" destOrd="0" presId="urn:microsoft.com/office/officeart/2005/8/layout/orgChart1"/>
    <dgm:cxn modelId="{986306DE-7B92-4AF0-B2FF-02DABF4CEBDE}" type="presParOf" srcId="{648CE120-C324-4AEF-BB79-9874FB8DCF5D}" destId="{59AEF55A-80ED-4F57-96B8-BF1CA691ACF2}" srcOrd="0" destOrd="0" presId="urn:microsoft.com/office/officeart/2005/8/layout/orgChart1"/>
    <dgm:cxn modelId="{570A790D-A2CA-4D25-AFD1-63F13E286B8B}" type="presParOf" srcId="{648CE120-C324-4AEF-BB79-9874FB8DCF5D}" destId="{3A4289C5-67BB-445D-B73B-9379F564AD6F}" srcOrd="1" destOrd="0" presId="urn:microsoft.com/office/officeart/2005/8/layout/orgChart1"/>
    <dgm:cxn modelId="{7F7BA24D-D8B1-4090-B07D-D60525E99DE5}" type="presParOf" srcId="{3A4289C5-67BB-445D-B73B-9379F564AD6F}" destId="{5B09FFE3-7E6C-4DB8-891F-7016E953738F}" srcOrd="0" destOrd="0" presId="urn:microsoft.com/office/officeart/2005/8/layout/orgChart1"/>
    <dgm:cxn modelId="{75D236C9-A65E-4937-9705-ABE216B35C04}" type="presParOf" srcId="{5B09FFE3-7E6C-4DB8-891F-7016E953738F}" destId="{142D41C1-9ADE-4197-B401-B41D6B154565}" srcOrd="0" destOrd="0" presId="urn:microsoft.com/office/officeart/2005/8/layout/orgChart1"/>
    <dgm:cxn modelId="{CB847086-305B-45E5-A94D-902E9B7A2917}" type="presParOf" srcId="{5B09FFE3-7E6C-4DB8-891F-7016E953738F}" destId="{05E298B0-0CDF-498A-AA40-4FEC26078D7E}" srcOrd="1" destOrd="0" presId="urn:microsoft.com/office/officeart/2005/8/layout/orgChart1"/>
    <dgm:cxn modelId="{AE5BB56E-3B3F-4D20-88A3-88B7941DA472}" type="presParOf" srcId="{3A4289C5-67BB-445D-B73B-9379F564AD6F}" destId="{EAB2D68A-A01D-4CED-A01E-ADF5761EE99F}" srcOrd="1" destOrd="0" presId="urn:microsoft.com/office/officeart/2005/8/layout/orgChart1"/>
    <dgm:cxn modelId="{11BAB5E1-B974-483B-AEF5-EEA4949689F8}" type="presParOf" srcId="{3A4289C5-67BB-445D-B73B-9379F564AD6F}" destId="{309BD5F8-748F-4895-8AE6-3C7B7CD29C12}" srcOrd="2" destOrd="0" presId="urn:microsoft.com/office/officeart/2005/8/layout/orgChart1"/>
    <dgm:cxn modelId="{72D100C2-47BF-43AA-9E71-9118380B07A0}" type="presParOf" srcId="{648CE120-C324-4AEF-BB79-9874FB8DCF5D}" destId="{81F3067A-D63B-4D85-8FF6-54C2AB9AAE62}" srcOrd="2" destOrd="0" presId="urn:microsoft.com/office/officeart/2005/8/layout/orgChart1"/>
    <dgm:cxn modelId="{B2BE3DED-1131-4997-8106-1EBE18946F02}" type="presParOf" srcId="{648CE120-C324-4AEF-BB79-9874FB8DCF5D}" destId="{7768EC63-7103-4B7F-B344-594FBFB5D79F}" srcOrd="3" destOrd="0" presId="urn:microsoft.com/office/officeart/2005/8/layout/orgChart1"/>
    <dgm:cxn modelId="{60E2E38C-4756-4E46-BA01-726A038A4091}" type="presParOf" srcId="{7768EC63-7103-4B7F-B344-594FBFB5D79F}" destId="{6ADF7BD4-9FA8-459F-8E91-6C3A27F5F83A}" srcOrd="0" destOrd="0" presId="urn:microsoft.com/office/officeart/2005/8/layout/orgChart1"/>
    <dgm:cxn modelId="{29AF1766-3A1B-40DD-98E4-52BD9119C15A}" type="presParOf" srcId="{6ADF7BD4-9FA8-459F-8E91-6C3A27F5F83A}" destId="{1B440AF7-FD43-42A8-A560-BDB432A5EFA7}" srcOrd="0" destOrd="0" presId="urn:microsoft.com/office/officeart/2005/8/layout/orgChart1"/>
    <dgm:cxn modelId="{381F5EF6-DABE-42DA-BCF3-9B4C8BF841CC}" type="presParOf" srcId="{6ADF7BD4-9FA8-459F-8E91-6C3A27F5F83A}" destId="{519A6F08-750B-43A2-8F58-AEFE5008F704}" srcOrd="1" destOrd="0" presId="urn:microsoft.com/office/officeart/2005/8/layout/orgChart1"/>
    <dgm:cxn modelId="{35D903C3-F4E3-4243-9EDB-06FB3F12A1F8}" type="presParOf" srcId="{7768EC63-7103-4B7F-B344-594FBFB5D79F}" destId="{3C636A66-1FFE-4FB4-AA94-B1CC83864217}" srcOrd="1" destOrd="0" presId="urn:microsoft.com/office/officeart/2005/8/layout/orgChart1"/>
    <dgm:cxn modelId="{017741D0-626B-4C8E-950D-FDABCE108BA8}" type="presParOf" srcId="{7768EC63-7103-4B7F-B344-594FBFB5D79F}" destId="{764B1313-1285-46A7-A764-510606CE6323}" srcOrd="2" destOrd="0" presId="urn:microsoft.com/office/officeart/2005/8/layout/orgChart1"/>
    <dgm:cxn modelId="{B15170A2-6434-47F3-866C-86A88D6B6EE3}" type="presParOf" srcId="{648CE120-C324-4AEF-BB79-9874FB8DCF5D}" destId="{BB255472-00A5-48DC-BF47-EBCA0703511A}" srcOrd="4" destOrd="0" presId="urn:microsoft.com/office/officeart/2005/8/layout/orgChart1"/>
    <dgm:cxn modelId="{45263221-2C63-4847-A069-F273353DEC3E}" type="presParOf" srcId="{648CE120-C324-4AEF-BB79-9874FB8DCF5D}" destId="{0C64EF6F-5889-4C31-87FC-7A9AF45A9F15}" srcOrd="5" destOrd="0" presId="urn:microsoft.com/office/officeart/2005/8/layout/orgChart1"/>
    <dgm:cxn modelId="{BEF124A3-C08B-44A7-9F93-B0A6768061EF}" type="presParOf" srcId="{0C64EF6F-5889-4C31-87FC-7A9AF45A9F15}" destId="{B40E18DF-ECD2-4577-8E21-96EB4C404B25}" srcOrd="0" destOrd="0" presId="urn:microsoft.com/office/officeart/2005/8/layout/orgChart1"/>
    <dgm:cxn modelId="{3C6CF7CB-014A-46D3-A829-49B90AD94BE4}" type="presParOf" srcId="{B40E18DF-ECD2-4577-8E21-96EB4C404B25}" destId="{2AB584CF-B975-489C-A358-DDCF7F83CF0D}" srcOrd="0" destOrd="0" presId="urn:microsoft.com/office/officeart/2005/8/layout/orgChart1"/>
    <dgm:cxn modelId="{11A36762-9071-4C26-81F7-710182C6056C}" type="presParOf" srcId="{B40E18DF-ECD2-4577-8E21-96EB4C404B25}" destId="{2F7A407B-73EC-499F-B1A7-310ED01A0E59}" srcOrd="1" destOrd="0" presId="urn:microsoft.com/office/officeart/2005/8/layout/orgChart1"/>
    <dgm:cxn modelId="{0308FD02-726A-4863-9AE0-7331E6A6CB40}" type="presParOf" srcId="{0C64EF6F-5889-4C31-87FC-7A9AF45A9F15}" destId="{25E4E557-1981-479D-BB34-0DFE8D3B96DE}" srcOrd="1" destOrd="0" presId="urn:microsoft.com/office/officeart/2005/8/layout/orgChart1"/>
    <dgm:cxn modelId="{614CCA8A-960E-4D0C-B588-D04C7DF4AB00}" type="presParOf" srcId="{0C64EF6F-5889-4C31-87FC-7A9AF45A9F15}" destId="{0542AB65-51B6-49E2-A8B5-0F8A102C078C}" srcOrd="2" destOrd="0" presId="urn:microsoft.com/office/officeart/2005/8/layout/orgChart1"/>
    <dgm:cxn modelId="{018C419D-4659-4F5E-8A23-FB5C349EE167}" type="presParOf" srcId="{648CE120-C324-4AEF-BB79-9874FB8DCF5D}" destId="{C1683E1D-2979-4F71-B2BB-E5276B8357D8}" srcOrd="6" destOrd="0" presId="urn:microsoft.com/office/officeart/2005/8/layout/orgChart1"/>
    <dgm:cxn modelId="{94C66774-A8A5-48EF-BCA0-7A48E6FCEF13}" type="presParOf" srcId="{648CE120-C324-4AEF-BB79-9874FB8DCF5D}" destId="{FC47CE95-8F71-441E-B817-D261DAD88616}" srcOrd="7" destOrd="0" presId="urn:microsoft.com/office/officeart/2005/8/layout/orgChart1"/>
    <dgm:cxn modelId="{70097A1A-EEE8-41E1-B5C0-4F2B3FC2B97F}" type="presParOf" srcId="{FC47CE95-8F71-441E-B817-D261DAD88616}" destId="{6A95A4FC-9E12-4D74-A483-1AFC865EA204}" srcOrd="0" destOrd="0" presId="urn:microsoft.com/office/officeart/2005/8/layout/orgChart1"/>
    <dgm:cxn modelId="{9DB1EFFC-7ADE-44CC-B871-759DD4F072E5}" type="presParOf" srcId="{6A95A4FC-9E12-4D74-A483-1AFC865EA204}" destId="{8068C1DA-1248-4CD0-B967-CBCE510E887E}" srcOrd="0" destOrd="0" presId="urn:microsoft.com/office/officeart/2005/8/layout/orgChart1"/>
    <dgm:cxn modelId="{543B8AE9-1EB0-4152-865C-3CC2EB3A7AA9}" type="presParOf" srcId="{6A95A4FC-9E12-4D74-A483-1AFC865EA204}" destId="{6F6E388E-A036-4EEC-BCDB-4AB6432B4C58}" srcOrd="1" destOrd="0" presId="urn:microsoft.com/office/officeart/2005/8/layout/orgChart1"/>
    <dgm:cxn modelId="{4809AE2B-F0E3-4698-9043-19D438228E37}" type="presParOf" srcId="{FC47CE95-8F71-441E-B817-D261DAD88616}" destId="{A342C9C9-3235-4A24-803C-7B3DE3A47202}" srcOrd="1" destOrd="0" presId="urn:microsoft.com/office/officeart/2005/8/layout/orgChart1"/>
    <dgm:cxn modelId="{E47CF1AE-EF90-41D5-9CD9-E01ACE7BC4A7}" type="presParOf" srcId="{FC47CE95-8F71-441E-B817-D261DAD88616}" destId="{BDAC1063-365B-4007-8C18-015C7CD7CB2A}" srcOrd="2" destOrd="0" presId="urn:microsoft.com/office/officeart/2005/8/layout/orgChart1"/>
    <dgm:cxn modelId="{41B1CCDF-4088-45BC-ACB3-595D5C43D122}" type="presParOf" srcId="{648CE120-C324-4AEF-BB79-9874FB8DCF5D}" destId="{FDAC5F0A-A9E5-461A-ACE7-F0DC01C79E10}" srcOrd="8" destOrd="0" presId="urn:microsoft.com/office/officeart/2005/8/layout/orgChart1"/>
    <dgm:cxn modelId="{FBDCDB3B-0785-448F-AB98-7D0597B35AF5}" type="presParOf" srcId="{648CE120-C324-4AEF-BB79-9874FB8DCF5D}" destId="{D8EDB492-DF44-4022-BDE3-20E35D965F9B}" srcOrd="9" destOrd="0" presId="urn:microsoft.com/office/officeart/2005/8/layout/orgChart1"/>
    <dgm:cxn modelId="{7923077B-C815-483F-8CE1-FC5D85DE07A5}" type="presParOf" srcId="{D8EDB492-DF44-4022-BDE3-20E35D965F9B}" destId="{0AAC0FC9-D837-462F-B9E1-8B32C349D023}" srcOrd="0" destOrd="0" presId="urn:microsoft.com/office/officeart/2005/8/layout/orgChart1"/>
    <dgm:cxn modelId="{EF4DA566-F0C4-4D92-B4D7-CD7F37DCDD6C}" type="presParOf" srcId="{0AAC0FC9-D837-462F-B9E1-8B32C349D023}" destId="{1C73ECBC-7FE8-460D-B4A9-96CDBD2FA649}" srcOrd="0" destOrd="0" presId="urn:microsoft.com/office/officeart/2005/8/layout/orgChart1"/>
    <dgm:cxn modelId="{1C0CE616-4E04-49A0-89AE-28708DD1632E}" type="presParOf" srcId="{0AAC0FC9-D837-462F-B9E1-8B32C349D023}" destId="{26368B50-6A00-48B3-A8ED-AEDEC7178127}" srcOrd="1" destOrd="0" presId="urn:microsoft.com/office/officeart/2005/8/layout/orgChart1"/>
    <dgm:cxn modelId="{865CE155-0C27-4D66-894D-E72613023041}" type="presParOf" srcId="{D8EDB492-DF44-4022-BDE3-20E35D965F9B}" destId="{6CF7DFCA-DC1C-48DB-974A-FE3A5CCD8A06}" srcOrd="1" destOrd="0" presId="urn:microsoft.com/office/officeart/2005/8/layout/orgChart1"/>
    <dgm:cxn modelId="{7B4B3B38-0114-4D9B-BBE0-6657BC6AEA0C}" type="presParOf" srcId="{D8EDB492-DF44-4022-BDE3-20E35D965F9B}" destId="{967BADD9-C6FB-40DE-8FAA-77EA7BB9210C}" srcOrd="2" destOrd="0" presId="urn:microsoft.com/office/officeart/2005/8/layout/orgChart1"/>
    <dgm:cxn modelId="{A6A00AB3-EE5E-4714-989B-8EC529C33028}" type="presParOf" srcId="{648CE120-C324-4AEF-BB79-9874FB8DCF5D}" destId="{1A7FAA43-8FF1-49A8-AD3C-89C5AAA1D4FC}" srcOrd="10" destOrd="0" presId="urn:microsoft.com/office/officeart/2005/8/layout/orgChart1"/>
    <dgm:cxn modelId="{A8A4FD06-B856-41F0-84D0-12277DB02A12}" type="presParOf" srcId="{648CE120-C324-4AEF-BB79-9874FB8DCF5D}" destId="{AA863B58-B742-4601-B8F2-C543DD408300}" srcOrd="11" destOrd="0" presId="urn:microsoft.com/office/officeart/2005/8/layout/orgChart1"/>
    <dgm:cxn modelId="{092882F2-603C-48FE-BB41-95711EF1AE2F}" type="presParOf" srcId="{AA863B58-B742-4601-B8F2-C543DD408300}" destId="{B8FA53B7-9328-4313-9A2B-42293BB59386}" srcOrd="0" destOrd="0" presId="urn:microsoft.com/office/officeart/2005/8/layout/orgChart1"/>
    <dgm:cxn modelId="{2B1BE8B4-28FE-4969-87DD-BE01B8247AE7}" type="presParOf" srcId="{B8FA53B7-9328-4313-9A2B-42293BB59386}" destId="{B4EC31E8-DE9B-4BE7-BB73-C38BD0E5FFDA}" srcOrd="0" destOrd="0" presId="urn:microsoft.com/office/officeart/2005/8/layout/orgChart1"/>
    <dgm:cxn modelId="{D5AE8AA4-7DA0-4792-BC44-76F2F7CF8512}" type="presParOf" srcId="{B8FA53B7-9328-4313-9A2B-42293BB59386}" destId="{FCA8C1D9-1EBA-422A-9BF2-F175DB721EDD}" srcOrd="1" destOrd="0" presId="urn:microsoft.com/office/officeart/2005/8/layout/orgChart1"/>
    <dgm:cxn modelId="{7E1F7437-9443-48C8-B1FC-A515D89153C6}" type="presParOf" srcId="{AA863B58-B742-4601-B8F2-C543DD408300}" destId="{F8AAD1EA-A8C8-48FC-85A8-757F9C046DED}" srcOrd="1" destOrd="0" presId="urn:microsoft.com/office/officeart/2005/8/layout/orgChart1"/>
    <dgm:cxn modelId="{746B3938-8B21-46FD-A023-821EFC559477}" type="presParOf" srcId="{AA863B58-B742-4601-B8F2-C543DD408300}" destId="{F2E0B2E7-83F6-4683-A7F6-CF9E3A72372D}" srcOrd="2" destOrd="0" presId="urn:microsoft.com/office/officeart/2005/8/layout/orgChart1"/>
    <dgm:cxn modelId="{C3EA7DCA-41F9-43D5-B251-FBF2A51AFE52}" type="presParOf" srcId="{648CE120-C324-4AEF-BB79-9874FB8DCF5D}" destId="{D1329344-71DC-4952-BB0A-6D135A9D1466}" srcOrd="12" destOrd="0" presId="urn:microsoft.com/office/officeart/2005/8/layout/orgChart1"/>
    <dgm:cxn modelId="{B4C27A7A-8867-4A9F-9A13-DF032CC66EA0}" type="presParOf" srcId="{648CE120-C324-4AEF-BB79-9874FB8DCF5D}" destId="{081E56A1-F0C8-4D7F-8C7B-0E99E5280F48}" srcOrd="13" destOrd="0" presId="urn:microsoft.com/office/officeart/2005/8/layout/orgChart1"/>
    <dgm:cxn modelId="{DEBE44AA-B689-490C-BA19-7F6BD8D083C3}" type="presParOf" srcId="{081E56A1-F0C8-4D7F-8C7B-0E99E5280F48}" destId="{1648B5BB-64EC-4B18-89C1-AB02E0C99447}" srcOrd="0" destOrd="0" presId="urn:microsoft.com/office/officeart/2005/8/layout/orgChart1"/>
    <dgm:cxn modelId="{076D08E4-F1B5-40BC-8E26-474E68EC8955}" type="presParOf" srcId="{1648B5BB-64EC-4B18-89C1-AB02E0C99447}" destId="{A5A0EA8F-AE6C-459D-900D-19F41CEC4DA7}" srcOrd="0" destOrd="0" presId="urn:microsoft.com/office/officeart/2005/8/layout/orgChart1"/>
    <dgm:cxn modelId="{5F7C273E-D02D-46A1-AFD5-884A96ABBC03}" type="presParOf" srcId="{1648B5BB-64EC-4B18-89C1-AB02E0C99447}" destId="{459CF044-0D1E-4AF2-A3F4-6ACEA46E226E}" srcOrd="1" destOrd="0" presId="urn:microsoft.com/office/officeart/2005/8/layout/orgChart1"/>
    <dgm:cxn modelId="{AF6148B2-FB42-4190-AB9B-FADDE79B4955}" type="presParOf" srcId="{081E56A1-F0C8-4D7F-8C7B-0E99E5280F48}" destId="{4D8B10E3-00D8-4FAD-9FD1-986104BF2DAD}" srcOrd="1" destOrd="0" presId="urn:microsoft.com/office/officeart/2005/8/layout/orgChart1"/>
    <dgm:cxn modelId="{C806EF14-367D-40FA-803C-CD6BE2C94BB1}" type="presParOf" srcId="{081E56A1-F0C8-4D7F-8C7B-0E99E5280F48}" destId="{FB6BDA90-4F90-4B57-8775-8742AB63EC0A}" srcOrd="2" destOrd="0" presId="urn:microsoft.com/office/officeart/2005/8/layout/orgChart1"/>
    <dgm:cxn modelId="{27BB864F-9E9C-43EA-91D0-0D99C5EE4AC7}" type="presParOf" srcId="{648CE120-C324-4AEF-BB79-9874FB8DCF5D}" destId="{025A54CE-BA95-4499-8BA3-E17C44608C6A}" srcOrd="14" destOrd="0" presId="urn:microsoft.com/office/officeart/2005/8/layout/orgChart1"/>
    <dgm:cxn modelId="{C4C6D01A-DEC5-4880-92D4-2F258E97EFEE}" type="presParOf" srcId="{648CE120-C324-4AEF-BB79-9874FB8DCF5D}" destId="{61909879-7B41-4D79-A2AD-28C165879E21}" srcOrd="15" destOrd="0" presId="urn:microsoft.com/office/officeart/2005/8/layout/orgChart1"/>
    <dgm:cxn modelId="{77E5B267-872B-4119-9A39-845D1E305C79}" type="presParOf" srcId="{61909879-7B41-4D79-A2AD-28C165879E21}" destId="{B02D5A03-E028-432E-B776-DC414AE729AA}" srcOrd="0" destOrd="0" presId="urn:microsoft.com/office/officeart/2005/8/layout/orgChart1"/>
    <dgm:cxn modelId="{719D9042-FF4C-4FFA-87CF-9D598761FE32}" type="presParOf" srcId="{B02D5A03-E028-432E-B776-DC414AE729AA}" destId="{25CDC0F8-2B09-49A4-BA92-AF85D56F61AC}" srcOrd="0" destOrd="0" presId="urn:microsoft.com/office/officeart/2005/8/layout/orgChart1"/>
    <dgm:cxn modelId="{DB18558F-FC1A-4D60-AD48-3C71B4F46960}" type="presParOf" srcId="{B02D5A03-E028-432E-B776-DC414AE729AA}" destId="{A4E3C6CA-3CE4-4F36-802C-A987ED77AB9F}" srcOrd="1" destOrd="0" presId="urn:microsoft.com/office/officeart/2005/8/layout/orgChart1"/>
    <dgm:cxn modelId="{7593F8F6-7587-42D5-BB65-30B5A648F085}" type="presParOf" srcId="{61909879-7B41-4D79-A2AD-28C165879E21}" destId="{468994A2-EDD1-4451-AF28-CEEA0483DA0A}" srcOrd="1" destOrd="0" presId="urn:microsoft.com/office/officeart/2005/8/layout/orgChart1"/>
    <dgm:cxn modelId="{E2A1BB21-717D-4FD8-954B-D563CEA09B76}" type="presParOf" srcId="{61909879-7B41-4D79-A2AD-28C165879E21}" destId="{59052F13-D6A6-4CBB-9B50-DFF018260584}" srcOrd="2" destOrd="0" presId="urn:microsoft.com/office/officeart/2005/8/layout/orgChart1"/>
    <dgm:cxn modelId="{8B859835-58B5-4344-953D-6CD9EF854006}" type="presParOf" srcId="{648CE120-C324-4AEF-BB79-9874FB8DCF5D}" destId="{A245BACA-6679-4D8E-A505-6F80AFC8660B}" srcOrd="16" destOrd="0" presId="urn:microsoft.com/office/officeart/2005/8/layout/orgChart1"/>
    <dgm:cxn modelId="{8E79E12C-66EF-4CED-9143-FFA40B9416E1}" type="presParOf" srcId="{648CE120-C324-4AEF-BB79-9874FB8DCF5D}" destId="{DFDEBE77-7A98-4D8E-8082-00B125A7EEB6}" srcOrd="17" destOrd="0" presId="urn:microsoft.com/office/officeart/2005/8/layout/orgChart1"/>
    <dgm:cxn modelId="{D00E6ED1-ADB5-4160-A07E-EE65B7EEC594}" type="presParOf" srcId="{DFDEBE77-7A98-4D8E-8082-00B125A7EEB6}" destId="{8B53BBE6-5FAF-4669-A0E9-71712152D479}" srcOrd="0" destOrd="0" presId="urn:microsoft.com/office/officeart/2005/8/layout/orgChart1"/>
    <dgm:cxn modelId="{CA32D357-D7F6-43ED-9955-991BE27CBBD3}" type="presParOf" srcId="{8B53BBE6-5FAF-4669-A0E9-71712152D479}" destId="{30518CFA-8EAD-41A1-8D37-3D927B903776}" srcOrd="0" destOrd="0" presId="urn:microsoft.com/office/officeart/2005/8/layout/orgChart1"/>
    <dgm:cxn modelId="{F95EA2FA-07A0-4C48-BEC5-C846EE543CDD}" type="presParOf" srcId="{8B53BBE6-5FAF-4669-A0E9-71712152D479}" destId="{C58BCF2A-FC83-4881-B5A2-91D9F510D56A}" srcOrd="1" destOrd="0" presId="urn:microsoft.com/office/officeart/2005/8/layout/orgChart1"/>
    <dgm:cxn modelId="{087C52C0-5BB1-4B46-BAB4-E5BB59C58FFA}" type="presParOf" srcId="{DFDEBE77-7A98-4D8E-8082-00B125A7EEB6}" destId="{EBCB8C60-F864-455A-A886-9865504F717B}" srcOrd="1" destOrd="0" presId="urn:microsoft.com/office/officeart/2005/8/layout/orgChart1"/>
    <dgm:cxn modelId="{5821DCE8-54F0-453A-A166-1E4A1FF98FDD}" type="presParOf" srcId="{DFDEBE77-7A98-4D8E-8082-00B125A7EEB6}" destId="{D8392F39-32E4-499D-87BB-7272244C421F}" srcOrd="2" destOrd="0" presId="urn:microsoft.com/office/officeart/2005/8/layout/orgChart1"/>
    <dgm:cxn modelId="{0A63674C-B678-4AA5-A95D-BA3381604E33}" type="presParOf" srcId="{648CE120-C324-4AEF-BB79-9874FB8DCF5D}" destId="{C7607425-236B-4314-96EE-491C73E9CC06}" srcOrd="18" destOrd="0" presId="urn:microsoft.com/office/officeart/2005/8/layout/orgChart1"/>
    <dgm:cxn modelId="{3C7A8908-C8AC-4C1B-99BF-4F6FB1B9B49B}" type="presParOf" srcId="{648CE120-C324-4AEF-BB79-9874FB8DCF5D}" destId="{9F07AB78-E3B8-43E9-99B1-D520F247579B}" srcOrd="19" destOrd="0" presId="urn:microsoft.com/office/officeart/2005/8/layout/orgChart1"/>
    <dgm:cxn modelId="{D8E65483-C9FE-42B3-BFCC-4E0DD5EBED56}" type="presParOf" srcId="{9F07AB78-E3B8-43E9-99B1-D520F247579B}" destId="{52BB5C4C-8727-4CB6-BD76-676D8B08F4EC}" srcOrd="0" destOrd="0" presId="urn:microsoft.com/office/officeart/2005/8/layout/orgChart1"/>
    <dgm:cxn modelId="{E240CB2D-2735-41FA-B894-5077AD86B5A0}" type="presParOf" srcId="{52BB5C4C-8727-4CB6-BD76-676D8B08F4EC}" destId="{E79F2D19-DF69-4832-AE2D-79762FF64269}" srcOrd="0" destOrd="0" presId="urn:microsoft.com/office/officeart/2005/8/layout/orgChart1"/>
    <dgm:cxn modelId="{3F9E9415-CB78-46EF-B6D5-E3DAD36E058A}" type="presParOf" srcId="{52BB5C4C-8727-4CB6-BD76-676D8B08F4EC}" destId="{381F8EC3-2323-4046-804A-5B0D4D56EAA0}" srcOrd="1" destOrd="0" presId="urn:microsoft.com/office/officeart/2005/8/layout/orgChart1"/>
    <dgm:cxn modelId="{BAB56F0C-45FF-4420-99F9-0C1C9E4CAF59}" type="presParOf" srcId="{9F07AB78-E3B8-43E9-99B1-D520F247579B}" destId="{020DA989-4D53-46C5-AC80-E14F9A460B53}" srcOrd="1" destOrd="0" presId="urn:microsoft.com/office/officeart/2005/8/layout/orgChart1"/>
    <dgm:cxn modelId="{2F512C65-7CB1-493D-AAD3-44BE4966CE88}" type="presParOf" srcId="{9F07AB78-E3B8-43E9-99B1-D520F247579B}" destId="{A8CCFC95-401A-4427-AA6D-E650ECA27A83}" srcOrd="2" destOrd="0" presId="urn:microsoft.com/office/officeart/2005/8/layout/orgChart1"/>
    <dgm:cxn modelId="{6F6B4524-64C5-4C39-A6F2-B3289D49EA0C}" type="presParOf" srcId="{8B2DBFF4-024F-4111-95E3-9E94A2EC0E7B}" destId="{1DCD948B-31FF-4979-961E-6FB6C2976383}" srcOrd="2" destOrd="0" presId="urn:microsoft.com/office/officeart/2005/8/layout/orgChart1"/>
    <dgm:cxn modelId="{4C22A8BD-C0F9-4C98-B2FC-B5C7983C13B9}" type="presParOf" srcId="{F9AA8812-1CE6-4047-9666-62EEED9A573A}" destId="{A986D5E2-7643-4D87-859C-235714ED0E52}" srcOrd="2" destOrd="0" presId="urn:microsoft.com/office/officeart/2005/8/layout/orgChart1"/>
    <dgm:cxn modelId="{C2975873-4A9C-4255-A552-791E69C45C79}" type="presParOf" srcId="{F9AA8812-1CE6-4047-9666-62EEED9A573A}" destId="{40F32275-312E-4457-B93D-4B68FCD756D1}" srcOrd="3" destOrd="0" presId="urn:microsoft.com/office/officeart/2005/8/layout/orgChart1"/>
    <dgm:cxn modelId="{BD91A596-7A40-4034-A815-918F0A976D1C}" type="presParOf" srcId="{40F32275-312E-4457-B93D-4B68FCD756D1}" destId="{871AADED-DC83-4EB7-8410-FDD851EB833D}" srcOrd="0" destOrd="0" presId="urn:microsoft.com/office/officeart/2005/8/layout/orgChart1"/>
    <dgm:cxn modelId="{8CFBDD32-49E7-448D-A5E5-EFC309E5A211}" type="presParOf" srcId="{871AADED-DC83-4EB7-8410-FDD851EB833D}" destId="{E107FBF1-8A5F-4CA5-B1F8-0D3F009AB24C}" srcOrd="0" destOrd="0" presId="urn:microsoft.com/office/officeart/2005/8/layout/orgChart1"/>
    <dgm:cxn modelId="{3A47A312-769B-43C3-A8A6-9CDB4F56D23D}" type="presParOf" srcId="{871AADED-DC83-4EB7-8410-FDD851EB833D}" destId="{FFC2F5DE-3ED3-4E2B-8AA1-98018608435F}" srcOrd="1" destOrd="0" presId="urn:microsoft.com/office/officeart/2005/8/layout/orgChart1"/>
    <dgm:cxn modelId="{5B8CB453-D383-46EC-AC46-54BB11E4B0D2}" type="presParOf" srcId="{40F32275-312E-4457-B93D-4B68FCD756D1}" destId="{D665131C-03A1-4C08-AC9D-AB0394F58D05}" srcOrd="1" destOrd="0" presId="urn:microsoft.com/office/officeart/2005/8/layout/orgChart1"/>
    <dgm:cxn modelId="{95274876-86D3-4747-82DC-3E60A65BE6D9}" type="presParOf" srcId="{D665131C-03A1-4C08-AC9D-AB0394F58D05}" destId="{B4365367-C1AE-4BD7-BCD7-9544E659F44A}" srcOrd="0" destOrd="0" presId="urn:microsoft.com/office/officeart/2005/8/layout/orgChart1"/>
    <dgm:cxn modelId="{21F20D2C-F694-4C23-9E62-893E893E0332}" type="presParOf" srcId="{D665131C-03A1-4C08-AC9D-AB0394F58D05}" destId="{1427DE01-3A9E-4B2A-8A0F-0E5EB49D878E}" srcOrd="1" destOrd="0" presId="urn:microsoft.com/office/officeart/2005/8/layout/orgChart1"/>
    <dgm:cxn modelId="{38EACB8D-70D8-4642-9308-3AE087059F5B}" type="presParOf" srcId="{1427DE01-3A9E-4B2A-8A0F-0E5EB49D878E}" destId="{32905F47-3AC9-4AAA-9198-E659BB9A6F1D}" srcOrd="0" destOrd="0" presId="urn:microsoft.com/office/officeart/2005/8/layout/orgChart1"/>
    <dgm:cxn modelId="{F18A466D-16FA-48D4-A44D-58FB3645D334}" type="presParOf" srcId="{32905F47-3AC9-4AAA-9198-E659BB9A6F1D}" destId="{68BEAB3B-6934-4CC4-B6B6-C9D59DF88DFF}" srcOrd="0" destOrd="0" presId="urn:microsoft.com/office/officeart/2005/8/layout/orgChart1"/>
    <dgm:cxn modelId="{829BE751-4710-410A-9CB4-DC3401691880}" type="presParOf" srcId="{32905F47-3AC9-4AAA-9198-E659BB9A6F1D}" destId="{F04A473A-6978-49BC-91B8-A0602FED7BB1}" srcOrd="1" destOrd="0" presId="urn:microsoft.com/office/officeart/2005/8/layout/orgChart1"/>
    <dgm:cxn modelId="{40B482BE-EAD3-47D5-98F6-6D3D4EA72DE0}" type="presParOf" srcId="{1427DE01-3A9E-4B2A-8A0F-0E5EB49D878E}" destId="{EFE60658-AA49-432B-A5B7-BC82FF886377}" srcOrd="1" destOrd="0" presId="urn:microsoft.com/office/officeart/2005/8/layout/orgChart1"/>
    <dgm:cxn modelId="{94135C54-39FE-4B97-AD0F-FD57D13444E6}" type="presParOf" srcId="{1427DE01-3A9E-4B2A-8A0F-0E5EB49D878E}" destId="{B2771CCC-6506-4DDF-BA40-A3A05B829571}" srcOrd="2" destOrd="0" presId="urn:microsoft.com/office/officeart/2005/8/layout/orgChart1"/>
    <dgm:cxn modelId="{604C802E-980C-49A0-92C9-591CA132195F}" type="presParOf" srcId="{D665131C-03A1-4C08-AC9D-AB0394F58D05}" destId="{BF37E456-58E8-4374-957F-562E04C5F802}" srcOrd="2" destOrd="0" presId="urn:microsoft.com/office/officeart/2005/8/layout/orgChart1"/>
    <dgm:cxn modelId="{CDCC8A83-CC10-473D-AFBB-EE02F516B943}" type="presParOf" srcId="{D665131C-03A1-4C08-AC9D-AB0394F58D05}" destId="{C887FE62-473F-4F02-AF70-7C24283F6196}" srcOrd="3" destOrd="0" presId="urn:microsoft.com/office/officeart/2005/8/layout/orgChart1"/>
    <dgm:cxn modelId="{91FD2243-98E6-473F-9C49-1745A124480E}" type="presParOf" srcId="{C887FE62-473F-4F02-AF70-7C24283F6196}" destId="{181BC179-1978-4F64-AFE9-619F931D5758}" srcOrd="0" destOrd="0" presId="urn:microsoft.com/office/officeart/2005/8/layout/orgChart1"/>
    <dgm:cxn modelId="{CFA7E3E3-5315-4626-8305-596309063BCD}" type="presParOf" srcId="{181BC179-1978-4F64-AFE9-619F931D5758}" destId="{7738DEB7-8A89-4A98-92BE-6D95A6154E44}" srcOrd="0" destOrd="0" presId="urn:microsoft.com/office/officeart/2005/8/layout/orgChart1"/>
    <dgm:cxn modelId="{53178B54-4841-4693-BAD8-F447B12F4CB7}" type="presParOf" srcId="{181BC179-1978-4F64-AFE9-619F931D5758}" destId="{50263B3C-6C64-4ADD-8E47-7728E43F81C9}" srcOrd="1" destOrd="0" presId="urn:microsoft.com/office/officeart/2005/8/layout/orgChart1"/>
    <dgm:cxn modelId="{715D1E9A-D6BA-4780-99B4-39173BE94B54}" type="presParOf" srcId="{C887FE62-473F-4F02-AF70-7C24283F6196}" destId="{7AF7ABEE-46BF-4431-A150-825F60C7960B}" srcOrd="1" destOrd="0" presId="urn:microsoft.com/office/officeart/2005/8/layout/orgChart1"/>
    <dgm:cxn modelId="{63C58AF4-14FD-40CF-AB6E-415B24DB4B5E}" type="presParOf" srcId="{C887FE62-473F-4F02-AF70-7C24283F6196}" destId="{21AE122F-709A-422E-8800-A67815282ED5}" srcOrd="2" destOrd="0" presId="urn:microsoft.com/office/officeart/2005/8/layout/orgChart1"/>
    <dgm:cxn modelId="{23A0AE76-60A1-4BA8-986A-C8CB5705A074}" type="presParOf" srcId="{D665131C-03A1-4C08-AC9D-AB0394F58D05}" destId="{80AD31DA-82FC-4E79-AC4D-9D887CD34C3E}" srcOrd="4" destOrd="0" presId="urn:microsoft.com/office/officeart/2005/8/layout/orgChart1"/>
    <dgm:cxn modelId="{7AB42725-13BA-4C51-A7A9-35080377946C}" type="presParOf" srcId="{D665131C-03A1-4C08-AC9D-AB0394F58D05}" destId="{C09F6971-4C54-4331-93D5-1C67CEFC0BDC}" srcOrd="5" destOrd="0" presId="urn:microsoft.com/office/officeart/2005/8/layout/orgChart1"/>
    <dgm:cxn modelId="{2F808760-347B-4E72-AA27-378B0F35A191}" type="presParOf" srcId="{C09F6971-4C54-4331-93D5-1C67CEFC0BDC}" destId="{BAFF79DA-EA2C-4E81-947F-182ABD1D1AAA}" srcOrd="0" destOrd="0" presId="urn:microsoft.com/office/officeart/2005/8/layout/orgChart1"/>
    <dgm:cxn modelId="{EBE6A758-9605-4722-B15E-28FE2E97F94E}" type="presParOf" srcId="{BAFF79DA-EA2C-4E81-947F-182ABD1D1AAA}" destId="{254F016A-61FD-40A3-AA6C-FE48340F2C55}" srcOrd="0" destOrd="0" presId="urn:microsoft.com/office/officeart/2005/8/layout/orgChart1"/>
    <dgm:cxn modelId="{E7A940D1-8E17-4E71-861C-66CAAC219F50}" type="presParOf" srcId="{BAFF79DA-EA2C-4E81-947F-182ABD1D1AAA}" destId="{AE58EFC5-413F-4E9B-8EAB-90DDCFF7B836}" srcOrd="1" destOrd="0" presId="urn:microsoft.com/office/officeart/2005/8/layout/orgChart1"/>
    <dgm:cxn modelId="{2141125B-857B-4ACD-8C88-A384FD62EAE4}" type="presParOf" srcId="{C09F6971-4C54-4331-93D5-1C67CEFC0BDC}" destId="{D6D3DA11-02AD-4876-BA83-C10F4A01D75D}" srcOrd="1" destOrd="0" presId="urn:microsoft.com/office/officeart/2005/8/layout/orgChart1"/>
    <dgm:cxn modelId="{3A748A95-FF92-4ADD-BE88-DE0AA1643DBC}" type="presParOf" srcId="{C09F6971-4C54-4331-93D5-1C67CEFC0BDC}" destId="{321899E6-9CC7-45C6-8B81-CEE462F8FEC3}" srcOrd="2" destOrd="0" presId="urn:microsoft.com/office/officeart/2005/8/layout/orgChart1"/>
    <dgm:cxn modelId="{E859CFEB-BEEF-46D7-A8D5-32DBCDE94A8D}" type="presParOf" srcId="{40F32275-312E-4457-B93D-4B68FCD756D1}" destId="{C180E537-D18C-4142-9F18-BC3D8696E890}" srcOrd="2" destOrd="0" presId="urn:microsoft.com/office/officeart/2005/8/layout/orgChart1"/>
    <dgm:cxn modelId="{52D80F52-3F65-4BD8-ADFE-E82E42498CD3}" type="presParOf" srcId="{15771F72-A237-42B0-BEE6-C8BD440290A4}" destId="{DD984411-B608-416C-ACD9-2ADB85873072}" srcOrd="2" destOrd="0" presId="urn:microsoft.com/office/officeart/2005/8/layout/orgChart1"/>
    <dgm:cxn modelId="{1FCF6D4D-37C3-4028-BE33-2D1E3E030FE8}" type="presParOf" srcId="{598BA809-0463-4E05-BE7B-F62890C7DB1D}" destId="{A51FB7EF-08E2-4FEC-AC82-54DC22883EBF}" srcOrd="2" destOrd="0" presId="urn:microsoft.com/office/officeart/2005/8/layout/orgChart1"/>
    <dgm:cxn modelId="{7E1D709F-DD1E-4994-A6AD-9A16CB8044EE}" type="presParOf" srcId="{598BA809-0463-4E05-BE7B-F62890C7DB1D}" destId="{8639E900-20A8-4716-A4D7-BED2A334D446}" srcOrd="3" destOrd="0" presId="urn:microsoft.com/office/officeart/2005/8/layout/orgChart1"/>
    <dgm:cxn modelId="{A3FC1DBB-4974-493C-A818-8C7F9D53CABF}" type="presParOf" srcId="{8639E900-20A8-4716-A4D7-BED2A334D446}" destId="{DA327A2C-F883-4B06-BD36-05A2190F74A1}" srcOrd="0" destOrd="0" presId="urn:microsoft.com/office/officeart/2005/8/layout/orgChart1"/>
    <dgm:cxn modelId="{822A5FFA-EA43-4E44-866B-8ED7932EA07D}" type="presParOf" srcId="{DA327A2C-F883-4B06-BD36-05A2190F74A1}" destId="{6681C42F-286F-4D8B-80B4-82784EAA06B3}" srcOrd="0" destOrd="0" presId="urn:microsoft.com/office/officeart/2005/8/layout/orgChart1"/>
    <dgm:cxn modelId="{DE582A78-CE77-4047-A12D-22991FC5B387}" type="presParOf" srcId="{DA327A2C-F883-4B06-BD36-05A2190F74A1}" destId="{AC7760D4-E392-471A-BBC5-7EA485D62A7C}" srcOrd="1" destOrd="0" presId="urn:microsoft.com/office/officeart/2005/8/layout/orgChart1"/>
    <dgm:cxn modelId="{4BF3E41F-429A-40FC-B96D-050CC334D09B}" type="presParOf" srcId="{8639E900-20A8-4716-A4D7-BED2A334D446}" destId="{102B5A11-670A-4712-8E16-EE27BC537ACC}" srcOrd="1" destOrd="0" presId="urn:microsoft.com/office/officeart/2005/8/layout/orgChart1"/>
    <dgm:cxn modelId="{AC4E169B-9ACF-401C-A7A1-5A19981DE382}" type="presParOf" srcId="{102B5A11-670A-4712-8E16-EE27BC537ACC}" destId="{1645DFD7-4D24-4FEB-A1E3-D6D57061CB85}" srcOrd="0" destOrd="0" presId="urn:microsoft.com/office/officeart/2005/8/layout/orgChart1"/>
    <dgm:cxn modelId="{894923AA-C029-4C73-9E39-3D40D7726B26}" type="presParOf" srcId="{102B5A11-670A-4712-8E16-EE27BC537ACC}" destId="{414FF8AD-E9A0-4A24-840A-2B0844295A28}" srcOrd="1" destOrd="0" presId="urn:microsoft.com/office/officeart/2005/8/layout/orgChart1"/>
    <dgm:cxn modelId="{71E0146B-8C26-4184-B7D2-4C48AA0F03DB}" type="presParOf" srcId="{414FF8AD-E9A0-4A24-840A-2B0844295A28}" destId="{CF54E725-833F-44D4-A542-4F135B745C60}" srcOrd="0" destOrd="0" presId="urn:microsoft.com/office/officeart/2005/8/layout/orgChart1"/>
    <dgm:cxn modelId="{50A0AFA9-C0CB-443B-BF23-7A49AEF4608A}" type="presParOf" srcId="{CF54E725-833F-44D4-A542-4F135B745C60}" destId="{7D6177B1-49C4-486B-B72D-6D0B5998F622}" srcOrd="0" destOrd="0" presId="urn:microsoft.com/office/officeart/2005/8/layout/orgChart1"/>
    <dgm:cxn modelId="{030C2E36-4C07-4978-839C-E1B0767D172B}" type="presParOf" srcId="{CF54E725-833F-44D4-A542-4F135B745C60}" destId="{B7215F42-3FC9-496D-9047-7ADEE6627C3D}" srcOrd="1" destOrd="0" presId="urn:microsoft.com/office/officeart/2005/8/layout/orgChart1"/>
    <dgm:cxn modelId="{5C1620D2-CA3F-44D9-BDFD-389C55761BC2}" type="presParOf" srcId="{414FF8AD-E9A0-4A24-840A-2B0844295A28}" destId="{DE3D3426-9B3E-4E80-9B23-B9AA21945CE0}" srcOrd="1" destOrd="0" presId="urn:microsoft.com/office/officeart/2005/8/layout/orgChart1"/>
    <dgm:cxn modelId="{3DAC84C8-3D05-44E0-B176-407EA073F041}" type="presParOf" srcId="{414FF8AD-E9A0-4A24-840A-2B0844295A28}" destId="{3D90AB86-85D1-455A-BBEA-067BFB91BB34}" srcOrd="2" destOrd="0" presId="urn:microsoft.com/office/officeart/2005/8/layout/orgChart1"/>
    <dgm:cxn modelId="{E01D773F-946A-49D0-AD7E-B4758FE816F1}" type="presParOf" srcId="{102B5A11-670A-4712-8E16-EE27BC537ACC}" destId="{FA562D07-1A0C-4B71-AA25-CCB91D5D2397}" srcOrd="2" destOrd="0" presId="urn:microsoft.com/office/officeart/2005/8/layout/orgChart1"/>
    <dgm:cxn modelId="{E04D3215-4E99-4EA6-A477-59FF506268E7}" type="presParOf" srcId="{102B5A11-670A-4712-8E16-EE27BC537ACC}" destId="{04014431-7CAE-4C7E-A703-F55071734A12}" srcOrd="3" destOrd="0" presId="urn:microsoft.com/office/officeart/2005/8/layout/orgChart1"/>
    <dgm:cxn modelId="{A1B4EC85-90C2-41BE-947F-AED3877701F5}" type="presParOf" srcId="{04014431-7CAE-4C7E-A703-F55071734A12}" destId="{90752417-A100-4CD4-B3DC-E9E7BC3C4DE0}" srcOrd="0" destOrd="0" presId="urn:microsoft.com/office/officeart/2005/8/layout/orgChart1"/>
    <dgm:cxn modelId="{3B929331-0CF9-43FF-AA0D-DBA0C80E8872}" type="presParOf" srcId="{90752417-A100-4CD4-B3DC-E9E7BC3C4DE0}" destId="{07688383-0C2F-4971-B386-13568380D1B6}" srcOrd="0" destOrd="0" presId="urn:microsoft.com/office/officeart/2005/8/layout/orgChart1"/>
    <dgm:cxn modelId="{F9B75855-68B4-43A8-BAAF-F0E8E35F905F}" type="presParOf" srcId="{90752417-A100-4CD4-B3DC-E9E7BC3C4DE0}" destId="{E5773F72-8A7A-4D7C-918D-44BD427E5955}" srcOrd="1" destOrd="0" presId="urn:microsoft.com/office/officeart/2005/8/layout/orgChart1"/>
    <dgm:cxn modelId="{4CE7F3F4-1226-4C39-965E-A9D9031F2041}" type="presParOf" srcId="{04014431-7CAE-4C7E-A703-F55071734A12}" destId="{CBB0E55A-618C-4D04-8F2A-97249F3D377A}" srcOrd="1" destOrd="0" presId="urn:microsoft.com/office/officeart/2005/8/layout/orgChart1"/>
    <dgm:cxn modelId="{C042FE5E-E539-4D9A-820F-79B0B3C5607C}" type="presParOf" srcId="{04014431-7CAE-4C7E-A703-F55071734A12}" destId="{47069302-00EE-4917-AEFA-571D9E02572B}" srcOrd="2" destOrd="0" presId="urn:microsoft.com/office/officeart/2005/8/layout/orgChart1"/>
    <dgm:cxn modelId="{E5397A43-A78F-4995-B0CC-221BD200C208}" type="presParOf" srcId="{102B5A11-670A-4712-8E16-EE27BC537ACC}" destId="{31555D98-80CD-43EA-9D53-8C632B2F58C5}" srcOrd="4" destOrd="0" presId="urn:microsoft.com/office/officeart/2005/8/layout/orgChart1"/>
    <dgm:cxn modelId="{24E5BF0B-B792-4255-98F5-592A2C5296FD}" type="presParOf" srcId="{102B5A11-670A-4712-8E16-EE27BC537ACC}" destId="{2E99DC5A-0A2B-4AFB-8E8C-F6911AECED0A}" srcOrd="5" destOrd="0" presId="urn:microsoft.com/office/officeart/2005/8/layout/orgChart1"/>
    <dgm:cxn modelId="{E5E3C35F-8EEF-4E1A-8E98-67215B5EFF10}" type="presParOf" srcId="{2E99DC5A-0A2B-4AFB-8E8C-F6911AECED0A}" destId="{EC7BBE5A-1663-477C-9D9A-826B96765F5E}" srcOrd="0" destOrd="0" presId="urn:microsoft.com/office/officeart/2005/8/layout/orgChart1"/>
    <dgm:cxn modelId="{08A402EA-3E8C-45CB-ADE0-4B78D90085E1}" type="presParOf" srcId="{EC7BBE5A-1663-477C-9D9A-826B96765F5E}" destId="{EAF47788-8109-43EE-9A78-BBF9F27750BE}" srcOrd="0" destOrd="0" presId="urn:microsoft.com/office/officeart/2005/8/layout/orgChart1"/>
    <dgm:cxn modelId="{142EED6E-8908-470E-A90B-CC4E2D4DB5B7}" type="presParOf" srcId="{EC7BBE5A-1663-477C-9D9A-826B96765F5E}" destId="{0C390E86-6D80-4671-AE10-AB5519ADEE98}" srcOrd="1" destOrd="0" presId="urn:microsoft.com/office/officeart/2005/8/layout/orgChart1"/>
    <dgm:cxn modelId="{E3547FCB-C557-4175-BA6A-D0478FF2A14C}" type="presParOf" srcId="{2E99DC5A-0A2B-4AFB-8E8C-F6911AECED0A}" destId="{3AE3B332-F2B3-41F2-999E-AB8223EF7B31}" srcOrd="1" destOrd="0" presId="urn:microsoft.com/office/officeart/2005/8/layout/orgChart1"/>
    <dgm:cxn modelId="{6FBD2268-B535-436A-BE3B-67D92ECDE950}" type="presParOf" srcId="{2E99DC5A-0A2B-4AFB-8E8C-F6911AECED0A}" destId="{552D55D2-334F-4E1E-A30B-E0176395C17A}" srcOrd="2" destOrd="0" presId="urn:microsoft.com/office/officeart/2005/8/layout/orgChart1"/>
    <dgm:cxn modelId="{DC24AE9B-09FB-46DA-9653-671983838ECF}" type="presParOf" srcId="{8639E900-20A8-4716-A4D7-BED2A334D446}" destId="{A93D9181-EB62-433C-8253-F6C3F5377CF8}" srcOrd="2" destOrd="0" presId="urn:microsoft.com/office/officeart/2005/8/layout/orgChart1"/>
    <dgm:cxn modelId="{65540F37-817C-4658-987E-6608F2E3AA1D}" type="presParOf" srcId="{598BA809-0463-4E05-BE7B-F62890C7DB1D}" destId="{79E62A9F-B255-422F-85AE-C218F876E446}" srcOrd="4" destOrd="0" presId="urn:microsoft.com/office/officeart/2005/8/layout/orgChart1"/>
    <dgm:cxn modelId="{A713DAD1-1516-47A3-887C-3FDA42B16AFF}" type="presParOf" srcId="{598BA809-0463-4E05-BE7B-F62890C7DB1D}" destId="{FA29A7D2-BE2C-47F8-90A6-0F7F83ECDFAC}" srcOrd="5" destOrd="0" presId="urn:microsoft.com/office/officeart/2005/8/layout/orgChart1"/>
    <dgm:cxn modelId="{33388F4D-232F-4CF7-A0F6-35616587BB66}" type="presParOf" srcId="{FA29A7D2-BE2C-47F8-90A6-0F7F83ECDFAC}" destId="{1213F4C5-6C77-4188-B18E-28007C62A334}" srcOrd="0" destOrd="0" presId="urn:microsoft.com/office/officeart/2005/8/layout/orgChart1"/>
    <dgm:cxn modelId="{6B903DB8-FD3A-4F55-B9C5-61129D65B16A}" type="presParOf" srcId="{1213F4C5-6C77-4188-B18E-28007C62A334}" destId="{8620AC3E-17A5-408D-A4EC-0D350D3434B6}" srcOrd="0" destOrd="0" presId="urn:microsoft.com/office/officeart/2005/8/layout/orgChart1"/>
    <dgm:cxn modelId="{3DF3BC36-442C-45AB-AFC0-ACC00E6AE19C}" type="presParOf" srcId="{1213F4C5-6C77-4188-B18E-28007C62A334}" destId="{8017808F-DADF-4E18-9E48-0D2786F96A05}" srcOrd="1" destOrd="0" presId="urn:microsoft.com/office/officeart/2005/8/layout/orgChart1"/>
    <dgm:cxn modelId="{795A80F3-B513-42A7-BF6B-6556CE9D4961}" type="presParOf" srcId="{FA29A7D2-BE2C-47F8-90A6-0F7F83ECDFAC}" destId="{3BD6BE00-E565-4386-92E6-510B97464C9F}" srcOrd="1" destOrd="0" presId="urn:microsoft.com/office/officeart/2005/8/layout/orgChart1"/>
    <dgm:cxn modelId="{602A1F61-B734-4759-8DEA-715934593C1E}" type="presParOf" srcId="{3BD6BE00-E565-4386-92E6-510B97464C9F}" destId="{986D6838-6047-4ED1-A910-90C2AB871E74}" srcOrd="0" destOrd="0" presId="urn:microsoft.com/office/officeart/2005/8/layout/orgChart1"/>
    <dgm:cxn modelId="{AB5F7578-F8C7-4D2C-9F92-732C7B353923}" type="presParOf" srcId="{3BD6BE00-E565-4386-92E6-510B97464C9F}" destId="{74D6D136-8599-4386-908E-B7E2F310E371}" srcOrd="1" destOrd="0" presId="urn:microsoft.com/office/officeart/2005/8/layout/orgChart1"/>
    <dgm:cxn modelId="{4779E973-7859-4914-96E1-39299086D6EF}" type="presParOf" srcId="{74D6D136-8599-4386-908E-B7E2F310E371}" destId="{6E3EC9A4-73BB-43A8-801D-314D10E97AC8}" srcOrd="0" destOrd="0" presId="urn:microsoft.com/office/officeart/2005/8/layout/orgChart1"/>
    <dgm:cxn modelId="{269CEBDE-5C91-4036-8EC5-6CDA424C8958}" type="presParOf" srcId="{6E3EC9A4-73BB-43A8-801D-314D10E97AC8}" destId="{CB923887-C573-493B-82A4-CB6D534EB22A}" srcOrd="0" destOrd="0" presId="urn:microsoft.com/office/officeart/2005/8/layout/orgChart1"/>
    <dgm:cxn modelId="{981BBE8C-8BAE-40BC-A421-78390982C8F3}" type="presParOf" srcId="{6E3EC9A4-73BB-43A8-801D-314D10E97AC8}" destId="{FFEC08D9-DC61-4665-BE41-ECC50EB4FAD4}" srcOrd="1" destOrd="0" presId="urn:microsoft.com/office/officeart/2005/8/layout/orgChart1"/>
    <dgm:cxn modelId="{3F65BA31-466A-493A-8C56-7515C0025368}" type="presParOf" srcId="{74D6D136-8599-4386-908E-B7E2F310E371}" destId="{A3195088-E73F-4C75-9A36-77621DCBB130}" srcOrd="1" destOrd="0" presId="urn:microsoft.com/office/officeart/2005/8/layout/orgChart1"/>
    <dgm:cxn modelId="{B5E23B03-B550-4A5C-88E9-3E914E9BE9AE}" type="presParOf" srcId="{74D6D136-8599-4386-908E-B7E2F310E371}" destId="{CA1EB1D5-9C80-4CB4-AEC5-BD0CB435FEE0}" srcOrd="2" destOrd="0" presId="urn:microsoft.com/office/officeart/2005/8/layout/orgChart1"/>
    <dgm:cxn modelId="{C0D17B22-94E9-4855-9A25-23F249FB4EA5}" type="presParOf" srcId="{3BD6BE00-E565-4386-92E6-510B97464C9F}" destId="{B1F50700-9979-4CA3-846B-C40E9F82BDC7}" srcOrd="2" destOrd="0" presId="urn:microsoft.com/office/officeart/2005/8/layout/orgChart1"/>
    <dgm:cxn modelId="{F8CC97B6-2504-4F1F-B62D-F4B4226FDDFC}" type="presParOf" srcId="{3BD6BE00-E565-4386-92E6-510B97464C9F}" destId="{AD3057FE-2029-4C9D-A70C-998874B6BEB9}" srcOrd="3" destOrd="0" presId="urn:microsoft.com/office/officeart/2005/8/layout/orgChart1"/>
    <dgm:cxn modelId="{441A1B27-50F9-4B23-A860-CD4CB7FF6E4B}" type="presParOf" srcId="{AD3057FE-2029-4C9D-A70C-998874B6BEB9}" destId="{FE60FF7C-BE1B-425C-9386-0C603673B613}" srcOrd="0" destOrd="0" presId="urn:microsoft.com/office/officeart/2005/8/layout/orgChart1"/>
    <dgm:cxn modelId="{A737F62F-15F3-4B1F-84AD-2377EB29FEA9}" type="presParOf" srcId="{FE60FF7C-BE1B-425C-9386-0C603673B613}" destId="{3F9301F0-F429-4A5B-9138-4ACD07CBA6F6}" srcOrd="0" destOrd="0" presId="urn:microsoft.com/office/officeart/2005/8/layout/orgChart1"/>
    <dgm:cxn modelId="{9E3F9C1A-51FD-455F-BCAB-4742B102C32F}" type="presParOf" srcId="{FE60FF7C-BE1B-425C-9386-0C603673B613}" destId="{60B5B685-AA5A-4204-ACBE-E50895524939}" srcOrd="1" destOrd="0" presId="urn:microsoft.com/office/officeart/2005/8/layout/orgChart1"/>
    <dgm:cxn modelId="{3E313876-A5AB-4D9A-A8CE-E7E620F9AE01}" type="presParOf" srcId="{AD3057FE-2029-4C9D-A70C-998874B6BEB9}" destId="{C567F187-9B43-4D79-B87A-64B17C552A1D}" srcOrd="1" destOrd="0" presId="urn:microsoft.com/office/officeart/2005/8/layout/orgChart1"/>
    <dgm:cxn modelId="{2A3F169C-BFBF-4D70-B8C0-F5326EA51F3E}" type="presParOf" srcId="{AD3057FE-2029-4C9D-A70C-998874B6BEB9}" destId="{F31B7339-BF36-41FB-91F5-BE18F50B7AAF}" srcOrd="2" destOrd="0" presId="urn:microsoft.com/office/officeart/2005/8/layout/orgChart1"/>
    <dgm:cxn modelId="{6906C29C-86C9-4981-8E04-8CC539235BA0}" type="presParOf" srcId="{3BD6BE00-E565-4386-92E6-510B97464C9F}" destId="{A38CB79E-4882-4592-AFD1-4FD437E2572C}" srcOrd="4" destOrd="0" presId="urn:microsoft.com/office/officeart/2005/8/layout/orgChart1"/>
    <dgm:cxn modelId="{E44AA526-C78E-4B21-8B40-D0A2C52A5718}" type="presParOf" srcId="{3BD6BE00-E565-4386-92E6-510B97464C9F}" destId="{59673345-30E4-4EBA-B130-B64247B0D0CA}" srcOrd="5" destOrd="0" presId="urn:microsoft.com/office/officeart/2005/8/layout/orgChart1"/>
    <dgm:cxn modelId="{475E500F-F27B-4275-B8E6-E6B766333898}" type="presParOf" srcId="{59673345-30E4-4EBA-B130-B64247B0D0CA}" destId="{7055322A-F541-40CF-A17C-9B48EFAB7549}" srcOrd="0" destOrd="0" presId="urn:microsoft.com/office/officeart/2005/8/layout/orgChart1"/>
    <dgm:cxn modelId="{AAED27F3-B163-4777-9972-92910030765C}" type="presParOf" srcId="{7055322A-F541-40CF-A17C-9B48EFAB7549}" destId="{44808F27-6EF4-4900-8CAF-B089A5ABA392}" srcOrd="0" destOrd="0" presId="urn:microsoft.com/office/officeart/2005/8/layout/orgChart1"/>
    <dgm:cxn modelId="{3B2CB7F4-077D-4FC8-A28B-509A47A5565A}" type="presParOf" srcId="{7055322A-F541-40CF-A17C-9B48EFAB7549}" destId="{BC203AA7-3529-420D-8C78-26D2D59D90AC}" srcOrd="1" destOrd="0" presId="urn:microsoft.com/office/officeart/2005/8/layout/orgChart1"/>
    <dgm:cxn modelId="{A1CB07AA-8F46-4117-9FB1-BB6DDDD649D9}" type="presParOf" srcId="{59673345-30E4-4EBA-B130-B64247B0D0CA}" destId="{1F9B32E0-9A23-413E-9EFE-854D3310609A}" srcOrd="1" destOrd="0" presId="urn:microsoft.com/office/officeart/2005/8/layout/orgChart1"/>
    <dgm:cxn modelId="{B4B0F103-B8C5-408A-A637-3B0F913D64F0}" type="presParOf" srcId="{59673345-30E4-4EBA-B130-B64247B0D0CA}" destId="{D6496444-83A6-49B0-A219-5F13F662BA77}" srcOrd="2" destOrd="0" presId="urn:microsoft.com/office/officeart/2005/8/layout/orgChart1"/>
    <dgm:cxn modelId="{DF60054A-5757-456A-B6DF-1C2D2EC0ADD7}" type="presParOf" srcId="{3BD6BE00-E565-4386-92E6-510B97464C9F}" destId="{827F5EDC-B034-42E2-9294-3B5FB2FE8F61}" srcOrd="6" destOrd="0" presId="urn:microsoft.com/office/officeart/2005/8/layout/orgChart1"/>
    <dgm:cxn modelId="{8E01B65C-92B2-466A-B37C-97A49934C621}" type="presParOf" srcId="{3BD6BE00-E565-4386-92E6-510B97464C9F}" destId="{D5A33DDB-3E66-446A-98B9-60C505E4E6F3}" srcOrd="7" destOrd="0" presId="urn:microsoft.com/office/officeart/2005/8/layout/orgChart1"/>
    <dgm:cxn modelId="{7AC4608E-4B7A-494E-AA3F-973646F85793}" type="presParOf" srcId="{D5A33DDB-3E66-446A-98B9-60C505E4E6F3}" destId="{7EAC2D6F-6819-4793-B36F-7F4160084598}" srcOrd="0" destOrd="0" presId="urn:microsoft.com/office/officeart/2005/8/layout/orgChart1"/>
    <dgm:cxn modelId="{26B307E0-D6AC-4826-8839-62110919D0CF}" type="presParOf" srcId="{7EAC2D6F-6819-4793-B36F-7F4160084598}" destId="{B4972E67-CD18-4F9D-A9F7-70B3E4FD6229}" srcOrd="0" destOrd="0" presId="urn:microsoft.com/office/officeart/2005/8/layout/orgChart1"/>
    <dgm:cxn modelId="{0188939B-D855-4C6D-83AA-2BBD70B36D04}" type="presParOf" srcId="{7EAC2D6F-6819-4793-B36F-7F4160084598}" destId="{DD8D360B-D749-4C8F-AA90-936C451CF31C}" srcOrd="1" destOrd="0" presId="urn:microsoft.com/office/officeart/2005/8/layout/orgChart1"/>
    <dgm:cxn modelId="{3C1DF5D6-AF4B-4E7A-944A-F1A14B493AC4}" type="presParOf" srcId="{D5A33DDB-3E66-446A-98B9-60C505E4E6F3}" destId="{EA9B2E07-9267-4B83-9C5C-EE3897CF3E1E}" srcOrd="1" destOrd="0" presId="urn:microsoft.com/office/officeart/2005/8/layout/orgChart1"/>
    <dgm:cxn modelId="{53D0E951-3053-4082-A7B3-6220FBB9CF8F}" type="presParOf" srcId="{D5A33DDB-3E66-446A-98B9-60C505E4E6F3}" destId="{D15CEB86-2FCB-4733-9B08-84F0A5DCF4F2}" srcOrd="2" destOrd="0" presId="urn:microsoft.com/office/officeart/2005/8/layout/orgChart1"/>
    <dgm:cxn modelId="{A389A6B6-2617-48B6-891B-022BB0A7D942}" type="presParOf" srcId="{3BD6BE00-E565-4386-92E6-510B97464C9F}" destId="{53EE3B6C-28CA-4ACB-86DB-1F044B0AB39A}" srcOrd="8" destOrd="0" presId="urn:microsoft.com/office/officeart/2005/8/layout/orgChart1"/>
    <dgm:cxn modelId="{C1CFD172-094D-4A07-AC09-886B9DB2254F}" type="presParOf" srcId="{3BD6BE00-E565-4386-92E6-510B97464C9F}" destId="{B948700C-600A-41E9-8533-44AC02FC607C}" srcOrd="9" destOrd="0" presId="urn:microsoft.com/office/officeart/2005/8/layout/orgChart1"/>
    <dgm:cxn modelId="{DC8B76A2-A8B9-4B0A-9840-CFA54D256D10}" type="presParOf" srcId="{B948700C-600A-41E9-8533-44AC02FC607C}" destId="{641C8E41-AF9C-4E02-A2F0-85FB4D11FFAE}" srcOrd="0" destOrd="0" presId="urn:microsoft.com/office/officeart/2005/8/layout/orgChart1"/>
    <dgm:cxn modelId="{85D78933-DF15-46B1-BF06-CB1A25C7B8C5}" type="presParOf" srcId="{641C8E41-AF9C-4E02-A2F0-85FB4D11FFAE}" destId="{A51D4521-D75C-4269-A8B4-CB5BFA2570F7}" srcOrd="0" destOrd="0" presId="urn:microsoft.com/office/officeart/2005/8/layout/orgChart1"/>
    <dgm:cxn modelId="{43740533-8CEA-4F37-8085-4DEE0B5D0AF6}" type="presParOf" srcId="{641C8E41-AF9C-4E02-A2F0-85FB4D11FFAE}" destId="{705F42A7-6663-46D4-8D7C-63264EA45A68}" srcOrd="1" destOrd="0" presId="urn:microsoft.com/office/officeart/2005/8/layout/orgChart1"/>
    <dgm:cxn modelId="{52186E1B-E66A-4DED-AAD6-C3E332B56BCC}" type="presParOf" srcId="{B948700C-600A-41E9-8533-44AC02FC607C}" destId="{F257AC0E-7242-4B44-8A47-8F8BFF4596AA}" srcOrd="1" destOrd="0" presId="urn:microsoft.com/office/officeart/2005/8/layout/orgChart1"/>
    <dgm:cxn modelId="{12EA5398-F41D-4C19-89DC-BA2A608A3E1E}" type="presParOf" srcId="{B948700C-600A-41E9-8533-44AC02FC607C}" destId="{BB6DF495-5AEA-441E-AD14-46E06C538036}" srcOrd="2" destOrd="0" presId="urn:microsoft.com/office/officeart/2005/8/layout/orgChart1"/>
    <dgm:cxn modelId="{E090638E-CCF6-45FF-AC49-0A4E443FE06E}" type="presParOf" srcId="{3BD6BE00-E565-4386-92E6-510B97464C9F}" destId="{957F8F2B-9E5E-404D-913B-6F85734CA141}" srcOrd="10" destOrd="0" presId="urn:microsoft.com/office/officeart/2005/8/layout/orgChart1"/>
    <dgm:cxn modelId="{021B0356-B0DB-4BB5-AF7F-58F3F1163B6C}" type="presParOf" srcId="{3BD6BE00-E565-4386-92E6-510B97464C9F}" destId="{DBE67CAA-46F2-4C82-AD35-597E091EE4F5}" srcOrd="11" destOrd="0" presId="urn:microsoft.com/office/officeart/2005/8/layout/orgChart1"/>
    <dgm:cxn modelId="{656A0A8E-1974-4FF7-BD19-FD0C108EEF89}" type="presParOf" srcId="{DBE67CAA-46F2-4C82-AD35-597E091EE4F5}" destId="{CE12F61B-A2A0-48D3-98EB-0A513D8817C2}" srcOrd="0" destOrd="0" presId="urn:microsoft.com/office/officeart/2005/8/layout/orgChart1"/>
    <dgm:cxn modelId="{0A9E78DF-189A-4D0C-BD2B-2D773C11CE1D}" type="presParOf" srcId="{CE12F61B-A2A0-48D3-98EB-0A513D8817C2}" destId="{B6F26A3D-E728-4DDB-B1B7-22B6ECADF5B8}" srcOrd="0" destOrd="0" presId="urn:microsoft.com/office/officeart/2005/8/layout/orgChart1"/>
    <dgm:cxn modelId="{E50C612F-F82C-46EC-8E9A-B75521C59009}" type="presParOf" srcId="{CE12F61B-A2A0-48D3-98EB-0A513D8817C2}" destId="{FDAC5401-2FDB-4AC8-A19D-34EC541E342A}" srcOrd="1" destOrd="0" presId="urn:microsoft.com/office/officeart/2005/8/layout/orgChart1"/>
    <dgm:cxn modelId="{7827B370-26CA-48A7-A83C-6D10BD2A9A48}" type="presParOf" srcId="{DBE67CAA-46F2-4C82-AD35-597E091EE4F5}" destId="{6D30DC76-9D01-43AA-B80D-BCEE4FB5FD40}" srcOrd="1" destOrd="0" presId="urn:microsoft.com/office/officeart/2005/8/layout/orgChart1"/>
    <dgm:cxn modelId="{BFC5EB84-BBCA-4DA9-ABC8-1E6D830AC05E}" type="presParOf" srcId="{DBE67CAA-46F2-4C82-AD35-597E091EE4F5}" destId="{BA7FEA3C-5C3C-4F2A-832A-AAE6F8BDC24B}" srcOrd="2" destOrd="0" presId="urn:microsoft.com/office/officeart/2005/8/layout/orgChart1"/>
    <dgm:cxn modelId="{F314BD83-C6F6-4FAF-905C-85DB6B8591DD}" type="presParOf" srcId="{3BD6BE00-E565-4386-92E6-510B97464C9F}" destId="{F9293158-3588-459B-A810-6266884379AC}" srcOrd="12" destOrd="0" presId="urn:microsoft.com/office/officeart/2005/8/layout/orgChart1"/>
    <dgm:cxn modelId="{7EEFEF70-FE71-436A-A250-BCF72B24C4C3}" type="presParOf" srcId="{3BD6BE00-E565-4386-92E6-510B97464C9F}" destId="{D4E5FFE2-DD64-4E76-95E6-A633FADE23A3}" srcOrd="13" destOrd="0" presId="urn:microsoft.com/office/officeart/2005/8/layout/orgChart1"/>
    <dgm:cxn modelId="{DBD547CA-67AD-4429-8FAA-EF1504190C11}" type="presParOf" srcId="{D4E5FFE2-DD64-4E76-95E6-A633FADE23A3}" destId="{18697FD3-E7E7-4D36-8456-C20B7094EE3B}" srcOrd="0" destOrd="0" presId="urn:microsoft.com/office/officeart/2005/8/layout/orgChart1"/>
    <dgm:cxn modelId="{2A3DA778-FC53-49C3-B308-9DD84815EBAD}" type="presParOf" srcId="{18697FD3-E7E7-4D36-8456-C20B7094EE3B}" destId="{9D5F5792-939E-4036-86D3-942931AA3C45}" srcOrd="0" destOrd="0" presId="urn:microsoft.com/office/officeart/2005/8/layout/orgChart1"/>
    <dgm:cxn modelId="{A8E17C63-A493-4473-9930-3C4AB85B5A0D}" type="presParOf" srcId="{18697FD3-E7E7-4D36-8456-C20B7094EE3B}" destId="{974B7102-1FF2-4CB9-8597-C3EA1D0E3CD1}" srcOrd="1" destOrd="0" presId="urn:microsoft.com/office/officeart/2005/8/layout/orgChart1"/>
    <dgm:cxn modelId="{6A754A2E-7F68-4887-BFEF-79EBD68C5F13}" type="presParOf" srcId="{D4E5FFE2-DD64-4E76-95E6-A633FADE23A3}" destId="{493921FC-07E4-447F-A4DD-FDA75E22B918}" srcOrd="1" destOrd="0" presId="urn:microsoft.com/office/officeart/2005/8/layout/orgChart1"/>
    <dgm:cxn modelId="{DB1D7E56-E2B1-42F5-9DEE-05D727681B80}" type="presParOf" srcId="{D4E5FFE2-DD64-4E76-95E6-A633FADE23A3}" destId="{CD1E192F-961D-4B1B-91F9-6D42B3AE4FB4}" srcOrd="2" destOrd="0" presId="urn:microsoft.com/office/officeart/2005/8/layout/orgChart1"/>
    <dgm:cxn modelId="{78F6FAD5-38E9-41DA-9649-378342DBD5B4}" type="presParOf" srcId="{FA29A7D2-BE2C-47F8-90A6-0F7F83ECDFAC}" destId="{96AD8D1F-EBA7-4A5B-9B94-5426F7D97301}" srcOrd="2" destOrd="0" presId="urn:microsoft.com/office/officeart/2005/8/layout/orgChart1"/>
    <dgm:cxn modelId="{246A0C43-75B5-4DED-B914-35AFA56AA7A6}" type="presParOf" srcId="{598BA809-0463-4E05-BE7B-F62890C7DB1D}" destId="{C6970B29-38E8-4C2D-B882-6D8689055B07}" srcOrd="6" destOrd="0" presId="urn:microsoft.com/office/officeart/2005/8/layout/orgChart1"/>
    <dgm:cxn modelId="{BFDD818A-B40F-4DEB-86A8-C083A676BC90}" type="presParOf" srcId="{598BA809-0463-4E05-BE7B-F62890C7DB1D}" destId="{4362E381-3702-4F8F-BC71-1E8A112014A4}" srcOrd="7" destOrd="0" presId="urn:microsoft.com/office/officeart/2005/8/layout/orgChart1"/>
    <dgm:cxn modelId="{45BF6A50-A986-4ECC-81C1-1B0B50275019}" type="presParOf" srcId="{4362E381-3702-4F8F-BC71-1E8A112014A4}" destId="{F0C20B52-2FF8-4A0A-B4CD-7824B2A7C3BC}" srcOrd="0" destOrd="0" presId="urn:microsoft.com/office/officeart/2005/8/layout/orgChart1"/>
    <dgm:cxn modelId="{242801C6-9602-4857-94B4-8492691F592D}" type="presParOf" srcId="{F0C20B52-2FF8-4A0A-B4CD-7824B2A7C3BC}" destId="{54672D7B-08A1-450E-A181-43338A2EA0EC}" srcOrd="0" destOrd="0" presId="urn:microsoft.com/office/officeart/2005/8/layout/orgChart1"/>
    <dgm:cxn modelId="{76B8D119-F310-4215-A558-9DDF025FEFCA}" type="presParOf" srcId="{F0C20B52-2FF8-4A0A-B4CD-7824B2A7C3BC}" destId="{A386F8FD-4FF9-4E39-AE0F-C16900921CE1}" srcOrd="1" destOrd="0" presId="urn:microsoft.com/office/officeart/2005/8/layout/orgChart1"/>
    <dgm:cxn modelId="{020A9566-2D08-4355-96BD-8CCA15267ACC}" type="presParOf" srcId="{4362E381-3702-4F8F-BC71-1E8A112014A4}" destId="{DF133F90-29E5-4AC4-AC9A-52BE3BDF5EF2}" srcOrd="1" destOrd="0" presId="urn:microsoft.com/office/officeart/2005/8/layout/orgChart1"/>
    <dgm:cxn modelId="{5EDFCEDA-B0F2-4B96-B392-439CCA172084}" type="presParOf" srcId="{DF133F90-29E5-4AC4-AC9A-52BE3BDF5EF2}" destId="{04B8B302-D81F-47D0-8380-12136FCB43DA}" srcOrd="0" destOrd="0" presId="urn:microsoft.com/office/officeart/2005/8/layout/orgChart1"/>
    <dgm:cxn modelId="{FA14AADA-258C-4CDF-BF98-551808604730}" type="presParOf" srcId="{DF133F90-29E5-4AC4-AC9A-52BE3BDF5EF2}" destId="{B311DFB5-B100-416A-8DD9-0F1FA6B0B79D}" srcOrd="1" destOrd="0" presId="urn:microsoft.com/office/officeart/2005/8/layout/orgChart1"/>
    <dgm:cxn modelId="{3C2C830D-668B-433E-B9C1-658F8EA2BAF6}" type="presParOf" srcId="{B311DFB5-B100-416A-8DD9-0F1FA6B0B79D}" destId="{49DF9A22-8903-40A3-8C06-CB1BEA511585}" srcOrd="0" destOrd="0" presId="urn:microsoft.com/office/officeart/2005/8/layout/orgChart1"/>
    <dgm:cxn modelId="{1378828A-9636-4E34-9519-DF0AE0BFD53F}" type="presParOf" srcId="{49DF9A22-8903-40A3-8C06-CB1BEA511585}" destId="{D21862DC-952F-4A95-92BB-BBD2B4D393A4}" srcOrd="0" destOrd="0" presId="urn:microsoft.com/office/officeart/2005/8/layout/orgChart1"/>
    <dgm:cxn modelId="{18950068-21C1-414F-9D31-5A8BE964F3E3}" type="presParOf" srcId="{49DF9A22-8903-40A3-8C06-CB1BEA511585}" destId="{F38B8E5E-9FD8-4D46-8A7F-FE3378C4CB7E}" srcOrd="1" destOrd="0" presId="urn:microsoft.com/office/officeart/2005/8/layout/orgChart1"/>
    <dgm:cxn modelId="{5F87D475-562E-4F30-9246-1D016CEF6865}" type="presParOf" srcId="{B311DFB5-B100-416A-8DD9-0F1FA6B0B79D}" destId="{35197498-27CE-4E0B-8934-2DAC18CC1FFA}" srcOrd="1" destOrd="0" presId="urn:microsoft.com/office/officeart/2005/8/layout/orgChart1"/>
    <dgm:cxn modelId="{0829B827-CF04-44D6-BC18-438386FC8A61}" type="presParOf" srcId="{B311DFB5-B100-416A-8DD9-0F1FA6B0B79D}" destId="{B6FC8B81-03E6-4166-B8E5-C9CE986A5A94}" srcOrd="2" destOrd="0" presId="urn:microsoft.com/office/officeart/2005/8/layout/orgChart1"/>
    <dgm:cxn modelId="{9DCD7124-1C0A-465E-BE3D-DFC11EA72282}" type="presParOf" srcId="{DF133F90-29E5-4AC4-AC9A-52BE3BDF5EF2}" destId="{F8C82FF6-2707-45AC-9E99-AA30D0689A53}" srcOrd="2" destOrd="0" presId="urn:microsoft.com/office/officeart/2005/8/layout/orgChart1"/>
    <dgm:cxn modelId="{4773BE14-82C0-4903-A6EE-97F039A9DD29}" type="presParOf" srcId="{DF133F90-29E5-4AC4-AC9A-52BE3BDF5EF2}" destId="{6F4A1B26-C5B5-4448-940A-91A1D0B3B4DC}" srcOrd="3" destOrd="0" presId="urn:microsoft.com/office/officeart/2005/8/layout/orgChart1"/>
    <dgm:cxn modelId="{3734B7FD-0395-4EC4-BFF8-CBD0C878F166}" type="presParOf" srcId="{6F4A1B26-C5B5-4448-940A-91A1D0B3B4DC}" destId="{80909C9C-9CBB-4C76-B90E-E5F8E9CAACE9}" srcOrd="0" destOrd="0" presId="urn:microsoft.com/office/officeart/2005/8/layout/orgChart1"/>
    <dgm:cxn modelId="{83F98E3B-A8AE-43A7-8455-E21FE4C62AEF}" type="presParOf" srcId="{80909C9C-9CBB-4C76-B90E-E5F8E9CAACE9}" destId="{9DD3F4EE-645D-4756-A7EA-9B9C95078FE8}" srcOrd="0" destOrd="0" presId="urn:microsoft.com/office/officeart/2005/8/layout/orgChart1"/>
    <dgm:cxn modelId="{B1231441-6F58-4FC9-9667-48D6913F5596}" type="presParOf" srcId="{80909C9C-9CBB-4C76-B90E-E5F8E9CAACE9}" destId="{7E27AE7E-1AA0-462C-9E90-82C15B86E853}" srcOrd="1" destOrd="0" presId="urn:microsoft.com/office/officeart/2005/8/layout/orgChart1"/>
    <dgm:cxn modelId="{FD5F794C-AA41-4118-9795-779B75560EF9}" type="presParOf" srcId="{6F4A1B26-C5B5-4448-940A-91A1D0B3B4DC}" destId="{99981AE9-F95F-44AA-A4C9-CB8A7955B971}" srcOrd="1" destOrd="0" presId="urn:microsoft.com/office/officeart/2005/8/layout/orgChart1"/>
    <dgm:cxn modelId="{2E79DF3E-9FB6-4DE9-BFE4-1B154188DA37}" type="presParOf" srcId="{6F4A1B26-C5B5-4448-940A-91A1D0B3B4DC}" destId="{29464E92-F1D1-4C5C-BE15-0860B622D31A}" srcOrd="2" destOrd="0" presId="urn:microsoft.com/office/officeart/2005/8/layout/orgChart1"/>
    <dgm:cxn modelId="{64615865-467A-4804-8FF5-DAA273AE8E4A}" type="presParOf" srcId="{DF133F90-29E5-4AC4-AC9A-52BE3BDF5EF2}" destId="{8CF8FAA1-91C2-4651-BD4E-513426C604C1}" srcOrd="4" destOrd="0" presId="urn:microsoft.com/office/officeart/2005/8/layout/orgChart1"/>
    <dgm:cxn modelId="{DD9696A0-1021-491F-A258-3985150A744F}" type="presParOf" srcId="{DF133F90-29E5-4AC4-AC9A-52BE3BDF5EF2}" destId="{B2E7BF99-A125-4EB5-B0F9-55FB3FD92F31}" srcOrd="5" destOrd="0" presId="urn:microsoft.com/office/officeart/2005/8/layout/orgChart1"/>
    <dgm:cxn modelId="{94D7FC9B-136D-4B54-9AB5-D6DB3ABBC8FF}" type="presParOf" srcId="{B2E7BF99-A125-4EB5-B0F9-55FB3FD92F31}" destId="{380DAF0C-AD71-4799-B3FC-69144EB6B4F6}" srcOrd="0" destOrd="0" presId="urn:microsoft.com/office/officeart/2005/8/layout/orgChart1"/>
    <dgm:cxn modelId="{4EDE405C-6CCB-4AD0-BF31-C97F02A202BA}" type="presParOf" srcId="{380DAF0C-AD71-4799-B3FC-69144EB6B4F6}" destId="{0DD11F79-B551-471D-9540-962FCB3B773E}" srcOrd="0" destOrd="0" presId="urn:microsoft.com/office/officeart/2005/8/layout/orgChart1"/>
    <dgm:cxn modelId="{A97E233D-3263-421D-8B63-0BC81C2E76CB}" type="presParOf" srcId="{380DAF0C-AD71-4799-B3FC-69144EB6B4F6}" destId="{5D71CEFE-EB7F-42E7-B035-C8B2C576290F}" srcOrd="1" destOrd="0" presId="urn:microsoft.com/office/officeart/2005/8/layout/orgChart1"/>
    <dgm:cxn modelId="{FE051783-5CB6-4CA1-866A-61CD7B6CC498}" type="presParOf" srcId="{B2E7BF99-A125-4EB5-B0F9-55FB3FD92F31}" destId="{E8AD91CA-3E95-474F-A9B1-1201465C9B24}" srcOrd="1" destOrd="0" presId="urn:microsoft.com/office/officeart/2005/8/layout/orgChart1"/>
    <dgm:cxn modelId="{72621609-46E2-4124-ABBF-0755A6825A0F}" type="presParOf" srcId="{B2E7BF99-A125-4EB5-B0F9-55FB3FD92F31}" destId="{45304694-507F-4567-965E-A9D49AC439F3}" srcOrd="2" destOrd="0" presId="urn:microsoft.com/office/officeart/2005/8/layout/orgChart1"/>
    <dgm:cxn modelId="{3C4188F4-F8B9-407B-951A-DC97F86B7A22}" type="presParOf" srcId="{DF133F90-29E5-4AC4-AC9A-52BE3BDF5EF2}" destId="{D61721FE-E10B-433C-A0A6-0F223C078094}" srcOrd="6" destOrd="0" presId="urn:microsoft.com/office/officeart/2005/8/layout/orgChart1"/>
    <dgm:cxn modelId="{2E7BDCD8-E41C-4A98-A8B4-82196D7C93A7}" type="presParOf" srcId="{DF133F90-29E5-4AC4-AC9A-52BE3BDF5EF2}" destId="{32870F86-F595-43E0-8B75-2ECC6FE69BF8}" srcOrd="7" destOrd="0" presId="urn:microsoft.com/office/officeart/2005/8/layout/orgChart1"/>
    <dgm:cxn modelId="{5BC26C07-CF4A-4EDA-A2A5-11898D3F9A40}" type="presParOf" srcId="{32870F86-F595-43E0-8B75-2ECC6FE69BF8}" destId="{EBCADDCB-5EA0-4C68-8833-B6528093FADB}" srcOrd="0" destOrd="0" presId="urn:microsoft.com/office/officeart/2005/8/layout/orgChart1"/>
    <dgm:cxn modelId="{85749815-639B-440B-87BB-6B85920A0D64}" type="presParOf" srcId="{EBCADDCB-5EA0-4C68-8833-B6528093FADB}" destId="{4CEA3227-E72B-4891-B81D-647D864AD36D}" srcOrd="0" destOrd="0" presId="urn:microsoft.com/office/officeart/2005/8/layout/orgChart1"/>
    <dgm:cxn modelId="{51CBE567-FE00-4250-96AE-1D052FA7F7DD}" type="presParOf" srcId="{EBCADDCB-5EA0-4C68-8833-B6528093FADB}" destId="{B2ABE4F7-8BBA-4132-A777-DBCE1B360EA5}" srcOrd="1" destOrd="0" presId="urn:microsoft.com/office/officeart/2005/8/layout/orgChart1"/>
    <dgm:cxn modelId="{E3EDAB35-1EC0-48F8-AD1D-0583BF94BBBF}" type="presParOf" srcId="{32870F86-F595-43E0-8B75-2ECC6FE69BF8}" destId="{361FE73D-DEF8-43C3-836F-156B44429A15}" srcOrd="1" destOrd="0" presId="urn:microsoft.com/office/officeart/2005/8/layout/orgChart1"/>
    <dgm:cxn modelId="{2F4B1198-1D0A-4011-94E3-517832EA8F0F}" type="presParOf" srcId="{32870F86-F595-43E0-8B75-2ECC6FE69BF8}" destId="{F5545903-D624-4CA3-A352-A10C91464081}" srcOrd="2" destOrd="0" presId="urn:microsoft.com/office/officeart/2005/8/layout/orgChart1"/>
    <dgm:cxn modelId="{7DD491AB-5D87-4BCB-B0D5-613E5946B5BF}" type="presParOf" srcId="{4362E381-3702-4F8F-BC71-1E8A112014A4}" destId="{E45BC414-95BB-43C1-97E4-57ED5F040637}" srcOrd="2" destOrd="0" presId="urn:microsoft.com/office/officeart/2005/8/layout/orgChart1"/>
    <dgm:cxn modelId="{1CC90239-3F3B-4E54-9090-7DA0DF748DE7}" type="presParOf" srcId="{FA54D845-16A2-45A4-A033-6F37EB08418B}" destId="{DDA09B9E-C660-4EBD-8C3F-4A91256A5172}"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1721FE-E10B-433C-A0A6-0F223C078094}">
      <dsp:nvSpPr>
        <dsp:cNvPr id="0" name=""/>
        <dsp:cNvSpPr/>
      </dsp:nvSpPr>
      <dsp:spPr>
        <a:xfrm>
          <a:off x="4763795" y="1041948"/>
          <a:ext cx="191448" cy="2110883"/>
        </a:xfrm>
        <a:custGeom>
          <a:avLst/>
          <a:gdLst/>
          <a:ahLst/>
          <a:cxnLst/>
          <a:rect l="0" t="0" r="0" b="0"/>
          <a:pathLst>
            <a:path>
              <a:moveTo>
                <a:pt x="0" y="0"/>
              </a:moveTo>
              <a:lnTo>
                <a:pt x="0" y="2110883"/>
              </a:lnTo>
              <a:lnTo>
                <a:pt x="191448" y="211088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CF8FAA1-91C2-4651-BD4E-513426C604C1}">
      <dsp:nvSpPr>
        <dsp:cNvPr id="0" name=""/>
        <dsp:cNvSpPr/>
      </dsp:nvSpPr>
      <dsp:spPr>
        <a:xfrm>
          <a:off x="4763795" y="1041948"/>
          <a:ext cx="191448" cy="1532223"/>
        </a:xfrm>
        <a:custGeom>
          <a:avLst/>
          <a:gdLst/>
          <a:ahLst/>
          <a:cxnLst/>
          <a:rect l="0" t="0" r="0" b="0"/>
          <a:pathLst>
            <a:path>
              <a:moveTo>
                <a:pt x="0" y="0"/>
              </a:moveTo>
              <a:lnTo>
                <a:pt x="0" y="1532223"/>
              </a:lnTo>
              <a:lnTo>
                <a:pt x="191448" y="153222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8C82FF6-2707-45AC-9E99-AA30D0689A53}">
      <dsp:nvSpPr>
        <dsp:cNvPr id="0" name=""/>
        <dsp:cNvSpPr/>
      </dsp:nvSpPr>
      <dsp:spPr>
        <a:xfrm>
          <a:off x="4763795" y="1041948"/>
          <a:ext cx="191448" cy="953564"/>
        </a:xfrm>
        <a:custGeom>
          <a:avLst/>
          <a:gdLst/>
          <a:ahLst/>
          <a:cxnLst/>
          <a:rect l="0" t="0" r="0" b="0"/>
          <a:pathLst>
            <a:path>
              <a:moveTo>
                <a:pt x="0" y="0"/>
              </a:moveTo>
              <a:lnTo>
                <a:pt x="0" y="953564"/>
              </a:lnTo>
              <a:lnTo>
                <a:pt x="191448" y="95356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B8B302-D81F-47D0-8380-12136FCB43DA}">
      <dsp:nvSpPr>
        <dsp:cNvPr id="0" name=""/>
        <dsp:cNvSpPr/>
      </dsp:nvSpPr>
      <dsp:spPr>
        <a:xfrm>
          <a:off x="4763795" y="1041948"/>
          <a:ext cx="191448" cy="374905"/>
        </a:xfrm>
        <a:custGeom>
          <a:avLst/>
          <a:gdLst/>
          <a:ahLst/>
          <a:cxnLst/>
          <a:rect l="0" t="0" r="0" b="0"/>
          <a:pathLst>
            <a:path>
              <a:moveTo>
                <a:pt x="0" y="0"/>
              </a:moveTo>
              <a:lnTo>
                <a:pt x="0" y="374905"/>
              </a:lnTo>
              <a:lnTo>
                <a:pt x="191448" y="374905"/>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970B29-38E8-4C2D-B882-6D8689055B07}">
      <dsp:nvSpPr>
        <dsp:cNvPr id="0" name=""/>
        <dsp:cNvSpPr/>
      </dsp:nvSpPr>
      <dsp:spPr>
        <a:xfrm>
          <a:off x="3189619" y="463289"/>
          <a:ext cx="2084705" cy="171152"/>
        </a:xfrm>
        <a:custGeom>
          <a:avLst/>
          <a:gdLst/>
          <a:ahLst/>
          <a:cxnLst/>
          <a:rect l="0" t="0" r="0" b="0"/>
          <a:pathLst>
            <a:path>
              <a:moveTo>
                <a:pt x="0" y="0"/>
              </a:moveTo>
              <a:lnTo>
                <a:pt x="0" y="85576"/>
              </a:lnTo>
              <a:lnTo>
                <a:pt x="2084705" y="85576"/>
              </a:lnTo>
              <a:lnTo>
                <a:pt x="2084705" y="171152"/>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293158-3588-459B-A810-6266884379AC}">
      <dsp:nvSpPr>
        <dsp:cNvPr id="0" name=""/>
        <dsp:cNvSpPr/>
      </dsp:nvSpPr>
      <dsp:spPr>
        <a:xfrm>
          <a:off x="3515105" y="1041948"/>
          <a:ext cx="158317" cy="3846860"/>
        </a:xfrm>
        <a:custGeom>
          <a:avLst/>
          <a:gdLst/>
          <a:ahLst/>
          <a:cxnLst/>
          <a:rect l="0" t="0" r="0" b="0"/>
          <a:pathLst>
            <a:path>
              <a:moveTo>
                <a:pt x="0" y="0"/>
              </a:moveTo>
              <a:lnTo>
                <a:pt x="0" y="3846860"/>
              </a:lnTo>
              <a:lnTo>
                <a:pt x="158317" y="384686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7F8F2B-9E5E-404D-913B-6F85734CA141}">
      <dsp:nvSpPr>
        <dsp:cNvPr id="0" name=""/>
        <dsp:cNvSpPr/>
      </dsp:nvSpPr>
      <dsp:spPr>
        <a:xfrm>
          <a:off x="3515105" y="1041948"/>
          <a:ext cx="158317" cy="3268201"/>
        </a:xfrm>
        <a:custGeom>
          <a:avLst/>
          <a:gdLst/>
          <a:ahLst/>
          <a:cxnLst/>
          <a:rect l="0" t="0" r="0" b="0"/>
          <a:pathLst>
            <a:path>
              <a:moveTo>
                <a:pt x="0" y="0"/>
              </a:moveTo>
              <a:lnTo>
                <a:pt x="0" y="3268201"/>
              </a:lnTo>
              <a:lnTo>
                <a:pt x="158317" y="326820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EE3B6C-28CA-4ACB-86DB-1F044B0AB39A}">
      <dsp:nvSpPr>
        <dsp:cNvPr id="0" name=""/>
        <dsp:cNvSpPr/>
      </dsp:nvSpPr>
      <dsp:spPr>
        <a:xfrm>
          <a:off x="3515105" y="1041948"/>
          <a:ext cx="158317" cy="2689542"/>
        </a:xfrm>
        <a:custGeom>
          <a:avLst/>
          <a:gdLst/>
          <a:ahLst/>
          <a:cxnLst/>
          <a:rect l="0" t="0" r="0" b="0"/>
          <a:pathLst>
            <a:path>
              <a:moveTo>
                <a:pt x="0" y="0"/>
              </a:moveTo>
              <a:lnTo>
                <a:pt x="0" y="2689542"/>
              </a:lnTo>
              <a:lnTo>
                <a:pt x="158317" y="2689542"/>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7F5EDC-B034-42E2-9294-3B5FB2FE8F61}">
      <dsp:nvSpPr>
        <dsp:cNvPr id="0" name=""/>
        <dsp:cNvSpPr/>
      </dsp:nvSpPr>
      <dsp:spPr>
        <a:xfrm>
          <a:off x="3515105" y="1041948"/>
          <a:ext cx="158317" cy="2110883"/>
        </a:xfrm>
        <a:custGeom>
          <a:avLst/>
          <a:gdLst/>
          <a:ahLst/>
          <a:cxnLst/>
          <a:rect l="0" t="0" r="0" b="0"/>
          <a:pathLst>
            <a:path>
              <a:moveTo>
                <a:pt x="0" y="0"/>
              </a:moveTo>
              <a:lnTo>
                <a:pt x="0" y="2110883"/>
              </a:lnTo>
              <a:lnTo>
                <a:pt x="158317" y="211088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8CB79E-4882-4592-AFD1-4FD437E2572C}">
      <dsp:nvSpPr>
        <dsp:cNvPr id="0" name=""/>
        <dsp:cNvSpPr/>
      </dsp:nvSpPr>
      <dsp:spPr>
        <a:xfrm>
          <a:off x="3515105" y="1041948"/>
          <a:ext cx="158317" cy="1532223"/>
        </a:xfrm>
        <a:custGeom>
          <a:avLst/>
          <a:gdLst/>
          <a:ahLst/>
          <a:cxnLst/>
          <a:rect l="0" t="0" r="0" b="0"/>
          <a:pathLst>
            <a:path>
              <a:moveTo>
                <a:pt x="0" y="0"/>
              </a:moveTo>
              <a:lnTo>
                <a:pt x="0" y="1532223"/>
              </a:lnTo>
              <a:lnTo>
                <a:pt x="158317" y="153222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1F50700-9979-4CA3-846B-C40E9F82BDC7}">
      <dsp:nvSpPr>
        <dsp:cNvPr id="0" name=""/>
        <dsp:cNvSpPr/>
      </dsp:nvSpPr>
      <dsp:spPr>
        <a:xfrm>
          <a:off x="3515105" y="1041948"/>
          <a:ext cx="158317" cy="953564"/>
        </a:xfrm>
        <a:custGeom>
          <a:avLst/>
          <a:gdLst/>
          <a:ahLst/>
          <a:cxnLst/>
          <a:rect l="0" t="0" r="0" b="0"/>
          <a:pathLst>
            <a:path>
              <a:moveTo>
                <a:pt x="0" y="0"/>
              </a:moveTo>
              <a:lnTo>
                <a:pt x="0" y="953564"/>
              </a:lnTo>
              <a:lnTo>
                <a:pt x="158317" y="95356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6D6838-6047-4ED1-A910-90C2AB871E74}">
      <dsp:nvSpPr>
        <dsp:cNvPr id="0" name=""/>
        <dsp:cNvSpPr/>
      </dsp:nvSpPr>
      <dsp:spPr>
        <a:xfrm>
          <a:off x="3515105" y="1041948"/>
          <a:ext cx="158317" cy="374905"/>
        </a:xfrm>
        <a:custGeom>
          <a:avLst/>
          <a:gdLst/>
          <a:ahLst/>
          <a:cxnLst/>
          <a:rect l="0" t="0" r="0" b="0"/>
          <a:pathLst>
            <a:path>
              <a:moveTo>
                <a:pt x="0" y="0"/>
              </a:moveTo>
              <a:lnTo>
                <a:pt x="0" y="374905"/>
              </a:lnTo>
              <a:lnTo>
                <a:pt x="158317" y="374905"/>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E62A9F-B255-422F-85AE-C218F876E446}">
      <dsp:nvSpPr>
        <dsp:cNvPr id="0" name=""/>
        <dsp:cNvSpPr/>
      </dsp:nvSpPr>
      <dsp:spPr>
        <a:xfrm>
          <a:off x="3189619" y="463289"/>
          <a:ext cx="747665" cy="171152"/>
        </a:xfrm>
        <a:custGeom>
          <a:avLst/>
          <a:gdLst/>
          <a:ahLst/>
          <a:cxnLst/>
          <a:rect l="0" t="0" r="0" b="0"/>
          <a:pathLst>
            <a:path>
              <a:moveTo>
                <a:pt x="0" y="0"/>
              </a:moveTo>
              <a:lnTo>
                <a:pt x="0" y="85576"/>
              </a:lnTo>
              <a:lnTo>
                <a:pt x="747665" y="85576"/>
              </a:lnTo>
              <a:lnTo>
                <a:pt x="747665" y="171152"/>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555D98-80CD-43EA-9D53-8C632B2F58C5}">
      <dsp:nvSpPr>
        <dsp:cNvPr id="0" name=""/>
        <dsp:cNvSpPr/>
      </dsp:nvSpPr>
      <dsp:spPr>
        <a:xfrm>
          <a:off x="2211264" y="1041948"/>
          <a:ext cx="171190" cy="1532223"/>
        </a:xfrm>
        <a:custGeom>
          <a:avLst/>
          <a:gdLst/>
          <a:ahLst/>
          <a:cxnLst/>
          <a:rect l="0" t="0" r="0" b="0"/>
          <a:pathLst>
            <a:path>
              <a:moveTo>
                <a:pt x="0" y="0"/>
              </a:moveTo>
              <a:lnTo>
                <a:pt x="0" y="1532223"/>
              </a:lnTo>
              <a:lnTo>
                <a:pt x="171190" y="153222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A562D07-1A0C-4B71-AA25-CCB91D5D2397}">
      <dsp:nvSpPr>
        <dsp:cNvPr id="0" name=""/>
        <dsp:cNvSpPr/>
      </dsp:nvSpPr>
      <dsp:spPr>
        <a:xfrm>
          <a:off x="2211264" y="1041948"/>
          <a:ext cx="171190" cy="953564"/>
        </a:xfrm>
        <a:custGeom>
          <a:avLst/>
          <a:gdLst/>
          <a:ahLst/>
          <a:cxnLst/>
          <a:rect l="0" t="0" r="0" b="0"/>
          <a:pathLst>
            <a:path>
              <a:moveTo>
                <a:pt x="0" y="0"/>
              </a:moveTo>
              <a:lnTo>
                <a:pt x="0" y="953564"/>
              </a:lnTo>
              <a:lnTo>
                <a:pt x="171190" y="95356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45DFD7-4D24-4FEB-A1E3-D6D57061CB85}">
      <dsp:nvSpPr>
        <dsp:cNvPr id="0" name=""/>
        <dsp:cNvSpPr/>
      </dsp:nvSpPr>
      <dsp:spPr>
        <a:xfrm>
          <a:off x="2211264" y="1041948"/>
          <a:ext cx="171190" cy="374905"/>
        </a:xfrm>
        <a:custGeom>
          <a:avLst/>
          <a:gdLst/>
          <a:ahLst/>
          <a:cxnLst/>
          <a:rect l="0" t="0" r="0" b="0"/>
          <a:pathLst>
            <a:path>
              <a:moveTo>
                <a:pt x="0" y="0"/>
              </a:moveTo>
              <a:lnTo>
                <a:pt x="0" y="374905"/>
              </a:lnTo>
              <a:lnTo>
                <a:pt x="171190" y="374905"/>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1FB7EF-08E2-4FEC-AC82-54DC22883EBF}">
      <dsp:nvSpPr>
        <dsp:cNvPr id="0" name=""/>
        <dsp:cNvSpPr/>
      </dsp:nvSpPr>
      <dsp:spPr>
        <a:xfrm>
          <a:off x="2667772" y="463289"/>
          <a:ext cx="521847" cy="171152"/>
        </a:xfrm>
        <a:custGeom>
          <a:avLst/>
          <a:gdLst/>
          <a:ahLst/>
          <a:cxnLst/>
          <a:rect l="0" t="0" r="0" b="0"/>
          <a:pathLst>
            <a:path>
              <a:moveTo>
                <a:pt x="521847" y="0"/>
              </a:moveTo>
              <a:lnTo>
                <a:pt x="521847" y="85576"/>
              </a:lnTo>
              <a:lnTo>
                <a:pt x="0" y="85576"/>
              </a:lnTo>
              <a:lnTo>
                <a:pt x="0" y="171152"/>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AD31DA-82FC-4E79-AC4D-9D887CD34C3E}">
      <dsp:nvSpPr>
        <dsp:cNvPr id="0" name=""/>
        <dsp:cNvSpPr/>
      </dsp:nvSpPr>
      <dsp:spPr>
        <a:xfrm>
          <a:off x="1249577" y="1644275"/>
          <a:ext cx="146712" cy="1532223"/>
        </a:xfrm>
        <a:custGeom>
          <a:avLst/>
          <a:gdLst/>
          <a:ahLst/>
          <a:cxnLst/>
          <a:rect l="0" t="0" r="0" b="0"/>
          <a:pathLst>
            <a:path>
              <a:moveTo>
                <a:pt x="0" y="0"/>
              </a:moveTo>
              <a:lnTo>
                <a:pt x="0" y="1532223"/>
              </a:lnTo>
              <a:lnTo>
                <a:pt x="146712" y="153222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F37E456-58E8-4374-957F-562E04C5F802}">
      <dsp:nvSpPr>
        <dsp:cNvPr id="0" name=""/>
        <dsp:cNvSpPr/>
      </dsp:nvSpPr>
      <dsp:spPr>
        <a:xfrm>
          <a:off x="1249577" y="1644275"/>
          <a:ext cx="146712" cy="953564"/>
        </a:xfrm>
        <a:custGeom>
          <a:avLst/>
          <a:gdLst/>
          <a:ahLst/>
          <a:cxnLst/>
          <a:rect l="0" t="0" r="0" b="0"/>
          <a:pathLst>
            <a:path>
              <a:moveTo>
                <a:pt x="0" y="0"/>
              </a:moveTo>
              <a:lnTo>
                <a:pt x="0" y="953564"/>
              </a:lnTo>
              <a:lnTo>
                <a:pt x="146712" y="95356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365367-C1AE-4BD7-BCD7-9544E659F44A}">
      <dsp:nvSpPr>
        <dsp:cNvPr id="0" name=""/>
        <dsp:cNvSpPr/>
      </dsp:nvSpPr>
      <dsp:spPr>
        <a:xfrm>
          <a:off x="1249577" y="1644275"/>
          <a:ext cx="146712" cy="374905"/>
        </a:xfrm>
        <a:custGeom>
          <a:avLst/>
          <a:gdLst/>
          <a:ahLst/>
          <a:cxnLst/>
          <a:rect l="0" t="0" r="0" b="0"/>
          <a:pathLst>
            <a:path>
              <a:moveTo>
                <a:pt x="0" y="0"/>
              </a:moveTo>
              <a:lnTo>
                <a:pt x="0" y="374905"/>
              </a:lnTo>
              <a:lnTo>
                <a:pt x="146712" y="374905"/>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86D5E2-7643-4D87-859C-235714ED0E52}">
      <dsp:nvSpPr>
        <dsp:cNvPr id="0" name=""/>
        <dsp:cNvSpPr/>
      </dsp:nvSpPr>
      <dsp:spPr>
        <a:xfrm>
          <a:off x="1066192" y="1041948"/>
          <a:ext cx="574616" cy="171152"/>
        </a:xfrm>
        <a:custGeom>
          <a:avLst/>
          <a:gdLst/>
          <a:ahLst/>
          <a:cxnLst/>
          <a:rect l="0" t="0" r="0" b="0"/>
          <a:pathLst>
            <a:path>
              <a:moveTo>
                <a:pt x="0" y="0"/>
              </a:moveTo>
              <a:lnTo>
                <a:pt x="0" y="85576"/>
              </a:lnTo>
              <a:lnTo>
                <a:pt x="574616" y="85576"/>
              </a:lnTo>
              <a:lnTo>
                <a:pt x="574616" y="171152"/>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607425-236B-4314-96EE-491C73E9CC06}">
      <dsp:nvSpPr>
        <dsp:cNvPr id="0" name=""/>
        <dsp:cNvSpPr/>
      </dsp:nvSpPr>
      <dsp:spPr>
        <a:xfrm>
          <a:off x="100344" y="1644275"/>
          <a:ext cx="146712" cy="5582837"/>
        </a:xfrm>
        <a:custGeom>
          <a:avLst/>
          <a:gdLst/>
          <a:ahLst/>
          <a:cxnLst/>
          <a:rect l="0" t="0" r="0" b="0"/>
          <a:pathLst>
            <a:path>
              <a:moveTo>
                <a:pt x="0" y="0"/>
              </a:moveTo>
              <a:lnTo>
                <a:pt x="0" y="5582837"/>
              </a:lnTo>
              <a:lnTo>
                <a:pt x="146712" y="5582837"/>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45BACA-6679-4D8E-A505-6F80AFC8660B}">
      <dsp:nvSpPr>
        <dsp:cNvPr id="0" name=""/>
        <dsp:cNvSpPr/>
      </dsp:nvSpPr>
      <dsp:spPr>
        <a:xfrm>
          <a:off x="100344" y="1644275"/>
          <a:ext cx="146712" cy="5004178"/>
        </a:xfrm>
        <a:custGeom>
          <a:avLst/>
          <a:gdLst/>
          <a:ahLst/>
          <a:cxnLst/>
          <a:rect l="0" t="0" r="0" b="0"/>
          <a:pathLst>
            <a:path>
              <a:moveTo>
                <a:pt x="0" y="0"/>
              </a:moveTo>
              <a:lnTo>
                <a:pt x="0" y="5004178"/>
              </a:lnTo>
              <a:lnTo>
                <a:pt x="146712" y="5004178"/>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5A54CE-BA95-4499-8BA3-E17C44608C6A}">
      <dsp:nvSpPr>
        <dsp:cNvPr id="0" name=""/>
        <dsp:cNvSpPr/>
      </dsp:nvSpPr>
      <dsp:spPr>
        <a:xfrm>
          <a:off x="100344" y="1644275"/>
          <a:ext cx="146712" cy="4425519"/>
        </a:xfrm>
        <a:custGeom>
          <a:avLst/>
          <a:gdLst/>
          <a:ahLst/>
          <a:cxnLst/>
          <a:rect l="0" t="0" r="0" b="0"/>
          <a:pathLst>
            <a:path>
              <a:moveTo>
                <a:pt x="0" y="0"/>
              </a:moveTo>
              <a:lnTo>
                <a:pt x="0" y="4425519"/>
              </a:lnTo>
              <a:lnTo>
                <a:pt x="146712" y="4425519"/>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1329344-71DC-4952-BB0A-6D135A9D1466}">
      <dsp:nvSpPr>
        <dsp:cNvPr id="0" name=""/>
        <dsp:cNvSpPr/>
      </dsp:nvSpPr>
      <dsp:spPr>
        <a:xfrm>
          <a:off x="100344" y="1644275"/>
          <a:ext cx="146712" cy="3846860"/>
        </a:xfrm>
        <a:custGeom>
          <a:avLst/>
          <a:gdLst/>
          <a:ahLst/>
          <a:cxnLst/>
          <a:rect l="0" t="0" r="0" b="0"/>
          <a:pathLst>
            <a:path>
              <a:moveTo>
                <a:pt x="0" y="0"/>
              </a:moveTo>
              <a:lnTo>
                <a:pt x="0" y="3846860"/>
              </a:lnTo>
              <a:lnTo>
                <a:pt x="146712" y="384686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7FAA43-8FF1-49A8-AD3C-89C5AAA1D4FC}">
      <dsp:nvSpPr>
        <dsp:cNvPr id="0" name=""/>
        <dsp:cNvSpPr/>
      </dsp:nvSpPr>
      <dsp:spPr>
        <a:xfrm>
          <a:off x="100344" y="1644275"/>
          <a:ext cx="146712" cy="3268201"/>
        </a:xfrm>
        <a:custGeom>
          <a:avLst/>
          <a:gdLst/>
          <a:ahLst/>
          <a:cxnLst/>
          <a:rect l="0" t="0" r="0" b="0"/>
          <a:pathLst>
            <a:path>
              <a:moveTo>
                <a:pt x="0" y="0"/>
              </a:moveTo>
              <a:lnTo>
                <a:pt x="0" y="3268201"/>
              </a:lnTo>
              <a:lnTo>
                <a:pt x="146712" y="326820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AC5F0A-A9E5-461A-ACE7-F0DC01C79E10}">
      <dsp:nvSpPr>
        <dsp:cNvPr id="0" name=""/>
        <dsp:cNvSpPr/>
      </dsp:nvSpPr>
      <dsp:spPr>
        <a:xfrm>
          <a:off x="100344" y="1644275"/>
          <a:ext cx="146712" cy="2689542"/>
        </a:xfrm>
        <a:custGeom>
          <a:avLst/>
          <a:gdLst/>
          <a:ahLst/>
          <a:cxnLst/>
          <a:rect l="0" t="0" r="0" b="0"/>
          <a:pathLst>
            <a:path>
              <a:moveTo>
                <a:pt x="0" y="0"/>
              </a:moveTo>
              <a:lnTo>
                <a:pt x="0" y="2689542"/>
              </a:lnTo>
              <a:lnTo>
                <a:pt x="146712" y="2689542"/>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1683E1D-2979-4F71-B2BB-E5276B8357D8}">
      <dsp:nvSpPr>
        <dsp:cNvPr id="0" name=""/>
        <dsp:cNvSpPr/>
      </dsp:nvSpPr>
      <dsp:spPr>
        <a:xfrm>
          <a:off x="100344" y="1644275"/>
          <a:ext cx="146712" cy="2110883"/>
        </a:xfrm>
        <a:custGeom>
          <a:avLst/>
          <a:gdLst/>
          <a:ahLst/>
          <a:cxnLst/>
          <a:rect l="0" t="0" r="0" b="0"/>
          <a:pathLst>
            <a:path>
              <a:moveTo>
                <a:pt x="0" y="0"/>
              </a:moveTo>
              <a:lnTo>
                <a:pt x="0" y="2110883"/>
              </a:lnTo>
              <a:lnTo>
                <a:pt x="146712" y="211088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255472-00A5-48DC-BF47-EBCA0703511A}">
      <dsp:nvSpPr>
        <dsp:cNvPr id="0" name=""/>
        <dsp:cNvSpPr/>
      </dsp:nvSpPr>
      <dsp:spPr>
        <a:xfrm>
          <a:off x="100344" y="1644275"/>
          <a:ext cx="146712" cy="1532223"/>
        </a:xfrm>
        <a:custGeom>
          <a:avLst/>
          <a:gdLst/>
          <a:ahLst/>
          <a:cxnLst/>
          <a:rect l="0" t="0" r="0" b="0"/>
          <a:pathLst>
            <a:path>
              <a:moveTo>
                <a:pt x="0" y="0"/>
              </a:moveTo>
              <a:lnTo>
                <a:pt x="0" y="1532223"/>
              </a:lnTo>
              <a:lnTo>
                <a:pt x="146712" y="153222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1F3067A-D63B-4D85-8FF6-54C2AB9AAE62}">
      <dsp:nvSpPr>
        <dsp:cNvPr id="0" name=""/>
        <dsp:cNvSpPr/>
      </dsp:nvSpPr>
      <dsp:spPr>
        <a:xfrm>
          <a:off x="100344" y="1644275"/>
          <a:ext cx="146712" cy="953564"/>
        </a:xfrm>
        <a:custGeom>
          <a:avLst/>
          <a:gdLst/>
          <a:ahLst/>
          <a:cxnLst/>
          <a:rect l="0" t="0" r="0" b="0"/>
          <a:pathLst>
            <a:path>
              <a:moveTo>
                <a:pt x="0" y="0"/>
              </a:moveTo>
              <a:lnTo>
                <a:pt x="0" y="953564"/>
              </a:lnTo>
              <a:lnTo>
                <a:pt x="146712" y="95356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AEF55A-80ED-4F57-96B8-BF1CA691ACF2}">
      <dsp:nvSpPr>
        <dsp:cNvPr id="0" name=""/>
        <dsp:cNvSpPr/>
      </dsp:nvSpPr>
      <dsp:spPr>
        <a:xfrm>
          <a:off x="100344" y="1644275"/>
          <a:ext cx="146712" cy="461529"/>
        </a:xfrm>
        <a:custGeom>
          <a:avLst/>
          <a:gdLst/>
          <a:ahLst/>
          <a:cxnLst/>
          <a:rect l="0" t="0" r="0" b="0"/>
          <a:pathLst>
            <a:path>
              <a:moveTo>
                <a:pt x="0" y="0"/>
              </a:moveTo>
              <a:lnTo>
                <a:pt x="0" y="461529"/>
              </a:lnTo>
              <a:lnTo>
                <a:pt x="146712" y="461529"/>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4D2FBA-1C87-4196-893B-48D6C1115D9C}">
      <dsp:nvSpPr>
        <dsp:cNvPr id="0" name=""/>
        <dsp:cNvSpPr/>
      </dsp:nvSpPr>
      <dsp:spPr>
        <a:xfrm>
          <a:off x="491576" y="1041948"/>
          <a:ext cx="574616" cy="171152"/>
        </a:xfrm>
        <a:custGeom>
          <a:avLst/>
          <a:gdLst/>
          <a:ahLst/>
          <a:cxnLst/>
          <a:rect l="0" t="0" r="0" b="0"/>
          <a:pathLst>
            <a:path>
              <a:moveTo>
                <a:pt x="574616" y="0"/>
              </a:moveTo>
              <a:lnTo>
                <a:pt x="574616" y="85576"/>
              </a:lnTo>
              <a:lnTo>
                <a:pt x="0" y="85576"/>
              </a:lnTo>
              <a:lnTo>
                <a:pt x="0" y="171152"/>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DA3ABE-2AA8-49BF-A645-1575DC7998CB}">
      <dsp:nvSpPr>
        <dsp:cNvPr id="0" name=""/>
        <dsp:cNvSpPr/>
      </dsp:nvSpPr>
      <dsp:spPr>
        <a:xfrm>
          <a:off x="1066192" y="463289"/>
          <a:ext cx="2123427" cy="171152"/>
        </a:xfrm>
        <a:custGeom>
          <a:avLst/>
          <a:gdLst/>
          <a:ahLst/>
          <a:cxnLst/>
          <a:rect l="0" t="0" r="0" b="0"/>
          <a:pathLst>
            <a:path>
              <a:moveTo>
                <a:pt x="2123427" y="0"/>
              </a:moveTo>
              <a:lnTo>
                <a:pt x="2123427" y="85576"/>
              </a:lnTo>
              <a:lnTo>
                <a:pt x="0" y="85576"/>
              </a:lnTo>
              <a:lnTo>
                <a:pt x="0" y="171152"/>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64F6FC-3C3A-4D4C-9F9F-D68D93D9D8C6}">
      <dsp:nvSpPr>
        <dsp:cNvPr id="0" name=""/>
        <dsp:cNvSpPr/>
      </dsp:nvSpPr>
      <dsp:spPr>
        <a:xfrm>
          <a:off x="1465574" y="55783"/>
          <a:ext cx="3448090"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GB" sz="1200" b="1" kern="1200">
              <a:latin typeface="Times New Roman" panose="02020603050405020304" pitchFamily="18" charset="0"/>
              <a:cs typeface="Times New Roman" panose="02020603050405020304" pitchFamily="18" charset="0"/>
            </a:rPr>
            <a:t>Products and services of DBBL</a:t>
          </a:r>
        </a:p>
      </dsp:txBody>
      <dsp:txXfrm>
        <a:off x="1465574" y="55783"/>
        <a:ext cx="3448090" cy="407506"/>
      </dsp:txXfrm>
    </dsp:sp>
    <dsp:sp modelId="{7C445BB2-BBEC-4E50-B6D3-38074C804D72}">
      <dsp:nvSpPr>
        <dsp:cNvPr id="0" name=""/>
        <dsp:cNvSpPr/>
      </dsp:nvSpPr>
      <dsp:spPr>
        <a:xfrm>
          <a:off x="466751" y="634442"/>
          <a:ext cx="1198883"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GB" sz="1050" b="1" kern="1200">
              <a:latin typeface="Times New Roman" panose="02020603050405020304" pitchFamily="18" charset="0"/>
              <a:cs typeface="Times New Roman" panose="02020603050405020304" pitchFamily="18" charset="0"/>
            </a:rPr>
            <a:t>Deposit and Advances Products</a:t>
          </a:r>
        </a:p>
      </dsp:txBody>
      <dsp:txXfrm>
        <a:off x="466751" y="634442"/>
        <a:ext cx="1198883" cy="407506"/>
      </dsp:txXfrm>
    </dsp:sp>
    <dsp:sp modelId="{DD27A720-D512-4C97-8640-C51ADFF69955}">
      <dsp:nvSpPr>
        <dsp:cNvPr id="0" name=""/>
        <dsp:cNvSpPr/>
      </dsp:nvSpPr>
      <dsp:spPr>
        <a:xfrm>
          <a:off x="2536" y="1213101"/>
          <a:ext cx="978080" cy="431174"/>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Regular Deposit Products</a:t>
          </a:r>
        </a:p>
      </dsp:txBody>
      <dsp:txXfrm>
        <a:off x="2536" y="1213101"/>
        <a:ext cx="978080" cy="431174"/>
      </dsp:txXfrm>
    </dsp:sp>
    <dsp:sp modelId="{142D41C1-9ADE-4197-B401-B41D6B154565}">
      <dsp:nvSpPr>
        <dsp:cNvPr id="0" name=""/>
        <dsp:cNvSpPr/>
      </dsp:nvSpPr>
      <dsp:spPr>
        <a:xfrm>
          <a:off x="247056" y="1902052"/>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Savings Deposit Account</a:t>
          </a:r>
        </a:p>
      </dsp:txBody>
      <dsp:txXfrm>
        <a:off x="247056" y="1902052"/>
        <a:ext cx="815012" cy="407506"/>
      </dsp:txXfrm>
    </dsp:sp>
    <dsp:sp modelId="{1B440AF7-FD43-42A8-A560-BDB432A5EFA7}">
      <dsp:nvSpPr>
        <dsp:cNvPr id="0" name=""/>
        <dsp:cNvSpPr/>
      </dsp:nvSpPr>
      <dsp:spPr>
        <a:xfrm>
          <a:off x="247056" y="2394087"/>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Current Deposit Account</a:t>
          </a:r>
        </a:p>
      </dsp:txBody>
      <dsp:txXfrm>
        <a:off x="247056" y="2394087"/>
        <a:ext cx="815012" cy="407506"/>
      </dsp:txXfrm>
    </dsp:sp>
    <dsp:sp modelId="{2AB584CF-B975-489C-A358-DDCF7F83CF0D}">
      <dsp:nvSpPr>
        <dsp:cNvPr id="0" name=""/>
        <dsp:cNvSpPr/>
      </dsp:nvSpPr>
      <dsp:spPr>
        <a:xfrm>
          <a:off x="247056" y="2972746"/>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Short Term Deposit Account</a:t>
          </a:r>
        </a:p>
      </dsp:txBody>
      <dsp:txXfrm>
        <a:off x="247056" y="2972746"/>
        <a:ext cx="815012" cy="407506"/>
      </dsp:txXfrm>
    </dsp:sp>
    <dsp:sp modelId="{8068C1DA-1248-4CD0-B967-CBCE510E887E}">
      <dsp:nvSpPr>
        <dsp:cNvPr id="0" name=""/>
        <dsp:cNvSpPr/>
      </dsp:nvSpPr>
      <dsp:spPr>
        <a:xfrm>
          <a:off x="247056" y="3551405"/>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 Resident Foreign Currency Deposit</a:t>
          </a:r>
        </a:p>
      </dsp:txBody>
      <dsp:txXfrm>
        <a:off x="247056" y="3551405"/>
        <a:ext cx="815012" cy="407506"/>
      </dsp:txXfrm>
    </dsp:sp>
    <dsp:sp modelId="{1C73ECBC-7FE8-460D-B4A9-96CDBD2FA649}">
      <dsp:nvSpPr>
        <dsp:cNvPr id="0" name=""/>
        <dsp:cNvSpPr/>
      </dsp:nvSpPr>
      <dsp:spPr>
        <a:xfrm>
          <a:off x="247056" y="4130064"/>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 Foreign Currency Deposit</a:t>
          </a:r>
        </a:p>
      </dsp:txBody>
      <dsp:txXfrm>
        <a:off x="247056" y="4130064"/>
        <a:ext cx="815012" cy="407506"/>
      </dsp:txXfrm>
    </dsp:sp>
    <dsp:sp modelId="{B4EC31E8-DE9B-4BE7-BB73-C38BD0E5FFDA}">
      <dsp:nvSpPr>
        <dsp:cNvPr id="0" name=""/>
        <dsp:cNvSpPr/>
      </dsp:nvSpPr>
      <dsp:spPr>
        <a:xfrm>
          <a:off x="247056" y="4708723"/>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 Convertible Taka Account</a:t>
          </a:r>
        </a:p>
      </dsp:txBody>
      <dsp:txXfrm>
        <a:off x="247056" y="4708723"/>
        <a:ext cx="815012" cy="407506"/>
      </dsp:txXfrm>
    </dsp:sp>
    <dsp:sp modelId="{A5A0EA8F-AE6C-459D-900D-19F41CEC4DA7}">
      <dsp:nvSpPr>
        <dsp:cNvPr id="0" name=""/>
        <dsp:cNvSpPr/>
      </dsp:nvSpPr>
      <dsp:spPr>
        <a:xfrm>
          <a:off x="247056" y="5287382"/>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Non-Convertible Taka Account</a:t>
          </a:r>
        </a:p>
      </dsp:txBody>
      <dsp:txXfrm>
        <a:off x="247056" y="5287382"/>
        <a:ext cx="815012" cy="407506"/>
      </dsp:txXfrm>
    </dsp:sp>
    <dsp:sp modelId="{25CDC0F8-2B09-49A4-BA92-AF85D56F61AC}">
      <dsp:nvSpPr>
        <dsp:cNvPr id="0" name=""/>
        <dsp:cNvSpPr/>
      </dsp:nvSpPr>
      <dsp:spPr>
        <a:xfrm>
          <a:off x="247056" y="5866042"/>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 Exporter's FC Deposit (FBPAR)</a:t>
          </a:r>
        </a:p>
      </dsp:txBody>
      <dsp:txXfrm>
        <a:off x="247056" y="5866042"/>
        <a:ext cx="815012" cy="407506"/>
      </dsp:txXfrm>
    </dsp:sp>
    <dsp:sp modelId="{30518CFA-8EAD-41A1-8D37-3D927B903776}">
      <dsp:nvSpPr>
        <dsp:cNvPr id="0" name=""/>
        <dsp:cNvSpPr/>
      </dsp:nvSpPr>
      <dsp:spPr>
        <a:xfrm>
          <a:off x="247056" y="6444701"/>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Current Deposit Account-Bank</a:t>
          </a:r>
        </a:p>
      </dsp:txBody>
      <dsp:txXfrm>
        <a:off x="247056" y="6444701"/>
        <a:ext cx="815012" cy="407506"/>
      </dsp:txXfrm>
    </dsp:sp>
    <dsp:sp modelId="{E79F2D19-DF69-4832-AE2D-79762FF64269}">
      <dsp:nvSpPr>
        <dsp:cNvPr id="0" name=""/>
        <dsp:cNvSpPr/>
      </dsp:nvSpPr>
      <dsp:spPr>
        <a:xfrm>
          <a:off x="247056" y="7023360"/>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Short Term Deposit Account-Bank</a:t>
          </a:r>
        </a:p>
      </dsp:txBody>
      <dsp:txXfrm>
        <a:off x="247056" y="7023360"/>
        <a:ext cx="815012" cy="407506"/>
      </dsp:txXfrm>
    </dsp:sp>
    <dsp:sp modelId="{E107FBF1-8A5F-4CA5-B1F8-0D3F009AB24C}">
      <dsp:nvSpPr>
        <dsp:cNvPr id="0" name=""/>
        <dsp:cNvSpPr/>
      </dsp:nvSpPr>
      <dsp:spPr>
        <a:xfrm>
          <a:off x="1151769" y="1213101"/>
          <a:ext cx="978080" cy="431174"/>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Recurring  Deposit Products</a:t>
          </a:r>
        </a:p>
      </dsp:txBody>
      <dsp:txXfrm>
        <a:off x="1151769" y="1213101"/>
        <a:ext cx="978080" cy="431174"/>
      </dsp:txXfrm>
    </dsp:sp>
    <dsp:sp modelId="{68BEAB3B-6934-4CC4-B6B6-C9D59DF88DFF}">
      <dsp:nvSpPr>
        <dsp:cNvPr id="0" name=""/>
        <dsp:cNvSpPr/>
      </dsp:nvSpPr>
      <dsp:spPr>
        <a:xfrm>
          <a:off x="1396289" y="1815428"/>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Millionaire Deposit Scheme (MDS)</a:t>
          </a:r>
        </a:p>
      </dsp:txBody>
      <dsp:txXfrm>
        <a:off x="1396289" y="1815428"/>
        <a:ext cx="815012" cy="407506"/>
      </dsp:txXfrm>
    </dsp:sp>
    <dsp:sp modelId="{7738DEB7-8A89-4A98-92BE-6D95A6154E44}">
      <dsp:nvSpPr>
        <dsp:cNvPr id="0" name=""/>
        <dsp:cNvSpPr/>
      </dsp:nvSpPr>
      <dsp:spPr>
        <a:xfrm>
          <a:off x="1396289" y="2394087"/>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Children Education Savings Scheme (CHESS)</a:t>
          </a:r>
        </a:p>
      </dsp:txBody>
      <dsp:txXfrm>
        <a:off x="1396289" y="2394087"/>
        <a:ext cx="815012" cy="407506"/>
      </dsp:txXfrm>
    </dsp:sp>
    <dsp:sp modelId="{254F016A-61FD-40A3-AA6C-FE48340F2C55}">
      <dsp:nvSpPr>
        <dsp:cNvPr id="0" name=""/>
        <dsp:cNvSpPr/>
      </dsp:nvSpPr>
      <dsp:spPr>
        <a:xfrm>
          <a:off x="1396289" y="2972746"/>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Periodic Benefit Scheme (PBS)</a:t>
          </a:r>
        </a:p>
      </dsp:txBody>
      <dsp:txXfrm>
        <a:off x="1396289" y="2972746"/>
        <a:ext cx="815012" cy="407506"/>
      </dsp:txXfrm>
    </dsp:sp>
    <dsp:sp modelId="{6681C42F-286F-4D8B-80B4-82784EAA06B3}">
      <dsp:nvSpPr>
        <dsp:cNvPr id="0" name=""/>
        <dsp:cNvSpPr/>
      </dsp:nvSpPr>
      <dsp:spPr>
        <a:xfrm>
          <a:off x="2097137" y="634442"/>
          <a:ext cx="1141270"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GB" sz="1050" b="1" kern="1200">
              <a:latin typeface="Times New Roman" panose="02020603050405020304" pitchFamily="18" charset="0"/>
              <a:cs typeface="Times New Roman" panose="02020603050405020304" pitchFamily="18" charset="0"/>
            </a:rPr>
            <a:t>Personal Banking</a:t>
          </a:r>
        </a:p>
      </dsp:txBody>
      <dsp:txXfrm>
        <a:off x="2097137" y="634442"/>
        <a:ext cx="1141270" cy="407506"/>
      </dsp:txXfrm>
    </dsp:sp>
    <dsp:sp modelId="{7D6177B1-49C4-486B-B72D-6D0B5998F622}">
      <dsp:nvSpPr>
        <dsp:cNvPr id="0" name=""/>
        <dsp:cNvSpPr/>
      </dsp:nvSpPr>
      <dsp:spPr>
        <a:xfrm>
          <a:off x="2382454" y="1213101"/>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DBBL Car Loan</a:t>
          </a:r>
        </a:p>
      </dsp:txBody>
      <dsp:txXfrm>
        <a:off x="2382454" y="1213101"/>
        <a:ext cx="815012" cy="407506"/>
      </dsp:txXfrm>
    </dsp:sp>
    <dsp:sp modelId="{07688383-0C2F-4971-B386-13568380D1B6}">
      <dsp:nvSpPr>
        <dsp:cNvPr id="0" name=""/>
        <dsp:cNvSpPr/>
      </dsp:nvSpPr>
      <dsp:spPr>
        <a:xfrm>
          <a:off x="2382454" y="1791760"/>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DBBL Personal Loan</a:t>
          </a:r>
        </a:p>
      </dsp:txBody>
      <dsp:txXfrm>
        <a:off x="2382454" y="1791760"/>
        <a:ext cx="815012" cy="407506"/>
      </dsp:txXfrm>
    </dsp:sp>
    <dsp:sp modelId="{EAF47788-8109-43EE-9A78-BBF9F27750BE}">
      <dsp:nvSpPr>
        <dsp:cNvPr id="0" name=""/>
        <dsp:cNvSpPr/>
      </dsp:nvSpPr>
      <dsp:spPr>
        <a:xfrm>
          <a:off x="2382454" y="2370419"/>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DBBL Home Loan</a:t>
          </a:r>
        </a:p>
      </dsp:txBody>
      <dsp:txXfrm>
        <a:off x="2382454" y="2370419"/>
        <a:ext cx="815012" cy="407506"/>
      </dsp:txXfrm>
    </dsp:sp>
    <dsp:sp modelId="{8620AC3E-17A5-408D-A4EC-0D350D3434B6}">
      <dsp:nvSpPr>
        <dsp:cNvPr id="0" name=""/>
        <dsp:cNvSpPr/>
      </dsp:nvSpPr>
      <dsp:spPr>
        <a:xfrm>
          <a:off x="3409560" y="634442"/>
          <a:ext cx="1055449"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GB" sz="1050" b="1" kern="1200">
              <a:latin typeface="Times New Roman" panose="02020603050405020304" pitchFamily="18" charset="0"/>
              <a:cs typeface="Times New Roman" panose="02020603050405020304" pitchFamily="18" charset="0"/>
            </a:rPr>
            <a:t>Corporate Banking</a:t>
          </a:r>
        </a:p>
      </dsp:txBody>
      <dsp:txXfrm>
        <a:off x="3409560" y="634442"/>
        <a:ext cx="1055449" cy="407506"/>
      </dsp:txXfrm>
    </dsp:sp>
    <dsp:sp modelId="{CB923887-C573-493B-82A4-CB6D534EB22A}">
      <dsp:nvSpPr>
        <dsp:cNvPr id="0" name=""/>
        <dsp:cNvSpPr/>
      </dsp:nvSpPr>
      <dsp:spPr>
        <a:xfrm>
          <a:off x="3673422" y="1213101"/>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Project Finance</a:t>
          </a:r>
        </a:p>
      </dsp:txBody>
      <dsp:txXfrm>
        <a:off x="3673422" y="1213101"/>
        <a:ext cx="815012" cy="407506"/>
      </dsp:txXfrm>
    </dsp:sp>
    <dsp:sp modelId="{3F9301F0-F429-4A5B-9138-4ACD07CBA6F6}">
      <dsp:nvSpPr>
        <dsp:cNvPr id="0" name=""/>
        <dsp:cNvSpPr/>
      </dsp:nvSpPr>
      <dsp:spPr>
        <a:xfrm>
          <a:off x="3673422" y="1791760"/>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Working Capital Finance</a:t>
          </a:r>
        </a:p>
      </dsp:txBody>
      <dsp:txXfrm>
        <a:off x="3673422" y="1791760"/>
        <a:ext cx="815012" cy="407506"/>
      </dsp:txXfrm>
    </dsp:sp>
    <dsp:sp modelId="{44808F27-6EF4-4900-8CAF-B089A5ABA392}">
      <dsp:nvSpPr>
        <dsp:cNvPr id="0" name=""/>
        <dsp:cNvSpPr/>
      </dsp:nvSpPr>
      <dsp:spPr>
        <a:xfrm>
          <a:off x="3673422" y="2370419"/>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Syndications &amp; Structured Finance</a:t>
          </a:r>
        </a:p>
      </dsp:txBody>
      <dsp:txXfrm>
        <a:off x="3673422" y="2370419"/>
        <a:ext cx="815012" cy="407506"/>
      </dsp:txXfrm>
    </dsp:sp>
    <dsp:sp modelId="{B4972E67-CD18-4F9D-A9F7-70B3E4FD6229}">
      <dsp:nvSpPr>
        <dsp:cNvPr id="0" name=""/>
        <dsp:cNvSpPr/>
      </dsp:nvSpPr>
      <dsp:spPr>
        <a:xfrm>
          <a:off x="3673422" y="2949078"/>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Trade Finance</a:t>
          </a:r>
        </a:p>
      </dsp:txBody>
      <dsp:txXfrm>
        <a:off x="3673422" y="2949078"/>
        <a:ext cx="815012" cy="407506"/>
      </dsp:txXfrm>
    </dsp:sp>
    <dsp:sp modelId="{A51D4521-D75C-4269-A8B4-CB5BFA2570F7}">
      <dsp:nvSpPr>
        <dsp:cNvPr id="0" name=""/>
        <dsp:cNvSpPr/>
      </dsp:nvSpPr>
      <dsp:spPr>
        <a:xfrm>
          <a:off x="3673422" y="3527737"/>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Equity Finance</a:t>
          </a:r>
        </a:p>
      </dsp:txBody>
      <dsp:txXfrm>
        <a:off x="3673422" y="3527737"/>
        <a:ext cx="815012" cy="407506"/>
      </dsp:txXfrm>
    </dsp:sp>
    <dsp:sp modelId="{B6F26A3D-E728-4DDB-B1B7-22B6ECADF5B8}">
      <dsp:nvSpPr>
        <dsp:cNvPr id="0" name=""/>
        <dsp:cNvSpPr/>
      </dsp:nvSpPr>
      <dsp:spPr>
        <a:xfrm>
          <a:off x="3673422" y="4106396"/>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Social and Environmental Infrastructure Finance</a:t>
          </a:r>
        </a:p>
      </dsp:txBody>
      <dsp:txXfrm>
        <a:off x="3673422" y="4106396"/>
        <a:ext cx="815012" cy="407506"/>
      </dsp:txXfrm>
    </dsp:sp>
    <dsp:sp modelId="{9D5F5792-939E-4036-86D3-942931AA3C45}">
      <dsp:nvSpPr>
        <dsp:cNvPr id="0" name=""/>
        <dsp:cNvSpPr/>
      </dsp:nvSpPr>
      <dsp:spPr>
        <a:xfrm>
          <a:off x="3673422" y="4685055"/>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Letter of Credit-Trade Business</a:t>
          </a:r>
        </a:p>
      </dsp:txBody>
      <dsp:txXfrm>
        <a:off x="3673422" y="4685055"/>
        <a:ext cx="815012" cy="407506"/>
      </dsp:txXfrm>
    </dsp:sp>
    <dsp:sp modelId="{54672D7B-08A1-450E-A181-43338A2EA0EC}">
      <dsp:nvSpPr>
        <dsp:cNvPr id="0" name=""/>
        <dsp:cNvSpPr/>
      </dsp:nvSpPr>
      <dsp:spPr>
        <a:xfrm>
          <a:off x="4636162" y="634442"/>
          <a:ext cx="1276326"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GB" sz="1050" b="1" kern="1200">
              <a:latin typeface="Times New Roman" panose="02020603050405020304" pitchFamily="18" charset="0"/>
              <a:cs typeface="Times New Roman" panose="02020603050405020304" pitchFamily="18" charset="0"/>
            </a:rPr>
            <a:t>Others Services</a:t>
          </a:r>
        </a:p>
      </dsp:txBody>
      <dsp:txXfrm>
        <a:off x="4636162" y="634442"/>
        <a:ext cx="1276326" cy="407506"/>
      </dsp:txXfrm>
    </dsp:sp>
    <dsp:sp modelId="{D21862DC-952F-4A95-92BB-BBD2B4D393A4}">
      <dsp:nvSpPr>
        <dsp:cNvPr id="0" name=""/>
        <dsp:cNvSpPr/>
      </dsp:nvSpPr>
      <dsp:spPr>
        <a:xfrm>
          <a:off x="4955244" y="1213101"/>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ATM Booth service</a:t>
          </a:r>
        </a:p>
      </dsp:txBody>
      <dsp:txXfrm>
        <a:off x="4955244" y="1213101"/>
        <a:ext cx="815012" cy="407506"/>
      </dsp:txXfrm>
    </dsp:sp>
    <dsp:sp modelId="{9DD3F4EE-645D-4756-A7EA-9B9C95078FE8}">
      <dsp:nvSpPr>
        <dsp:cNvPr id="0" name=""/>
        <dsp:cNvSpPr/>
      </dsp:nvSpPr>
      <dsp:spPr>
        <a:xfrm>
          <a:off x="4955244" y="1791760"/>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Rocket</a:t>
          </a:r>
        </a:p>
      </dsp:txBody>
      <dsp:txXfrm>
        <a:off x="4955244" y="1791760"/>
        <a:ext cx="815012" cy="407506"/>
      </dsp:txXfrm>
    </dsp:sp>
    <dsp:sp modelId="{0DD11F79-B551-471D-9540-962FCB3B773E}">
      <dsp:nvSpPr>
        <dsp:cNvPr id="0" name=""/>
        <dsp:cNvSpPr/>
      </dsp:nvSpPr>
      <dsp:spPr>
        <a:xfrm>
          <a:off x="4955244" y="2370419"/>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SME Banking</a:t>
          </a:r>
        </a:p>
      </dsp:txBody>
      <dsp:txXfrm>
        <a:off x="4955244" y="2370419"/>
        <a:ext cx="815012" cy="407506"/>
      </dsp:txXfrm>
    </dsp:sp>
    <dsp:sp modelId="{4CEA3227-E72B-4891-B81D-647D864AD36D}">
      <dsp:nvSpPr>
        <dsp:cNvPr id="0" name=""/>
        <dsp:cNvSpPr/>
      </dsp:nvSpPr>
      <dsp:spPr>
        <a:xfrm>
          <a:off x="4955244" y="2949078"/>
          <a:ext cx="815012" cy="407506"/>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0" kern="1200"/>
            <a:t>Agent Banking</a:t>
          </a:r>
        </a:p>
      </dsp:txBody>
      <dsp:txXfrm>
        <a:off x="4955244" y="2949078"/>
        <a:ext cx="815012" cy="40750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4A63FF-FEB2-496A-B27F-10E148C88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41</Pages>
  <Words>6788</Words>
  <Characters>38695</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Zahid Rizvy</dc:creator>
  <cp:keywords/>
  <dc:description/>
  <cp:lastModifiedBy>USER</cp:lastModifiedBy>
  <cp:revision>4</cp:revision>
  <cp:lastPrinted>2019-05-27T09:02:00Z</cp:lastPrinted>
  <dcterms:created xsi:type="dcterms:W3CDTF">2019-05-27T09:03:00Z</dcterms:created>
  <dcterms:modified xsi:type="dcterms:W3CDTF">2019-05-27T14:00:00Z</dcterms:modified>
</cp:coreProperties>
</file>