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6365" w:rsidRPr="00C96365" w:rsidRDefault="00A66C10" w:rsidP="00C96365">
      <w:pPr>
        <w:jc w:val="center"/>
        <w:rPr>
          <w:rFonts w:eastAsia="Times New Roman"/>
          <w:sz w:val="30"/>
        </w:rPr>
      </w:pPr>
      <w:r w:rsidRPr="00C96365">
        <w:rPr>
          <w:rFonts w:eastAsia="Times New Roman"/>
          <w:sz w:val="30"/>
        </w:rPr>
        <w:t>Internship Report</w:t>
      </w:r>
    </w:p>
    <w:p w:rsidR="00A66C10" w:rsidRPr="00C96365" w:rsidRDefault="00C96365" w:rsidP="00C96365">
      <w:pPr>
        <w:jc w:val="center"/>
        <w:rPr>
          <w:rFonts w:eastAsia="Times New Roman"/>
          <w:sz w:val="30"/>
        </w:rPr>
      </w:pPr>
      <w:r w:rsidRPr="00C96365">
        <w:rPr>
          <w:rFonts w:eastAsia="Times New Roman"/>
          <w:sz w:val="30"/>
        </w:rPr>
        <w:t>On</w:t>
      </w:r>
    </w:p>
    <w:p w:rsidR="00A66C10" w:rsidRDefault="00A66C10" w:rsidP="00300F10">
      <w:pPr>
        <w:spacing w:after="0" w:line="240" w:lineRule="auto"/>
        <w:ind w:right="-99"/>
        <w:jc w:val="center"/>
        <w:rPr>
          <w:rFonts w:ascii="Times New Roman" w:eastAsia="Times New Roman" w:hAnsi="Times New Roman" w:cs="Times New Roman"/>
          <w:sz w:val="46"/>
          <w:szCs w:val="32"/>
        </w:rPr>
      </w:pPr>
    </w:p>
    <w:p w:rsidR="00A66C10" w:rsidRPr="00624870" w:rsidRDefault="00A66C10" w:rsidP="00624870">
      <w:pPr>
        <w:spacing w:after="0" w:line="240" w:lineRule="auto"/>
        <w:ind w:right="-99"/>
        <w:jc w:val="center"/>
        <w:rPr>
          <w:rFonts w:ascii="Times New Roman" w:eastAsia="Times New Roman" w:hAnsi="Times New Roman" w:cs="Times New Roman"/>
          <w:sz w:val="46"/>
          <w:szCs w:val="32"/>
        </w:rPr>
      </w:pPr>
      <w:r>
        <w:rPr>
          <w:rFonts w:ascii="Times New Roman" w:eastAsia="Times New Roman" w:hAnsi="Times New Roman" w:cs="Times New Roman"/>
          <w:sz w:val="46"/>
          <w:szCs w:val="32"/>
        </w:rPr>
        <w:t xml:space="preserve">Performance Analysis of </w:t>
      </w:r>
      <w:r w:rsidR="00300F10" w:rsidRPr="00300F10">
        <w:rPr>
          <w:rFonts w:ascii="Times New Roman" w:eastAsia="Times New Roman" w:hAnsi="Times New Roman" w:cs="Times New Roman"/>
          <w:sz w:val="46"/>
          <w:szCs w:val="32"/>
        </w:rPr>
        <w:t xml:space="preserve">United Power Generation &amp; Distribution </w:t>
      </w:r>
      <w:r w:rsidR="00DC25F0" w:rsidRPr="00300F10">
        <w:rPr>
          <w:rFonts w:ascii="Times New Roman" w:eastAsia="Times New Roman" w:hAnsi="Times New Roman" w:cs="Times New Roman"/>
          <w:sz w:val="46"/>
          <w:szCs w:val="32"/>
        </w:rPr>
        <w:t>Co</w:t>
      </w:r>
      <w:r w:rsidR="00DC25F0">
        <w:rPr>
          <w:rFonts w:ascii="Times New Roman" w:eastAsia="Times New Roman" w:hAnsi="Times New Roman" w:cs="Times New Roman"/>
          <w:sz w:val="46"/>
          <w:szCs w:val="32"/>
        </w:rPr>
        <w:t>mpany (UPGD)</w:t>
      </w:r>
    </w:p>
    <w:p w:rsidR="0003634C" w:rsidRPr="00AC400A" w:rsidRDefault="0003634C" w:rsidP="0003634C">
      <w:pPr>
        <w:spacing w:after="0" w:line="200" w:lineRule="exact"/>
        <w:rPr>
          <w:rFonts w:ascii="Times New Roman" w:hAnsi="Times New Roman" w:cs="Times New Roman"/>
          <w:sz w:val="20"/>
          <w:szCs w:val="20"/>
        </w:rPr>
      </w:pPr>
    </w:p>
    <w:p w:rsidR="0003634C" w:rsidRPr="00AC400A" w:rsidRDefault="0003634C" w:rsidP="0003634C">
      <w:pPr>
        <w:spacing w:after="0" w:line="200" w:lineRule="exact"/>
        <w:rPr>
          <w:rFonts w:ascii="Times New Roman" w:hAnsi="Times New Roman" w:cs="Times New Roman"/>
          <w:sz w:val="20"/>
          <w:szCs w:val="20"/>
        </w:rPr>
      </w:pPr>
    </w:p>
    <w:p w:rsidR="0003634C" w:rsidRPr="00AC400A" w:rsidRDefault="0003634C" w:rsidP="0003634C">
      <w:pPr>
        <w:spacing w:after="0" w:line="288" w:lineRule="exact"/>
        <w:rPr>
          <w:rFonts w:ascii="Times New Roman" w:hAnsi="Times New Roman" w:cs="Times New Roman"/>
          <w:sz w:val="20"/>
          <w:szCs w:val="20"/>
        </w:rPr>
      </w:pPr>
    </w:p>
    <w:p w:rsidR="0003634C" w:rsidRPr="00AC400A" w:rsidRDefault="0003634C" w:rsidP="0003634C">
      <w:pPr>
        <w:spacing w:after="0" w:line="240" w:lineRule="auto"/>
        <w:ind w:right="-99"/>
        <w:jc w:val="center"/>
        <w:rPr>
          <w:rFonts w:ascii="Times New Roman" w:hAnsi="Times New Roman" w:cs="Times New Roman"/>
          <w:sz w:val="20"/>
          <w:szCs w:val="20"/>
        </w:rPr>
      </w:pPr>
      <w:r w:rsidRPr="00AC400A">
        <w:rPr>
          <w:rFonts w:ascii="Cambria" w:eastAsia="Cambria" w:hAnsi="Cambria" w:cs="Cambria"/>
          <w:color w:val="17365D"/>
          <w:sz w:val="52"/>
          <w:szCs w:val="52"/>
        </w:rPr>
        <w:t>Submitted To:</w:t>
      </w:r>
    </w:p>
    <w:p w:rsidR="0003634C" w:rsidRPr="00AC400A" w:rsidRDefault="00FC5F64" w:rsidP="0003634C">
      <w:pPr>
        <w:spacing w:after="0" w:line="20" w:lineRule="exact"/>
        <w:rPr>
          <w:rFonts w:ascii="Times New Roman" w:hAnsi="Times New Roman" w:cs="Times New Roman"/>
          <w:sz w:val="20"/>
          <w:szCs w:val="20"/>
        </w:rPr>
      </w:pPr>
      <w:r>
        <w:rPr>
          <w:rFonts w:ascii="Times New Roman" w:hAnsi="Times New Roman" w:cs="Times New Roman"/>
          <w:noProof/>
          <w:sz w:val="20"/>
          <w:szCs w:val="20"/>
        </w:rPr>
        <mc:AlternateContent>
          <mc:Choice Requires="wps">
            <w:drawing>
              <wp:anchor distT="4294967295" distB="4294967295" distL="0" distR="0" simplePos="0" relativeHeight="251663360" behindDoc="0" locked="0" layoutInCell="0" allowOverlap="1">
                <wp:simplePos x="0" y="0"/>
                <wp:positionH relativeFrom="column">
                  <wp:posOffset>-17780</wp:posOffset>
                </wp:positionH>
                <wp:positionV relativeFrom="paragraph">
                  <wp:posOffset>57149</wp:posOffset>
                </wp:positionV>
                <wp:extent cx="6271895" cy="0"/>
                <wp:effectExtent l="0" t="0" r="14605" b="19050"/>
                <wp:wrapNone/>
                <wp:docPr id="7" name="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71895" cy="0"/>
                        </a:xfrm>
                        <a:prstGeom prst="line">
                          <a:avLst/>
                        </a:prstGeom>
                        <a:noFill/>
                        <a:ln w="12191">
                          <a:solidFill>
                            <a:srgbClr val="4F81B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hape 3" o:spid="_x0000_s1026" style="position:absolute;z-index:251663360;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from="-1.4pt,4.5pt" to="492.4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63GFwIAACoEAAAOAAAAZHJzL2Uyb0RvYy54bWysU02P2yAQvVfqf0DcE9tZbz6sOKvWTnrZ&#10;tpF2+wMI4BgVAwISJ6r63zuQOMq2l6rqBQZm5vFm5rF8OnUSHbl1QqsSZ+MUI66oZkLtS/ztdTOa&#10;Y+Q8UYxIrXiJz9zhp9X7d8veFHyiWy0ZtwhAlCt6U+LWe1MkiaMt74gba8MVOBttO+LhaPcJs6QH&#10;9E4mkzSdJr22zFhNuXNwW1+ceBXxm4ZT/7VpHPdIlhi4+bjauO7CmqyWpNhbYlpBrzTIP7DoiFDw&#10;6A2qJp6ggxV/QHWCWu1048dUd4luGkF5rAGqydLfqnlpieGxFmiOM7c2uf8HS78ctxYJVuIZRop0&#10;MKL4KnoIremNKyCiUlsbiqMn9WKeNf3ukNJVS9Sex+DXs4G8LGQkb1LCwRl4YNd/1gxiyMHr2KdT&#10;Y7sACR1ApziO820c/OQRhcvpZJbNF48Y0cGXkGJINNb5T1x3KBgllkKFTpGCHJ+dD0RIMYSEa6U3&#10;Qso4balQD2wn2SKLGU5LwYI3xDm731XSoiMBweSbefaxjmWB5z7M6oNiEa3lhK2vtidCXmx4XaqA&#10;B7UAn6t1UcSPRbpYz9fzfJRPputRntb16MOmykfTTTZ7rB/qqqqzn4FalhetYIyrwG5QZ5b/3fSv&#10;/+Siq5s+b31I3qLHhgHZYY+k4zDD/C5K2Gl23tphyCDIGHz9PEHx92ew77/46hcAAAD//wMAUEsD&#10;BBQABgAIAAAAIQAU/D133gAAAAYBAAAPAAAAZHJzL2Rvd25yZXYueG1sTI9PS8NAFMTvQr/D8gpe&#10;pN0Y/7RJsyki1h4KglUQb9vsazaafRuy2zZ+e59e9DjMMPObYjm4VhyxD40nBZfTBARS5U1DtYLX&#10;l9VkDiJETUa3nlDBFwZYlqOzQufGn+gZj9tYCy6hkGsFNsYulzJUFp0OU98hsbf3vdORZV9L0+sT&#10;l7tWpklyK51uiBes7vDeYvW5PTgFjbx4WodUXj2uPt7Qzm427w+bmVLn4+FuASLiEP/C8IPP6FAy&#10;084fyATRKpikTB4VZPyI7Wx+nYHY/WpZFvI/fvkNAAD//wMAUEsBAi0AFAAGAAgAAAAhALaDOJL+&#10;AAAA4QEAABMAAAAAAAAAAAAAAAAAAAAAAFtDb250ZW50X1R5cGVzXS54bWxQSwECLQAUAAYACAAA&#10;ACEAOP0h/9YAAACUAQAACwAAAAAAAAAAAAAAAAAvAQAAX3JlbHMvLnJlbHNQSwECLQAUAAYACAAA&#10;ACEA8XetxhcCAAAqBAAADgAAAAAAAAAAAAAAAAAuAgAAZHJzL2Uyb0RvYy54bWxQSwECLQAUAAYA&#10;CAAAACEAFPw9d94AAAAGAQAADwAAAAAAAAAAAAAAAABxBAAAZHJzL2Rvd25yZXYueG1sUEsFBgAA&#10;AAAEAAQA8wAAAHwFAAAAAA==&#10;" o:allowincell="f" strokecolor="#4f81bd" strokeweight=".33864mm"/>
            </w:pict>
          </mc:Fallback>
        </mc:AlternateContent>
      </w:r>
    </w:p>
    <w:p w:rsidR="0003634C" w:rsidRPr="00AC400A" w:rsidRDefault="0003634C" w:rsidP="0003634C">
      <w:pPr>
        <w:spacing w:after="0" w:line="377" w:lineRule="exact"/>
        <w:rPr>
          <w:rFonts w:ascii="Times New Roman" w:hAnsi="Times New Roman" w:cs="Times New Roman"/>
          <w:sz w:val="20"/>
          <w:szCs w:val="20"/>
        </w:rPr>
      </w:pPr>
    </w:p>
    <w:p w:rsidR="0003634C" w:rsidRPr="00AC400A" w:rsidRDefault="0003634C" w:rsidP="0003634C">
      <w:pPr>
        <w:spacing w:after="0" w:line="240" w:lineRule="auto"/>
        <w:ind w:right="-99"/>
        <w:jc w:val="center"/>
        <w:rPr>
          <w:rFonts w:ascii="Times New Roman" w:hAnsi="Times New Roman" w:cs="Times New Roman"/>
          <w:sz w:val="20"/>
          <w:szCs w:val="20"/>
        </w:rPr>
      </w:pPr>
      <w:r>
        <w:rPr>
          <w:rFonts w:ascii="Times New Roman" w:eastAsia="Times New Roman" w:hAnsi="Times New Roman" w:cs="Times New Roman"/>
          <w:b/>
          <w:bCs/>
          <w:sz w:val="28"/>
          <w:szCs w:val="28"/>
        </w:rPr>
        <w:t>Muhammad Enamul Ha</w:t>
      </w:r>
      <w:r w:rsidRPr="00AC400A">
        <w:rPr>
          <w:rFonts w:ascii="Times New Roman" w:eastAsia="Times New Roman" w:hAnsi="Times New Roman" w:cs="Times New Roman"/>
          <w:b/>
          <w:bCs/>
          <w:sz w:val="28"/>
          <w:szCs w:val="28"/>
        </w:rPr>
        <w:t>que</w:t>
      </w:r>
    </w:p>
    <w:p w:rsidR="0003634C" w:rsidRPr="00AC400A" w:rsidRDefault="0003634C" w:rsidP="0003634C">
      <w:pPr>
        <w:spacing w:after="0" w:line="163" w:lineRule="exact"/>
        <w:rPr>
          <w:rFonts w:ascii="Times New Roman" w:hAnsi="Times New Roman" w:cs="Times New Roman"/>
          <w:sz w:val="20"/>
          <w:szCs w:val="20"/>
        </w:rPr>
      </w:pPr>
    </w:p>
    <w:p w:rsidR="0003634C" w:rsidRPr="00AC400A" w:rsidRDefault="0003634C" w:rsidP="0003634C">
      <w:pPr>
        <w:spacing w:after="0" w:line="240" w:lineRule="auto"/>
        <w:ind w:right="-99"/>
        <w:jc w:val="center"/>
        <w:rPr>
          <w:rFonts w:ascii="Times New Roman" w:hAnsi="Times New Roman" w:cs="Times New Roman"/>
          <w:sz w:val="20"/>
          <w:szCs w:val="20"/>
        </w:rPr>
      </w:pPr>
      <w:r w:rsidRPr="00AC400A">
        <w:rPr>
          <w:rFonts w:ascii="Times New Roman" w:eastAsia="Times New Roman" w:hAnsi="Times New Roman" w:cs="Times New Roman"/>
          <w:sz w:val="28"/>
          <w:szCs w:val="28"/>
        </w:rPr>
        <w:t>Assistant Professor</w:t>
      </w:r>
    </w:p>
    <w:p w:rsidR="0003634C" w:rsidRPr="00AC400A" w:rsidRDefault="0003634C" w:rsidP="0003634C">
      <w:pPr>
        <w:spacing w:after="0" w:line="170" w:lineRule="exact"/>
        <w:rPr>
          <w:rFonts w:ascii="Times New Roman" w:hAnsi="Times New Roman" w:cs="Times New Roman"/>
          <w:sz w:val="20"/>
          <w:szCs w:val="20"/>
        </w:rPr>
      </w:pPr>
    </w:p>
    <w:p w:rsidR="0003634C" w:rsidRPr="00AC400A" w:rsidRDefault="0003634C" w:rsidP="0003634C">
      <w:pPr>
        <w:spacing w:after="0" w:line="240" w:lineRule="auto"/>
        <w:ind w:right="-99"/>
        <w:jc w:val="center"/>
        <w:rPr>
          <w:rFonts w:ascii="Times New Roman" w:hAnsi="Times New Roman" w:cs="Times New Roman"/>
          <w:sz w:val="20"/>
          <w:szCs w:val="20"/>
        </w:rPr>
      </w:pPr>
      <w:r w:rsidRPr="00AC400A">
        <w:rPr>
          <w:rFonts w:ascii="Times New Roman" w:eastAsia="Times New Roman" w:hAnsi="Times New Roman" w:cs="Times New Roman"/>
          <w:sz w:val="28"/>
          <w:szCs w:val="28"/>
        </w:rPr>
        <w:t>SOBE</w:t>
      </w:r>
    </w:p>
    <w:p w:rsidR="0003634C" w:rsidRPr="00AC400A" w:rsidRDefault="0003634C" w:rsidP="0003634C">
      <w:pPr>
        <w:spacing w:after="0" w:line="170" w:lineRule="exact"/>
        <w:rPr>
          <w:rFonts w:ascii="Times New Roman" w:hAnsi="Times New Roman" w:cs="Times New Roman"/>
          <w:sz w:val="20"/>
          <w:szCs w:val="20"/>
        </w:rPr>
      </w:pPr>
    </w:p>
    <w:p w:rsidR="0003634C" w:rsidRPr="00AC400A" w:rsidRDefault="0003634C" w:rsidP="0003634C">
      <w:pPr>
        <w:spacing w:after="0" w:line="240" w:lineRule="auto"/>
        <w:ind w:right="-99"/>
        <w:jc w:val="center"/>
        <w:rPr>
          <w:rFonts w:ascii="Times New Roman" w:hAnsi="Times New Roman" w:cs="Times New Roman"/>
          <w:sz w:val="20"/>
          <w:szCs w:val="20"/>
        </w:rPr>
      </w:pPr>
      <w:r w:rsidRPr="00AC400A">
        <w:rPr>
          <w:rFonts w:ascii="Times New Roman" w:eastAsia="Times New Roman" w:hAnsi="Times New Roman" w:cs="Times New Roman"/>
          <w:sz w:val="28"/>
          <w:szCs w:val="28"/>
        </w:rPr>
        <w:t>United International University</w:t>
      </w:r>
    </w:p>
    <w:p w:rsidR="0003634C" w:rsidRPr="00AC400A" w:rsidRDefault="0003634C" w:rsidP="0003634C">
      <w:pPr>
        <w:spacing w:after="0" w:line="200" w:lineRule="exact"/>
        <w:rPr>
          <w:rFonts w:ascii="Times New Roman" w:hAnsi="Times New Roman" w:cs="Times New Roman"/>
          <w:sz w:val="20"/>
          <w:szCs w:val="20"/>
        </w:rPr>
      </w:pPr>
    </w:p>
    <w:p w:rsidR="0003634C" w:rsidRPr="00AC400A" w:rsidRDefault="0003634C" w:rsidP="0003634C">
      <w:pPr>
        <w:spacing w:after="0" w:line="200" w:lineRule="exact"/>
        <w:rPr>
          <w:rFonts w:ascii="Times New Roman" w:hAnsi="Times New Roman" w:cs="Times New Roman"/>
          <w:sz w:val="20"/>
          <w:szCs w:val="20"/>
        </w:rPr>
      </w:pPr>
    </w:p>
    <w:p w:rsidR="0003634C" w:rsidRPr="00AC400A" w:rsidRDefault="0003634C" w:rsidP="0003634C">
      <w:pPr>
        <w:spacing w:after="0" w:line="200" w:lineRule="exact"/>
        <w:rPr>
          <w:rFonts w:ascii="Times New Roman" w:hAnsi="Times New Roman" w:cs="Times New Roman"/>
          <w:sz w:val="20"/>
          <w:szCs w:val="20"/>
        </w:rPr>
      </w:pPr>
    </w:p>
    <w:p w:rsidR="0003634C" w:rsidRPr="00AC400A" w:rsidRDefault="0003634C" w:rsidP="0003634C">
      <w:pPr>
        <w:spacing w:after="0" w:line="216" w:lineRule="exact"/>
        <w:rPr>
          <w:rFonts w:ascii="Times New Roman" w:hAnsi="Times New Roman" w:cs="Times New Roman"/>
          <w:sz w:val="20"/>
          <w:szCs w:val="20"/>
        </w:rPr>
      </w:pPr>
    </w:p>
    <w:p w:rsidR="0003634C" w:rsidRPr="00AC400A" w:rsidRDefault="0003634C" w:rsidP="0003634C">
      <w:pPr>
        <w:spacing w:after="0" w:line="240" w:lineRule="auto"/>
        <w:ind w:right="-79"/>
        <w:jc w:val="center"/>
        <w:rPr>
          <w:rFonts w:ascii="Times New Roman" w:hAnsi="Times New Roman" w:cs="Times New Roman"/>
          <w:sz w:val="20"/>
          <w:szCs w:val="20"/>
        </w:rPr>
      </w:pPr>
      <w:r w:rsidRPr="00AC400A">
        <w:rPr>
          <w:rFonts w:ascii="Cambria" w:eastAsia="Cambria" w:hAnsi="Cambria" w:cs="Cambria"/>
          <w:color w:val="17365D"/>
          <w:sz w:val="52"/>
          <w:szCs w:val="52"/>
        </w:rPr>
        <w:t>Submitted By:</w:t>
      </w:r>
    </w:p>
    <w:p w:rsidR="0003634C" w:rsidRPr="00AC400A" w:rsidRDefault="00FC5F64" w:rsidP="0003634C">
      <w:pPr>
        <w:spacing w:after="0" w:line="20" w:lineRule="exact"/>
        <w:rPr>
          <w:rFonts w:ascii="Times New Roman" w:hAnsi="Times New Roman" w:cs="Times New Roman"/>
          <w:sz w:val="20"/>
          <w:szCs w:val="20"/>
        </w:rPr>
      </w:pPr>
      <w:r>
        <w:rPr>
          <w:rFonts w:ascii="Times New Roman" w:hAnsi="Times New Roman" w:cs="Times New Roman"/>
          <w:noProof/>
          <w:sz w:val="20"/>
          <w:szCs w:val="20"/>
        </w:rPr>
        <mc:AlternateContent>
          <mc:Choice Requires="wps">
            <w:drawing>
              <wp:anchor distT="4294967295" distB="4294967295" distL="0" distR="0" simplePos="0" relativeHeight="251664384" behindDoc="0" locked="0" layoutInCell="0" allowOverlap="1">
                <wp:simplePos x="0" y="0"/>
                <wp:positionH relativeFrom="column">
                  <wp:posOffset>-17780</wp:posOffset>
                </wp:positionH>
                <wp:positionV relativeFrom="paragraph">
                  <wp:posOffset>58419</wp:posOffset>
                </wp:positionV>
                <wp:extent cx="6271895" cy="0"/>
                <wp:effectExtent l="0" t="0" r="14605" b="19050"/>
                <wp:wrapNone/>
                <wp:docPr id="4" name="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71895" cy="0"/>
                        </a:xfrm>
                        <a:prstGeom prst="line">
                          <a:avLst/>
                        </a:prstGeom>
                        <a:noFill/>
                        <a:ln w="12192">
                          <a:solidFill>
                            <a:srgbClr val="4F81B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hape 4" o:spid="_x0000_s1026" style="position:absolute;z-index:251664384;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from="-1.4pt,4.6pt" to="492.4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efXFgIAACoEAAAOAAAAZHJzL2Uyb0RvYy54bWysU02P2yAQvVfqf0DcE3/Um02sOKvWTnrZ&#10;biPt9gcQwDEqBgRsnKjqf+9A4ijbXqqqFxiYmcebmcfy4dhLdODWCa0qnE1TjLiimgm1r/C3l81k&#10;jpHzRDEiteIVPnGHH1bv3y0HU/Jcd1oybhGAKFcOpsKd96ZMEkc73hM31YYrcLba9sTD0e4TZskA&#10;6L1M8jSdJYO2zFhNuXNw25ydeBXx25ZT/7VtHfdIVhi4+bjauO7CmqyWpNxbYjpBLzTIP7DoiVDw&#10;6BWqIZ6gVyv+gOoFtdrp1k+p7hPdtoLyWANUk6W/VfPcEcNjLdAcZ65tcv8Plj4dthYJVuECI0V6&#10;GFF8FRWhNYNxJUTUamtDcfSons2jpt8dUrruiNrzGPxyMpCXhYzkTUo4OAMP7IYvmkEMefU69unY&#10;2j5AQgfQMY7jdB0HP3pE4XKW32fzxR1GdPQlpBwTjXX+M9c9CkaFpVChU6Qkh0fnAxFSjiHhWumN&#10;kDJOWyo0ANs8W+Qxw2kpWPCGOGf3u1padCAgmGIzzz41sSzw3IZZ/apYROs4YeuL7YmQZxtelyrg&#10;QS3A52KdFfFjkS7W8/W8mBT5bD0p0qaZfNzUxWS2ye7vmg9NXTfZz0AtK8pOMMZVYDeqMyv+bvqX&#10;f3LW1VWf1z4kb9Fjw4DsuEfScZhhfmcl7DQ7be04ZBBkDL58nqD42zPYt1989QsAAP//AwBQSwME&#10;FAAGAAgAAAAhAOQ1zILdAAAABgEAAA8AAABkcnMvZG93bnJldi54bWxMzkFPwkAQBeC7if9hMybe&#10;YNuGKK3dEjB6NRENwm3pjm1Dd7Z2t1D59Yxe9PjyJm++fDHaVhyx940jBfE0AoFUOtNQpeD97Xky&#10;B+GDJqNbR6jgGz0siuurXGfGnegVj+tQCR4hn2kFdQhdJqUva7TaT12HxN2n660OHPtKml6feNy2&#10;MomiO2l1Q/yh1h0+1lge1oNVsNx82KfZSxPfr86rIf46bHeb3Vap25tx+QAi4Bj+juGHz3Qo2LR3&#10;AxkvWgWThOVBQZqA4Dqdz1IQ+98si1z+5xcXAAAA//8DAFBLAQItABQABgAIAAAAIQC2gziS/gAA&#10;AOEBAAATAAAAAAAAAAAAAAAAAAAAAABbQ29udGVudF9UeXBlc10ueG1sUEsBAi0AFAAGAAgAAAAh&#10;ADj9If/WAAAAlAEAAAsAAAAAAAAAAAAAAAAALwEAAF9yZWxzLy5yZWxzUEsBAi0AFAAGAAgAAAAh&#10;ALPx59cWAgAAKgQAAA4AAAAAAAAAAAAAAAAALgIAAGRycy9lMm9Eb2MueG1sUEsBAi0AFAAGAAgA&#10;AAAhAOQ1zILdAAAABgEAAA8AAAAAAAAAAAAAAAAAcAQAAGRycy9kb3ducmV2LnhtbFBLBQYAAAAA&#10;BAAEAPMAAAB6BQAAAAA=&#10;" o:allowincell="f" strokecolor="#4f81bd" strokeweight=".96pt"/>
            </w:pict>
          </mc:Fallback>
        </mc:AlternateContent>
      </w:r>
    </w:p>
    <w:p w:rsidR="0003634C" w:rsidRPr="00AC400A" w:rsidRDefault="0003634C" w:rsidP="0003634C">
      <w:pPr>
        <w:spacing w:after="0" w:line="379" w:lineRule="exact"/>
        <w:rPr>
          <w:rFonts w:ascii="Times New Roman" w:hAnsi="Times New Roman" w:cs="Times New Roman"/>
          <w:sz w:val="20"/>
          <w:szCs w:val="20"/>
        </w:rPr>
      </w:pPr>
    </w:p>
    <w:p w:rsidR="0003634C" w:rsidRPr="00AC400A" w:rsidRDefault="0003634C" w:rsidP="0003634C">
      <w:pPr>
        <w:spacing w:after="0" w:line="240" w:lineRule="auto"/>
        <w:ind w:right="-99"/>
        <w:jc w:val="center"/>
        <w:rPr>
          <w:rFonts w:ascii="Times New Roman" w:hAnsi="Times New Roman" w:cs="Times New Roman"/>
          <w:sz w:val="20"/>
          <w:szCs w:val="20"/>
        </w:rPr>
      </w:pPr>
      <w:r w:rsidRPr="00AC400A">
        <w:rPr>
          <w:rFonts w:ascii="Times New Roman" w:eastAsia="Times New Roman" w:hAnsi="Times New Roman" w:cs="Times New Roman"/>
          <w:b/>
          <w:bCs/>
          <w:sz w:val="28"/>
          <w:szCs w:val="28"/>
        </w:rPr>
        <w:t>Marzia Nuri Soua</w:t>
      </w:r>
    </w:p>
    <w:p w:rsidR="0003634C" w:rsidRPr="00AC400A" w:rsidRDefault="0003634C" w:rsidP="0003634C">
      <w:pPr>
        <w:spacing w:after="0" w:line="163" w:lineRule="exact"/>
        <w:rPr>
          <w:rFonts w:ascii="Times New Roman" w:hAnsi="Times New Roman" w:cs="Times New Roman"/>
          <w:sz w:val="20"/>
          <w:szCs w:val="20"/>
        </w:rPr>
      </w:pPr>
    </w:p>
    <w:p w:rsidR="0003634C" w:rsidRPr="00AC400A" w:rsidRDefault="0003634C" w:rsidP="0003634C">
      <w:pPr>
        <w:spacing w:after="0" w:line="240" w:lineRule="auto"/>
        <w:ind w:right="-99"/>
        <w:jc w:val="center"/>
        <w:rPr>
          <w:rFonts w:ascii="Times New Roman" w:hAnsi="Times New Roman" w:cs="Times New Roman"/>
          <w:sz w:val="20"/>
          <w:szCs w:val="20"/>
        </w:rPr>
      </w:pPr>
      <w:r w:rsidRPr="00AC400A">
        <w:rPr>
          <w:rFonts w:ascii="Times New Roman" w:eastAsia="Times New Roman" w:hAnsi="Times New Roman" w:cs="Times New Roman"/>
          <w:sz w:val="28"/>
          <w:szCs w:val="28"/>
        </w:rPr>
        <w:t>ID: 111 152 016</w:t>
      </w:r>
    </w:p>
    <w:p w:rsidR="0003634C" w:rsidRPr="00AC400A" w:rsidRDefault="0003634C" w:rsidP="0003634C">
      <w:pPr>
        <w:spacing w:after="0" w:line="170" w:lineRule="exact"/>
        <w:rPr>
          <w:rFonts w:ascii="Times New Roman" w:hAnsi="Times New Roman" w:cs="Times New Roman"/>
          <w:sz w:val="20"/>
          <w:szCs w:val="20"/>
        </w:rPr>
      </w:pPr>
    </w:p>
    <w:p w:rsidR="0003634C" w:rsidRPr="00AC400A" w:rsidRDefault="0003634C" w:rsidP="0003634C">
      <w:pPr>
        <w:spacing w:after="0" w:line="240" w:lineRule="auto"/>
        <w:ind w:right="-99"/>
        <w:jc w:val="center"/>
        <w:rPr>
          <w:rFonts w:ascii="Times New Roman" w:hAnsi="Times New Roman" w:cs="Times New Roman"/>
          <w:sz w:val="20"/>
          <w:szCs w:val="20"/>
        </w:rPr>
      </w:pPr>
      <w:r w:rsidRPr="00AC400A">
        <w:rPr>
          <w:rFonts w:ascii="Times New Roman" w:eastAsia="Times New Roman" w:hAnsi="Times New Roman" w:cs="Times New Roman"/>
          <w:sz w:val="28"/>
          <w:szCs w:val="28"/>
        </w:rPr>
        <w:t>Major: Finance</w:t>
      </w:r>
    </w:p>
    <w:p w:rsidR="00624870" w:rsidRDefault="00624870" w:rsidP="0003634C">
      <w:pPr>
        <w:spacing w:after="0" w:line="258" w:lineRule="exact"/>
        <w:rPr>
          <w:rFonts w:ascii="Times New Roman" w:hAnsi="Times New Roman" w:cs="Times New Roman"/>
          <w:sz w:val="20"/>
          <w:szCs w:val="20"/>
        </w:rPr>
      </w:pPr>
      <w:bookmarkStart w:id="0" w:name="_GoBack"/>
      <w:bookmarkEnd w:id="0"/>
    </w:p>
    <w:p w:rsidR="00624870" w:rsidRDefault="00624870" w:rsidP="0003634C">
      <w:pPr>
        <w:spacing w:after="0" w:line="258" w:lineRule="exact"/>
        <w:rPr>
          <w:rFonts w:ascii="Times New Roman" w:hAnsi="Times New Roman" w:cs="Times New Roman"/>
          <w:sz w:val="20"/>
          <w:szCs w:val="20"/>
        </w:rPr>
      </w:pPr>
    </w:p>
    <w:p w:rsidR="00624870" w:rsidRDefault="00820E12" w:rsidP="0003634C">
      <w:pPr>
        <w:spacing w:after="0" w:line="258" w:lineRule="exact"/>
        <w:rPr>
          <w:rFonts w:ascii="Times New Roman" w:hAnsi="Times New Roman" w:cs="Times New Roman"/>
          <w:sz w:val="20"/>
          <w:szCs w:val="20"/>
        </w:rPr>
      </w:pPr>
      <w:r>
        <w:rPr>
          <w:rFonts w:ascii="Times New Roman" w:hAnsi="Times New Roman" w:cs="Times New Roman"/>
          <w:noProof/>
          <w:sz w:val="20"/>
          <w:szCs w:val="20"/>
        </w:rPr>
        <w:drawing>
          <wp:anchor distT="0" distB="0" distL="114300" distR="114300" simplePos="0" relativeHeight="251665408" behindDoc="0" locked="0" layoutInCell="1" allowOverlap="1">
            <wp:simplePos x="0" y="0"/>
            <wp:positionH relativeFrom="column">
              <wp:posOffset>2705735</wp:posOffset>
            </wp:positionH>
            <wp:positionV relativeFrom="paragraph">
              <wp:posOffset>140335</wp:posOffset>
            </wp:positionV>
            <wp:extent cx="808990" cy="732790"/>
            <wp:effectExtent l="19050" t="0" r="0" b="0"/>
            <wp:wrapSquare wrapText="bothSides"/>
            <wp:docPr id="2" name="Picture 1" descr="UIU-Logo-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Logo-250.png"/>
                    <pic:cNvPicPr/>
                  </pic:nvPicPr>
                  <pic:blipFill>
                    <a:blip r:embed="rId9" cstate="print"/>
                    <a:stretch>
                      <a:fillRect/>
                    </a:stretch>
                  </pic:blipFill>
                  <pic:spPr>
                    <a:xfrm>
                      <a:off x="0" y="0"/>
                      <a:ext cx="808990" cy="732790"/>
                    </a:xfrm>
                    <a:prstGeom prst="rect">
                      <a:avLst/>
                    </a:prstGeom>
                  </pic:spPr>
                </pic:pic>
              </a:graphicData>
            </a:graphic>
          </wp:anchor>
        </w:drawing>
      </w:r>
    </w:p>
    <w:p w:rsidR="00624870" w:rsidRDefault="00624870" w:rsidP="0003634C">
      <w:pPr>
        <w:spacing w:after="0" w:line="258" w:lineRule="exact"/>
        <w:rPr>
          <w:rFonts w:ascii="Times New Roman" w:hAnsi="Times New Roman" w:cs="Times New Roman"/>
          <w:sz w:val="20"/>
          <w:szCs w:val="20"/>
        </w:rPr>
      </w:pPr>
    </w:p>
    <w:p w:rsidR="00624870" w:rsidRDefault="00624870" w:rsidP="0003634C">
      <w:pPr>
        <w:spacing w:after="0" w:line="258" w:lineRule="exact"/>
        <w:rPr>
          <w:rFonts w:ascii="Times New Roman" w:hAnsi="Times New Roman" w:cs="Times New Roman"/>
          <w:sz w:val="20"/>
          <w:szCs w:val="20"/>
        </w:rPr>
      </w:pPr>
    </w:p>
    <w:p w:rsidR="00624870" w:rsidRDefault="00624870" w:rsidP="0003634C">
      <w:pPr>
        <w:spacing w:after="0" w:line="258" w:lineRule="exact"/>
        <w:rPr>
          <w:rFonts w:ascii="Times New Roman" w:hAnsi="Times New Roman" w:cs="Times New Roman"/>
          <w:sz w:val="20"/>
          <w:szCs w:val="20"/>
        </w:rPr>
      </w:pPr>
    </w:p>
    <w:p w:rsidR="00624870" w:rsidRDefault="00624870" w:rsidP="0003634C">
      <w:pPr>
        <w:spacing w:after="0" w:line="258" w:lineRule="exact"/>
        <w:rPr>
          <w:rFonts w:ascii="Times New Roman" w:hAnsi="Times New Roman" w:cs="Times New Roman"/>
          <w:sz w:val="20"/>
          <w:szCs w:val="20"/>
        </w:rPr>
      </w:pPr>
    </w:p>
    <w:p w:rsidR="00624870" w:rsidRPr="00AC400A" w:rsidRDefault="00624870" w:rsidP="0003634C">
      <w:pPr>
        <w:spacing w:after="0" w:line="258" w:lineRule="exact"/>
        <w:rPr>
          <w:rFonts w:ascii="Times New Roman" w:hAnsi="Times New Roman" w:cs="Times New Roman"/>
          <w:sz w:val="20"/>
          <w:szCs w:val="20"/>
        </w:rPr>
      </w:pPr>
    </w:p>
    <w:p w:rsidR="00624870" w:rsidRPr="00624870" w:rsidRDefault="00624870" w:rsidP="00624870">
      <w:pPr>
        <w:spacing w:after="0" w:line="240" w:lineRule="auto"/>
        <w:jc w:val="center"/>
        <w:rPr>
          <w:rFonts w:ascii="Times New Roman" w:eastAsia="Times New Roman" w:hAnsi="Times New Roman" w:cs="Times New Roman"/>
          <w:sz w:val="44"/>
          <w:szCs w:val="44"/>
        </w:rPr>
      </w:pPr>
      <w:r w:rsidRPr="00624870">
        <w:rPr>
          <w:rFonts w:ascii="Times New Roman" w:eastAsia="Times New Roman" w:hAnsi="Times New Roman" w:cs="Times New Roman"/>
          <w:sz w:val="44"/>
          <w:szCs w:val="44"/>
        </w:rPr>
        <w:t>United International University</w:t>
      </w:r>
    </w:p>
    <w:p w:rsidR="00624870" w:rsidRDefault="00624870" w:rsidP="0003634C">
      <w:pPr>
        <w:spacing w:after="0" w:line="240" w:lineRule="auto"/>
        <w:ind w:left="2720"/>
        <w:rPr>
          <w:rFonts w:ascii="Times New Roman" w:eastAsia="Times New Roman" w:hAnsi="Times New Roman" w:cs="Times New Roman"/>
          <w:sz w:val="27"/>
          <w:szCs w:val="27"/>
        </w:rPr>
      </w:pPr>
    </w:p>
    <w:p w:rsidR="00624870" w:rsidRDefault="00624870" w:rsidP="0003634C">
      <w:pPr>
        <w:spacing w:after="0" w:line="240" w:lineRule="auto"/>
        <w:ind w:left="2720"/>
        <w:rPr>
          <w:rFonts w:ascii="Times New Roman" w:eastAsia="Times New Roman" w:hAnsi="Times New Roman" w:cs="Times New Roman"/>
          <w:sz w:val="27"/>
          <w:szCs w:val="27"/>
        </w:rPr>
      </w:pPr>
    </w:p>
    <w:p w:rsidR="00624870" w:rsidRDefault="00624870" w:rsidP="0003634C">
      <w:pPr>
        <w:spacing w:after="0" w:line="240" w:lineRule="auto"/>
        <w:ind w:left="2720"/>
        <w:rPr>
          <w:rFonts w:ascii="Times New Roman" w:eastAsia="Times New Roman" w:hAnsi="Times New Roman" w:cs="Times New Roman"/>
          <w:sz w:val="27"/>
          <w:szCs w:val="27"/>
        </w:rPr>
      </w:pPr>
    </w:p>
    <w:p w:rsidR="0003634C" w:rsidRPr="00AC400A" w:rsidRDefault="0003634C" w:rsidP="0003634C">
      <w:pPr>
        <w:spacing w:after="0" w:line="240" w:lineRule="auto"/>
        <w:ind w:left="2720"/>
        <w:rPr>
          <w:rFonts w:ascii="Times New Roman" w:hAnsi="Times New Roman" w:cs="Times New Roman"/>
          <w:sz w:val="20"/>
          <w:szCs w:val="20"/>
        </w:rPr>
      </w:pPr>
      <w:r w:rsidRPr="00AC400A">
        <w:rPr>
          <w:rFonts w:ascii="Times New Roman" w:eastAsia="Times New Roman" w:hAnsi="Times New Roman" w:cs="Times New Roman"/>
          <w:sz w:val="27"/>
          <w:szCs w:val="27"/>
        </w:rPr>
        <w:t>Date of submission:</w:t>
      </w:r>
      <w:r w:rsidR="00820E12">
        <w:rPr>
          <w:rFonts w:ascii="Times New Roman" w:eastAsia="Times New Roman" w:hAnsi="Times New Roman" w:cs="Times New Roman"/>
          <w:sz w:val="27"/>
          <w:szCs w:val="27"/>
        </w:rPr>
        <w:t>16</w:t>
      </w:r>
      <w:r w:rsidR="00820E12" w:rsidRPr="00820E12">
        <w:rPr>
          <w:rFonts w:ascii="Times New Roman" w:eastAsia="Times New Roman" w:hAnsi="Times New Roman" w:cs="Times New Roman"/>
          <w:sz w:val="27"/>
          <w:szCs w:val="27"/>
          <w:vertAlign w:val="superscript"/>
        </w:rPr>
        <w:t>th</w:t>
      </w:r>
      <w:r w:rsidR="00820E12">
        <w:rPr>
          <w:rFonts w:ascii="Times New Roman" w:eastAsia="Times New Roman" w:hAnsi="Times New Roman" w:cs="Times New Roman"/>
          <w:sz w:val="27"/>
          <w:szCs w:val="27"/>
        </w:rPr>
        <w:t xml:space="preserve"> November 2019</w:t>
      </w:r>
    </w:p>
    <w:p w:rsidR="0003634C" w:rsidRPr="00AC400A" w:rsidRDefault="0003634C" w:rsidP="0003634C">
      <w:pPr>
        <w:spacing w:after="0" w:line="20" w:lineRule="exact"/>
        <w:rPr>
          <w:rFonts w:ascii="Times New Roman" w:hAnsi="Times New Roman" w:cs="Times New Roman"/>
          <w:sz w:val="20"/>
          <w:szCs w:val="20"/>
        </w:rPr>
      </w:pPr>
    </w:p>
    <w:p w:rsidR="0003634C" w:rsidRPr="00AC400A" w:rsidRDefault="0003634C" w:rsidP="0003634C">
      <w:pPr>
        <w:spacing w:after="0" w:line="240" w:lineRule="auto"/>
        <w:rPr>
          <w:rFonts w:ascii="Times New Roman" w:hAnsi="Times New Roman" w:cs="Times New Roman"/>
        </w:rPr>
        <w:sectPr w:rsidR="0003634C" w:rsidRPr="00AC400A" w:rsidSect="004D6F6C">
          <w:footerReference w:type="default" r:id="rId10"/>
          <w:pgSz w:w="12240" w:h="15840"/>
          <w:pgMar w:top="1440" w:right="1440" w:bottom="426" w:left="1080" w:header="0" w:footer="0" w:gutter="0"/>
          <w:pgBorders w:offsetFrom="page">
            <w:top w:val="double" w:sz="4" w:space="24" w:color="auto"/>
            <w:left w:val="double" w:sz="4" w:space="24" w:color="auto"/>
            <w:bottom w:val="double" w:sz="4" w:space="24" w:color="auto"/>
            <w:right w:val="double" w:sz="4" w:space="24" w:color="auto"/>
          </w:pgBorders>
          <w:pgNumType w:fmt="lowerRoman"/>
          <w:cols w:space="720" w:equalWidth="0">
            <w:col w:w="9720"/>
          </w:cols>
        </w:sectPr>
      </w:pPr>
    </w:p>
    <w:p w:rsidR="0003634C" w:rsidRPr="00AC400A" w:rsidRDefault="0003634C" w:rsidP="0003634C">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4"/>
          <w:szCs w:val="24"/>
        </w:rPr>
      </w:pPr>
    </w:p>
    <w:p w:rsidR="00AC400A" w:rsidRPr="00AC400A" w:rsidRDefault="00AC400A" w:rsidP="00AC400A">
      <w:pPr>
        <w:tabs>
          <w:tab w:val="left" w:pos="160"/>
        </w:tabs>
        <w:spacing w:after="0" w:line="240" w:lineRule="auto"/>
        <w:ind w:left="160"/>
        <w:rPr>
          <w:rFonts w:ascii="Calibri" w:eastAsia="Calibri" w:hAnsi="Calibri" w:cs="Calibri"/>
          <w:b/>
          <w:bCs/>
        </w:rPr>
        <w:sectPr w:rsidR="00AC400A" w:rsidRPr="00AC400A" w:rsidSect="004D6F6C">
          <w:footerReference w:type="default" r:id="rId11"/>
          <w:type w:val="continuous"/>
          <w:pgSz w:w="12240" w:h="15840"/>
          <w:pgMar w:top="1440" w:right="1440" w:bottom="426" w:left="1080" w:header="0" w:footer="0" w:gutter="0"/>
          <w:pgBorders w:offsetFrom="page">
            <w:top w:val="double" w:sz="4" w:space="24" w:color="auto"/>
            <w:left w:val="double" w:sz="4" w:space="24" w:color="auto"/>
            <w:bottom w:val="double" w:sz="4" w:space="24" w:color="auto"/>
            <w:right w:val="double" w:sz="4" w:space="24" w:color="auto"/>
          </w:pgBorders>
          <w:cols w:space="720" w:equalWidth="0">
            <w:col w:w="9720"/>
          </w:cols>
        </w:sectPr>
      </w:pPr>
    </w:p>
    <w:p w:rsidR="00AC400A" w:rsidRPr="00280CA3" w:rsidRDefault="00280CA3" w:rsidP="00280CA3">
      <w:pPr>
        <w:spacing w:after="0" w:line="240" w:lineRule="auto"/>
        <w:jc w:val="both"/>
        <w:rPr>
          <w:rFonts w:ascii="Times New Roman" w:eastAsia="Times New Roman" w:hAnsi="Times New Roman" w:cs="Times New Roman"/>
          <w:sz w:val="24"/>
          <w:szCs w:val="24"/>
        </w:rPr>
      </w:pPr>
      <w:bookmarkStart w:id="1" w:name="page3"/>
      <w:bookmarkEnd w:id="1"/>
      <w:r w:rsidRPr="00280CA3">
        <w:rPr>
          <w:rFonts w:ascii="Times New Roman" w:eastAsia="Times New Roman" w:hAnsi="Times New Roman" w:cs="Times New Roman"/>
          <w:sz w:val="24"/>
          <w:szCs w:val="24"/>
        </w:rPr>
        <w:lastRenderedPageBreak/>
        <w:t>Declaration,</w:t>
      </w:r>
    </w:p>
    <w:p w:rsidR="001734D0" w:rsidRPr="00280CA3" w:rsidRDefault="001734D0" w:rsidP="00280CA3">
      <w:pPr>
        <w:spacing w:after="0" w:line="240" w:lineRule="auto"/>
        <w:jc w:val="both"/>
        <w:rPr>
          <w:rFonts w:ascii="Times New Roman" w:eastAsia="Times New Roman" w:hAnsi="Times New Roman" w:cs="Times New Roman"/>
          <w:sz w:val="24"/>
          <w:szCs w:val="24"/>
        </w:rPr>
      </w:pPr>
    </w:p>
    <w:p w:rsidR="001734D0" w:rsidRPr="00280CA3" w:rsidRDefault="001734D0" w:rsidP="00B13DED">
      <w:pPr>
        <w:spacing w:after="0" w:line="240" w:lineRule="auto"/>
        <w:jc w:val="both"/>
        <w:rPr>
          <w:rFonts w:ascii="Times New Roman" w:eastAsia="Times New Roman" w:hAnsi="Times New Roman" w:cs="Times New Roman"/>
          <w:sz w:val="24"/>
          <w:szCs w:val="24"/>
        </w:rPr>
      </w:pPr>
      <w:r w:rsidRPr="00280CA3">
        <w:rPr>
          <w:rFonts w:ascii="Times New Roman" w:eastAsia="Times New Roman" w:hAnsi="Times New Roman" w:cs="Times New Roman"/>
          <w:sz w:val="24"/>
          <w:szCs w:val="24"/>
        </w:rPr>
        <w:t xml:space="preserve">I am Marzia Nuri </w:t>
      </w:r>
      <w:r w:rsidR="00295C6F" w:rsidRPr="00280CA3">
        <w:rPr>
          <w:rFonts w:ascii="Times New Roman" w:eastAsia="Times New Roman" w:hAnsi="Times New Roman" w:cs="Times New Roman"/>
          <w:sz w:val="24"/>
          <w:szCs w:val="24"/>
        </w:rPr>
        <w:t>Soua, the student of</w:t>
      </w:r>
      <w:r w:rsidR="00E1346C" w:rsidRPr="00280CA3">
        <w:rPr>
          <w:rFonts w:ascii="Times New Roman" w:eastAsia="Times New Roman" w:hAnsi="Times New Roman" w:cs="Times New Roman"/>
          <w:sz w:val="24"/>
          <w:szCs w:val="24"/>
        </w:rPr>
        <w:t xml:space="preserve"> Bachelor of business administration of School of Business and Economics in United International University. During BBA my major area was Finance. I </w:t>
      </w:r>
      <w:r w:rsidR="00280CA3" w:rsidRPr="00280CA3">
        <w:rPr>
          <w:rFonts w:ascii="Times New Roman" w:eastAsia="Times New Roman" w:hAnsi="Times New Roman" w:cs="Times New Roman"/>
          <w:sz w:val="24"/>
          <w:szCs w:val="24"/>
        </w:rPr>
        <w:t>would</w:t>
      </w:r>
      <w:r w:rsidR="00E1346C" w:rsidRPr="00280CA3">
        <w:rPr>
          <w:rFonts w:ascii="Times New Roman" w:eastAsia="Times New Roman" w:hAnsi="Times New Roman" w:cs="Times New Roman"/>
          <w:sz w:val="24"/>
          <w:szCs w:val="24"/>
        </w:rPr>
        <w:t xml:space="preserve"> like to sincerely declare that </w:t>
      </w:r>
      <w:r w:rsidR="00280CA3" w:rsidRPr="00280CA3">
        <w:rPr>
          <w:rFonts w:ascii="Times New Roman" w:eastAsia="Times New Roman" w:hAnsi="Times New Roman" w:cs="Times New Roman"/>
          <w:sz w:val="24"/>
          <w:szCs w:val="24"/>
        </w:rPr>
        <w:t>this report about UPGD’s performance has been solely prepared by me. During the time of preparing report I did not violate any copyright act intentionally.</w:t>
      </w:r>
    </w:p>
    <w:p w:rsidR="00280CA3" w:rsidRPr="00280CA3" w:rsidRDefault="00280CA3" w:rsidP="00B13DED">
      <w:pPr>
        <w:spacing w:after="0" w:line="240" w:lineRule="auto"/>
        <w:jc w:val="both"/>
        <w:rPr>
          <w:rFonts w:ascii="Times New Roman" w:hAnsi="Times New Roman" w:cs="Times New Roman"/>
          <w:sz w:val="24"/>
          <w:szCs w:val="24"/>
        </w:rPr>
      </w:pPr>
    </w:p>
    <w:p w:rsidR="00AC400A" w:rsidRPr="00280CA3" w:rsidRDefault="00280CA3" w:rsidP="00B13DED">
      <w:pPr>
        <w:spacing w:after="0" w:line="255" w:lineRule="exact"/>
        <w:jc w:val="both"/>
        <w:rPr>
          <w:rFonts w:ascii="Times New Roman" w:hAnsi="Times New Roman" w:cs="Times New Roman"/>
          <w:sz w:val="24"/>
          <w:szCs w:val="24"/>
        </w:rPr>
      </w:pPr>
      <w:r w:rsidRPr="00280CA3">
        <w:rPr>
          <w:rFonts w:ascii="Times New Roman" w:hAnsi="Times New Roman" w:cs="Times New Roman"/>
          <w:sz w:val="24"/>
          <w:szCs w:val="24"/>
        </w:rPr>
        <w:t>I also declaring this, I did not provide this report anywhere as the requirement of any degree.</w:t>
      </w:r>
    </w:p>
    <w:p w:rsidR="00AC400A" w:rsidRPr="00280CA3" w:rsidRDefault="00AC400A" w:rsidP="00B13DED">
      <w:pPr>
        <w:spacing w:after="0" w:line="221" w:lineRule="exact"/>
        <w:jc w:val="both"/>
        <w:rPr>
          <w:rFonts w:ascii="Times New Roman" w:hAnsi="Times New Roman" w:cs="Times New Roman"/>
          <w:sz w:val="24"/>
          <w:szCs w:val="24"/>
        </w:rPr>
      </w:pPr>
    </w:p>
    <w:p w:rsidR="00AC400A" w:rsidRPr="00AC400A" w:rsidRDefault="00AC400A" w:rsidP="00B13DED">
      <w:pPr>
        <w:spacing w:after="0" w:line="200" w:lineRule="exact"/>
        <w:jc w:val="both"/>
        <w:rPr>
          <w:rFonts w:ascii="Times New Roman" w:hAnsi="Times New Roman" w:cs="Times New Roman"/>
          <w:sz w:val="20"/>
          <w:szCs w:val="20"/>
        </w:rPr>
      </w:pPr>
    </w:p>
    <w:p w:rsidR="00AC400A" w:rsidRPr="00AC400A" w:rsidRDefault="00AC400A" w:rsidP="00B13DED">
      <w:pPr>
        <w:spacing w:after="0" w:line="200" w:lineRule="exact"/>
        <w:jc w:val="both"/>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386" w:lineRule="exact"/>
        <w:rPr>
          <w:rFonts w:ascii="Times New Roman" w:hAnsi="Times New Roman" w:cs="Times New Roman"/>
          <w:sz w:val="20"/>
          <w:szCs w:val="20"/>
        </w:rPr>
      </w:pPr>
    </w:p>
    <w:p w:rsidR="00AC400A" w:rsidRPr="00AC400A" w:rsidRDefault="00AC400A" w:rsidP="00AC400A">
      <w:pPr>
        <w:tabs>
          <w:tab w:val="left" w:pos="6240"/>
        </w:tabs>
        <w:spacing w:after="0" w:line="240" w:lineRule="auto"/>
        <w:ind w:left="100"/>
        <w:rPr>
          <w:rFonts w:ascii="Times New Roman" w:hAnsi="Times New Roman" w:cs="Times New Roman"/>
          <w:sz w:val="20"/>
          <w:szCs w:val="20"/>
        </w:rPr>
      </w:pPr>
      <w:r w:rsidRPr="00AC400A">
        <w:rPr>
          <w:rFonts w:ascii="Times New Roman" w:eastAsia="Times New Roman" w:hAnsi="Times New Roman" w:cs="Times New Roman"/>
          <w:sz w:val="24"/>
          <w:szCs w:val="24"/>
        </w:rPr>
        <w:t>-----------------</w:t>
      </w: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74" w:lineRule="exact"/>
        <w:rPr>
          <w:rFonts w:ascii="Times New Roman" w:hAnsi="Times New Roman" w:cs="Times New Roman"/>
          <w:sz w:val="20"/>
          <w:szCs w:val="20"/>
        </w:rPr>
      </w:pPr>
    </w:p>
    <w:p w:rsidR="00AC400A" w:rsidRPr="00AC400A" w:rsidRDefault="00280CA3" w:rsidP="00280CA3">
      <w:pPr>
        <w:tabs>
          <w:tab w:val="left" w:pos="5820"/>
        </w:tabs>
        <w:spacing w:after="0"/>
        <w:ind w:left="100"/>
        <w:rPr>
          <w:rFonts w:ascii="Times New Roman" w:hAnsi="Times New Roman" w:cs="Times New Roman"/>
          <w:sz w:val="20"/>
          <w:szCs w:val="20"/>
        </w:rPr>
      </w:pPr>
      <w:r>
        <w:rPr>
          <w:rFonts w:ascii="Times New Roman" w:eastAsia="Times New Roman" w:hAnsi="Times New Roman" w:cs="Times New Roman"/>
          <w:sz w:val="24"/>
          <w:szCs w:val="24"/>
        </w:rPr>
        <w:t>Marzia N</w:t>
      </w:r>
      <w:r w:rsidR="00AC400A" w:rsidRPr="00AC400A">
        <w:rPr>
          <w:rFonts w:ascii="Times New Roman" w:eastAsia="Times New Roman" w:hAnsi="Times New Roman" w:cs="Times New Roman"/>
          <w:sz w:val="24"/>
          <w:szCs w:val="24"/>
        </w:rPr>
        <w:t>uri Soua</w:t>
      </w:r>
      <w:r w:rsidR="00AC400A" w:rsidRPr="00AC400A">
        <w:rPr>
          <w:rFonts w:ascii="Times New Roman" w:hAnsi="Times New Roman" w:cs="Times New Roman"/>
          <w:sz w:val="20"/>
          <w:szCs w:val="20"/>
        </w:rPr>
        <w:tab/>
      </w:r>
    </w:p>
    <w:p w:rsidR="00280CA3" w:rsidRDefault="00AC400A" w:rsidP="00280CA3">
      <w:pPr>
        <w:tabs>
          <w:tab w:val="left" w:pos="5860"/>
        </w:tabs>
        <w:spacing w:after="0"/>
        <w:ind w:left="100"/>
        <w:rPr>
          <w:rFonts w:ascii="Times New Roman" w:eastAsia="Times New Roman" w:hAnsi="Times New Roman" w:cs="Times New Roman"/>
          <w:sz w:val="24"/>
          <w:szCs w:val="24"/>
        </w:rPr>
      </w:pPr>
      <w:r w:rsidRPr="00280CA3">
        <w:rPr>
          <w:rFonts w:ascii="Times New Roman" w:eastAsia="Times New Roman" w:hAnsi="Times New Roman" w:cs="Times New Roman"/>
          <w:b/>
          <w:sz w:val="24"/>
          <w:szCs w:val="24"/>
        </w:rPr>
        <w:t>ID</w:t>
      </w:r>
      <w:r w:rsidRPr="00AC400A">
        <w:rPr>
          <w:rFonts w:ascii="Times New Roman" w:eastAsia="Times New Roman" w:hAnsi="Times New Roman" w:cs="Times New Roman"/>
          <w:sz w:val="24"/>
          <w:szCs w:val="24"/>
        </w:rPr>
        <w:t>: 111 152 016</w:t>
      </w:r>
    </w:p>
    <w:p w:rsidR="00280CA3" w:rsidRDefault="00280CA3" w:rsidP="00280CA3">
      <w:pPr>
        <w:tabs>
          <w:tab w:val="left" w:pos="5860"/>
        </w:tabs>
        <w:spacing w:after="0"/>
        <w:ind w:left="100"/>
        <w:rPr>
          <w:rFonts w:ascii="Times New Roman" w:eastAsia="Times New Roman" w:hAnsi="Times New Roman" w:cs="Times New Roman"/>
          <w:sz w:val="24"/>
          <w:szCs w:val="24"/>
        </w:rPr>
      </w:pPr>
      <w:r w:rsidRPr="00280CA3">
        <w:rPr>
          <w:rFonts w:ascii="Times New Roman" w:eastAsia="Times New Roman" w:hAnsi="Times New Roman" w:cs="Times New Roman"/>
          <w:b/>
          <w:sz w:val="24"/>
          <w:szCs w:val="24"/>
        </w:rPr>
        <w:t>Major</w:t>
      </w:r>
      <w:r>
        <w:rPr>
          <w:rFonts w:ascii="Times New Roman" w:eastAsia="Times New Roman" w:hAnsi="Times New Roman" w:cs="Times New Roman"/>
          <w:sz w:val="24"/>
          <w:szCs w:val="24"/>
        </w:rPr>
        <w:t xml:space="preserve">: Finance </w:t>
      </w:r>
    </w:p>
    <w:p w:rsidR="00280CA3" w:rsidRDefault="00280CA3" w:rsidP="00280CA3">
      <w:pPr>
        <w:tabs>
          <w:tab w:val="left" w:pos="5860"/>
        </w:tabs>
        <w:spacing w:after="0"/>
        <w:ind w:left="100"/>
        <w:rPr>
          <w:rFonts w:ascii="Times New Roman" w:eastAsia="Times New Roman" w:hAnsi="Times New Roman" w:cs="Times New Roman"/>
          <w:sz w:val="24"/>
          <w:szCs w:val="24"/>
        </w:rPr>
      </w:pPr>
      <w:r>
        <w:rPr>
          <w:rFonts w:ascii="Times New Roman" w:eastAsia="Times New Roman" w:hAnsi="Times New Roman" w:cs="Times New Roman"/>
          <w:sz w:val="24"/>
          <w:szCs w:val="24"/>
        </w:rPr>
        <w:t>School of Business and Economics</w:t>
      </w:r>
    </w:p>
    <w:p w:rsidR="00AC400A" w:rsidRPr="00AC400A" w:rsidRDefault="00280CA3" w:rsidP="00280CA3">
      <w:pPr>
        <w:tabs>
          <w:tab w:val="left" w:pos="5860"/>
        </w:tabs>
        <w:spacing w:after="0"/>
        <w:ind w:left="100"/>
        <w:rPr>
          <w:rFonts w:ascii="Times New Roman" w:hAnsi="Times New Roman" w:cs="Times New Roman"/>
          <w:sz w:val="20"/>
          <w:szCs w:val="20"/>
        </w:rPr>
      </w:pPr>
      <w:r>
        <w:rPr>
          <w:rFonts w:ascii="Times New Roman" w:eastAsia="Times New Roman" w:hAnsi="Times New Roman" w:cs="Times New Roman"/>
          <w:sz w:val="24"/>
          <w:szCs w:val="24"/>
        </w:rPr>
        <w:t>United International University</w:t>
      </w:r>
    </w:p>
    <w:p w:rsidR="00AC400A" w:rsidRPr="00AC400A" w:rsidRDefault="00AC400A" w:rsidP="00280CA3">
      <w:pPr>
        <w:spacing w:after="0"/>
        <w:rPr>
          <w:rFonts w:ascii="Times New Roman" w:hAnsi="Times New Roman" w:cs="Times New Roman"/>
          <w:sz w:val="20"/>
          <w:szCs w:val="20"/>
        </w:rPr>
      </w:pPr>
    </w:p>
    <w:p w:rsidR="00AC400A" w:rsidRPr="00AC400A" w:rsidRDefault="00AC400A" w:rsidP="00AC400A">
      <w:pPr>
        <w:spacing w:after="0" w:line="240" w:lineRule="auto"/>
        <w:rPr>
          <w:rFonts w:ascii="Times New Roman" w:hAnsi="Times New Roman" w:cs="Times New Roman"/>
        </w:rPr>
        <w:sectPr w:rsidR="00AC400A" w:rsidRPr="00AC400A" w:rsidSect="004D6F6C">
          <w:pgSz w:w="12240" w:h="15840"/>
          <w:pgMar w:top="1432" w:right="1340" w:bottom="426" w:left="1080" w:header="0" w:footer="0" w:gutter="0"/>
          <w:pgBorders w:offsetFrom="page">
            <w:top w:val="double" w:sz="4" w:space="24" w:color="auto"/>
            <w:left w:val="double" w:sz="4" w:space="24" w:color="auto"/>
            <w:bottom w:val="double" w:sz="4" w:space="24" w:color="auto"/>
            <w:right w:val="double" w:sz="4" w:space="24" w:color="auto"/>
          </w:pgBorders>
          <w:pgNumType w:fmt="lowerRoman"/>
          <w:cols w:space="720" w:equalWidth="0">
            <w:col w:w="9820"/>
          </w:cols>
        </w:sect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87" w:lineRule="exact"/>
        <w:rPr>
          <w:rFonts w:ascii="Times New Roman" w:hAnsi="Times New Roman" w:cs="Times New Roman"/>
          <w:sz w:val="20"/>
          <w:szCs w:val="20"/>
        </w:rPr>
      </w:pPr>
    </w:p>
    <w:p w:rsidR="00AC400A" w:rsidRPr="00AC400A" w:rsidRDefault="00AC400A" w:rsidP="00B412BD">
      <w:pPr>
        <w:tabs>
          <w:tab w:val="left" w:pos="220"/>
        </w:tabs>
        <w:spacing w:after="0" w:line="240" w:lineRule="auto"/>
        <w:rPr>
          <w:rFonts w:ascii="Calibri" w:eastAsia="Calibri" w:hAnsi="Calibri" w:cs="Calibri"/>
          <w:b/>
          <w:bCs/>
        </w:rPr>
      </w:pPr>
    </w:p>
    <w:p w:rsidR="00AC400A" w:rsidRPr="00AC400A" w:rsidRDefault="00AC400A" w:rsidP="00AC400A">
      <w:pPr>
        <w:spacing w:after="0" w:line="240" w:lineRule="auto"/>
        <w:rPr>
          <w:rFonts w:ascii="Times New Roman" w:hAnsi="Times New Roman" w:cs="Times New Roman"/>
        </w:rPr>
        <w:sectPr w:rsidR="00AC400A" w:rsidRPr="00AC400A" w:rsidSect="004D6F6C">
          <w:type w:val="continuous"/>
          <w:pgSz w:w="12240" w:h="15840"/>
          <w:pgMar w:top="1432" w:right="1340" w:bottom="426" w:left="1080" w:header="0" w:footer="0" w:gutter="0"/>
          <w:pgBorders w:offsetFrom="page">
            <w:top w:val="double" w:sz="4" w:space="24" w:color="auto"/>
            <w:left w:val="double" w:sz="4" w:space="24" w:color="auto"/>
            <w:bottom w:val="double" w:sz="4" w:space="24" w:color="auto"/>
            <w:right w:val="double" w:sz="4" w:space="24" w:color="auto"/>
          </w:pgBorders>
          <w:cols w:space="720" w:equalWidth="0">
            <w:col w:w="9820"/>
          </w:cols>
        </w:sectPr>
      </w:pPr>
    </w:p>
    <w:p w:rsidR="00AC400A" w:rsidRPr="00AC400A" w:rsidRDefault="00AC400A" w:rsidP="009B0C32">
      <w:pPr>
        <w:spacing w:after="0" w:line="240" w:lineRule="auto"/>
        <w:jc w:val="center"/>
        <w:rPr>
          <w:rFonts w:ascii="Times New Roman" w:hAnsi="Times New Roman" w:cs="Times New Roman"/>
          <w:sz w:val="20"/>
          <w:szCs w:val="20"/>
        </w:rPr>
      </w:pPr>
      <w:bookmarkStart w:id="2" w:name="page4"/>
      <w:bookmarkEnd w:id="2"/>
      <w:r w:rsidRPr="00AC400A">
        <w:rPr>
          <w:rFonts w:ascii="Times New Roman" w:eastAsia="Times New Roman" w:hAnsi="Times New Roman" w:cs="Times New Roman"/>
          <w:b/>
          <w:bCs/>
          <w:sz w:val="24"/>
          <w:szCs w:val="24"/>
          <w:u w:val="single"/>
        </w:rPr>
        <w:lastRenderedPageBreak/>
        <w:t>Letter of Transmittal</w:t>
      </w: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366" w:lineRule="exact"/>
        <w:rPr>
          <w:rFonts w:ascii="Times New Roman" w:hAnsi="Times New Roman" w:cs="Times New Roman"/>
          <w:sz w:val="20"/>
          <w:szCs w:val="20"/>
        </w:rPr>
      </w:pPr>
    </w:p>
    <w:p w:rsidR="002B766B" w:rsidRDefault="00820E12" w:rsidP="002B766B">
      <w:pPr>
        <w:tabs>
          <w:tab w:val="left" w:pos="300"/>
        </w:tabs>
        <w:spacing w:after="0" w:line="444" w:lineRule="auto"/>
        <w:ind w:right="7160"/>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r w:rsidRPr="00820E12">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w:t>
      </w:r>
      <w:r w:rsidR="002B766B">
        <w:rPr>
          <w:rFonts w:ascii="Times New Roman" w:eastAsia="Times New Roman" w:hAnsi="Times New Roman" w:cs="Times New Roman"/>
          <w:sz w:val="24"/>
          <w:szCs w:val="24"/>
        </w:rPr>
        <w:t xml:space="preserve"> November</w:t>
      </w:r>
      <w:r w:rsidR="00AC400A" w:rsidRPr="00AC400A">
        <w:rPr>
          <w:rFonts w:ascii="Times New Roman" w:eastAsia="Times New Roman" w:hAnsi="Times New Roman" w:cs="Times New Roman"/>
          <w:sz w:val="24"/>
          <w:szCs w:val="24"/>
        </w:rPr>
        <w:t>,</w:t>
      </w:r>
      <w:r w:rsidR="002B766B">
        <w:rPr>
          <w:rFonts w:ascii="Times New Roman" w:eastAsia="Times New Roman" w:hAnsi="Times New Roman" w:cs="Times New Roman"/>
          <w:sz w:val="24"/>
          <w:szCs w:val="24"/>
        </w:rPr>
        <w:t xml:space="preserve"> </w:t>
      </w:r>
      <w:r w:rsidR="00AC400A" w:rsidRPr="00AC400A">
        <w:rPr>
          <w:rFonts w:ascii="Times New Roman" w:eastAsia="Times New Roman" w:hAnsi="Times New Roman" w:cs="Times New Roman"/>
          <w:sz w:val="24"/>
          <w:szCs w:val="24"/>
        </w:rPr>
        <w:t>2019</w:t>
      </w:r>
    </w:p>
    <w:p w:rsidR="00E24D1B" w:rsidRDefault="00E24D1B" w:rsidP="002B766B">
      <w:pPr>
        <w:tabs>
          <w:tab w:val="left" w:pos="300"/>
        </w:tabs>
        <w:spacing w:after="0" w:line="444" w:lineRule="auto"/>
        <w:ind w:right="7160"/>
        <w:rPr>
          <w:rFonts w:ascii="Times New Roman" w:eastAsia="Times New Roman" w:hAnsi="Times New Roman" w:cs="Times New Roman"/>
          <w:sz w:val="24"/>
          <w:szCs w:val="24"/>
        </w:rPr>
      </w:pPr>
      <w:r>
        <w:rPr>
          <w:rFonts w:ascii="Times New Roman" w:eastAsia="Times New Roman" w:hAnsi="Times New Roman" w:cs="Times New Roman"/>
          <w:sz w:val="24"/>
          <w:szCs w:val="24"/>
        </w:rPr>
        <w:t>Muhammad Enamul</w:t>
      </w:r>
      <w:r w:rsidR="00280CA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w:t>
      </w:r>
      <w:r w:rsidR="00AC400A" w:rsidRPr="00AC400A">
        <w:rPr>
          <w:rFonts w:ascii="Times New Roman" w:eastAsia="Times New Roman" w:hAnsi="Times New Roman" w:cs="Times New Roman"/>
          <w:sz w:val="24"/>
          <w:szCs w:val="24"/>
        </w:rPr>
        <w:t xml:space="preserve">que </w:t>
      </w:r>
    </w:p>
    <w:p w:rsidR="00AC400A" w:rsidRPr="00AC400A" w:rsidRDefault="00E24D1B" w:rsidP="002B766B">
      <w:pPr>
        <w:tabs>
          <w:tab w:val="left" w:pos="300"/>
        </w:tabs>
        <w:spacing w:after="0" w:line="444" w:lineRule="auto"/>
        <w:ind w:right="7160"/>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AC400A" w:rsidRPr="00AC400A">
        <w:rPr>
          <w:rFonts w:ascii="Times New Roman" w:eastAsia="Times New Roman" w:hAnsi="Times New Roman" w:cs="Times New Roman"/>
          <w:sz w:val="24"/>
          <w:szCs w:val="24"/>
        </w:rPr>
        <w:t>ssistant Professor</w:t>
      </w:r>
    </w:p>
    <w:p w:rsidR="00AC400A" w:rsidRPr="00AC400A" w:rsidRDefault="00AC400A" w:rsidP="00AC400A">
      <w:pPr>
        <w:spacing w:after="0" w:line="21" w:lineRule="exact"/>
        <w:rPr>
          <w:rFonts w:ascii="Times New Roman" w:eastAsia="Times New Roman" w:hAnsi="Times New Roman" w:cs="Times New Roman"/>
          <w:sz w:val="24"/>
          <w:szCs w:val="24"/>
        </w:rPr>
      </w:pPr>
    </w:p>
    <w:p w:rsidR="00AC400A" w:rsidRPr="00AC400A" w:rsidRDefault="00AC400A" w:rsidP="00AC400A">
      <w:pPr>
        <w:spacing w:after="0" w:line="438" w:lineRule="auto"/>
        <w:ind w:right="6440"/>
        <w:rPr>
          <w:rFonts w:ascii="Times New Roman" w:eastAsia="Times New Roman" w:hAnsi="Times New Roman" w:cs="Times New Roman"/>
          <w:sz w:val="24"/>
          <w:szCs w:val="24"/>
        </w:rPr>
      </w:pPr>
      <w:r w:rsidRPr="00AC400A">
        <w:rPr>
          <w:rFonts w:ascii="Times New Roman" w:eastAsia="Times New Roman" w:hAnsi="Times New Roman" w:cs="Times New Roman"/>
          <w:sz w:val="24"/>
          <w:szCs w:val="24"/>
        </w:rPr>
        <w:t>School of Business and Economics United International University</w:t>
      </w: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345" w:lineRule="exact"/>
        <w:rPr>
          <w:rFonts w:ascii="Times New Roman" w:hAnsi="Times New Roman" w:cs="Times New Roman"/>
          <w:sz w:val="20"/>
          <w:szCs w:val="20"/>
        </w:rPr>
      </w:pPr>
    </w:p>
    <w:p w:rsidR="00AC400A" w:rsidRPr="00820E12" w:rsidRDefault="00AC400A" w:rsidP="00AC400A">
      <w:pPr>
        <w:spacing w:after="0" w:line="264" w:lineRule="auto"/>
        <w:jc w:val="both"/>
        <w:rPr>
          <w:rFonts w:ascii="Times New Roman" w:hAnsi="Times New Roman" w:cs="Times New Roman"/>
          <w:b/>
          <w:sz w:val="20"/>
          <w:szCs w:val="20"/>
          <w:u w:val="single"/>
        </w:rPr>
      </w:pPr>
      <w:r w:rsidRPr="00820E12">
        <w:rPr>
          <w:rFonts w:ascii="Times New Roman" w:eastAsia="Times New Roman" w:hAnsi="Times New Roman" w:cs="Times New Roman"/>
          <w:b/>
          <w:sz w:val="24"/>
          <w:szCs w:val="24"/>
          <w:u w:val="single"/>
        </w:rPr>
        <w:t>Subject:</w:t>
      </w:r>
      <w:r w:rsidRPr="00820E12">
        <w:rPr>
          <w:rFonts w:ascii="Times New Roman" w:eastAsia="Times New Roman" w:hAnsi="Times New Roman" w:cs="Times New Roman"/>
          <w:sz w:val="24"/>
          <w:szCs w:val="24"/>
          <w:u w:val="single"/>
        </w:rPr>
        <w:t xml:space="preserve"> Request to accept the report on</w:t>
      </w:r>
      <w:r w:rsidR="00B13DED" w:rsidRPr="00820E12">
        <w:rPr>
          <w:rFonts w:ascii="Times New Roman" w:eastAsia="Times New Roman" w:hAnsi="Times New Roman" w:cs="Times New Roman"/>
          <w:sz w:val="24"/>
          <w:szCs w:val="24"/>
          <w:u w:val="single"/>
        </w:rPr>
        <w:t xml:space="preserve"> </w:t>
      </w:r>
      <w:r w:rsidR="00B13DED" w:rsidRPr="00820E12">
        <w:rPr>
          <w:rFonts w:ascii="Times New Roman" w:eastAsia="Times New Roman" w:hAnsi="Times New Roman" w:cs="Times New Roman"/>
          <w:b/>
          <w:sz w:val="24"/>
          <w:szCs w:val="24"/>
          <w:u w:val="single"/>
        </w:rPr>
        <w:t>‘The performance evaluation of</w:t>
      </w:r>
      <w:r w:rsidRPr="00820E12">
        <w:rPr>
          <w:rFonts w:ascii="Times New Roman" w:eastAsia="Times New Roman" w:hAnsi="Times New Roman" w:cs="Times New Roman"/>
          <w:b/>
          <w:sz w:val="24"/>
          <w:szCs w:val="24"/>
          <w:u w:val="single"/>
        </w:rPr>
        <w:t xml:space="preserve"> United Power Generation &amp; Distribution Co</w:t>
      </w:r>
      <w:r w:rsidR="00B13DED" w:rsidRPr="00820E12">
        <w:rPr>
          <w:rFonts w:ascii="Times New Roman" w:eastAsia="Times New Roman" w:hAnsi="Times New Roman" w:cs="Times New Roman"/>
          <w:b/>
          <w:sz w:val="24"/>
          <w:szCs w:val="24"/>
          <w:u w:val="single"/>
        </w:rPr>
        <w:t>’</w:t>
      </w:r>
      <w:r w:rsidR="00280CA3" w:rsidRPr="00820E12">
        <w:rPr>
          <w:rFonts w:ascii="Times New Roman" w:eastAsia="Times New Roman" w:hAnsi="Times New Roman" w:cs="Times New Roman"/>
          <w:b/>
          <w:sz w:val="24"/>
          <w:szCs w:val="24"/>
          <w:u w:val="single"/>
        </w:rPr>
        <w:t xml:space="preserve"> </w:t>
      </w:r>
    </w:p>
    <w:p w:rsidR="00AC400A" w:rsidRPr="00B13DED" w:rsidRDefault="00AC400A" w:rsidP="00AC400A">
      <w:pPr>
        <w:spacing w:after="0" w:line="200" w:lineRule="exact"/>
        <w:rPr>
          <w:rFonts w:ascii="Times New Roman" w:hAnsi="Times New Roman" w:cs="Times New Roman"/>
          <w:b/>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332" w:lineRule="exact"/>
        <w:rPr>
          <w:rFonts w:ascii="Times New Roman" w:hAnsi="Times New Roman" w:cs="Times New Roman"/>
          <w:sz w:val="20"/>
          <w:szCs w:val="20"/>
        </w:rPr>
      </w:pPr>
    </w:p>
    <w:p w:rsidR="00AC400A" w:rsidRDefault="008A68FC" w:rsidP="00AC40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Dear Sir,</w:t>
      </w:r>
    </w:p>
    <w:p w:rsidR="009B0C32" w:rsidRDefault="009B0C32" w:rsidP="00AC400A">
      <w:pPr>
        <w:spacing w:after="0" w:line="240" w:lineRule="auto"/>
        <w:rPr>
          <w:rFonts w:ascii="Times New Roman" w:eastAsia="Times New Roman" w:hAnsi="Times New Roman" w:cs="Times New Roman"/>
          <w:sz w:val="24"/>
          <w:szCs w:val="24"/>
        </w:rPr>
      </w:pPr>
    </w:p>
    <w:p w:rsidR="008A68FC" w:rsidRPr="00AC400A" w:rsidRDefault="00B13DED" w:rsidP="009B0C32">
      <w:pPr>
        <w:spacing w:after="0" w:line="240" w:lineRule="auto"/>
        <w:jc w:val="both"/>
        <w:rPr>
          <w:rFonts w:ascii="Times New Roman" w:hAnsi="Times New Roman" w:cs="Times New Roman"/>
          <w:sz w:val="20"/>
          <w:szCs w:val="20"/>
        </w:rPr>
      </w:pPr>
      <w:r>
        <w:rPr>
          <w:rFonts w:ascii="Times New Roman" w:eastAsia="Times New Roman" w:hAnsi="Times New Roman" w:cs="Times New Roman"/>
          <w:sz w:val="24"/>
          <w:szCs w:val="24"/>
        </w:rPr>
        <w:t xml:space="preserve">I </w:t>
      </w:r>
      <w:r w:rsidR="008A68FC">
        <w:rPr>
          <w:rFonts w:ascii="Times New Roman" w:eastAsia="Times New Roman" w:hAnsi="Times New Roman" w:cs="Times New Roman"/>
          <w:sz w:val="24"/>
          <w:szCs w:val="24"/>
        </w:rPr>
        <w:t>am very glad to submit the report on performance evaluation of UPGD that is prepared on quantitative and qualitative way.</w:t>
      </w:r>
      <w:r w:rsidR="00990E66">
        <w:rPr>
          <w:rFonts w:ascii="Times New Roman" w:eastAsia="Times New Roman" w:hAnsi="Times New Roman" w:cs="Times New Roman"/>
          <w:sz w:val="24"/>
          <w:szCs w:val="24"/>
        </w:rPr>
        <w:t xml:space="preserve"> I am allocated to create this report as a mandatory requirement of the course “Internship”. I have tried at the greatest possible way to prepare the report </w:t>
      </w:r>
      <w:r w:rsidR="004A6A28">
        <w:rPr>
          <w:rFonts w:ascii="Times New Roman" w:eastAsia="Times New Roman" w:hAnsi="Times New Roman" w:cs="Times New Roman"/>
          <w:sz w:val="24"/>
          <w:szCs w:val="24"/>
        </w:rPr>
        <w:t xml:space="preserve">in a meaningful way. Still this report has some </w:t>
      </w:r>
      <w:r w:rsidR="009B0C32">
        <w:rPr>
          <w:rFonts w:ascii="Times New Roman" w:eastAsia="Times New Roman" w:hAnsi="Times New Roman" w:cs="Times New Roman"/>
          <w:sz w:val="24"/>
          <w:szCs w:val="24"/>
        </w:rPr>
        <w:t>limitation for time and  lacking  of  proper information.</w:t>
      </w:r>
    </w:p>
    <w:p w:rsidR="00AC400A" w:rsidRPr="00AC400A" w:rsidRDefault="00AC400A" w:rsidP="00AC400A">
      <w:pPr>
        <w:spacing w:after="0" w:line="255"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43" w:lineRule="exact"/>
        <w:rPr>
          <w:rFonts w:ascii="Times New Roman" w:hAnsi="Times New Roman" w:cs="Times New Roman"/>
          <w:sz w:val="20"/>
          <w:szCs w:val="20"/>
        </w:rPr>
      </w:pPr>
    </w:p>
    <w:p w:rsidR="00AC400A" w:rsidRDefault="00AC400A" w:rsidP="00AC400A">
      <w:pPr>
        <w:spacing w:after="0" w:line="240" w:lineRule="auto"/>
        <w:rPr>
          <w:rFonts w:ascii="Times New Roman" w:eastAsia="Times New Roman" w:hAnsi="Times New Roman" w:cs="Times New Roman"/>
          <w:sz w:val="24"/>
          <w:szCs w:val="24"/>
        </w:rPr>
      </w:pPr>
      <w:r w:rsidRPr="00AC400A">
        <w:rPr>
          <w:rFonts w:ascii="Times New Roman" w:eastAsia="Times New Roman" w:hAnsi="Times New Roman" w:cs="Times New Roman"/>
          <w:sz w:val="24"/>
          <w:szCs w:val="24"/>
        </w:rPr>
        <w:t xml:space="preserve">I </w:t>
      </w:r>
      <w:r w:rsidR="009B0C32">
        <w:rPr>
          <w:rFonts w:ascii="Times New Roman" w:eastAsia="Times New Roman" w:hAnsi="Times New Roman" w:cs="Times New Roman"/>
          <w:sz w:val="24"/>
          <w:szCs w:val="24"/>
        </w:rPr>
        <w:t>will be obliged by your kind acceptance.</w:t>
      </w:r>
    </w:p>
    <w:p w:rsidR="009B0C32" w:rsidRPr="00AC400A" w:rsidRDefault="009B0C32" w:rsidP="00AC400A">
      <w:pPr>
        <w:spacing w:after="0" w:line="240" w:lineRule="auto"/>
        <w:rPr>
          <w:rFonts w:ascii="Times New Roman" w:hAnsi="Times New Roman" w:cs="Times New Roman"/>
          <w:sz w:val="20"/>
          <w:szCs w:val="20"/>
        </w:rPr>
      </w:pPr>
    </w:p>
    <w:p w:rsidR="00AC400A" w:rsidRPr="00AC400A" w:rsidRDefault="00AC400A" w:rsidP="00AC400A">
      <w:pPr>
        <w:spacing w:after="0" w:line="240" w:lineRule="exact"/>
        <w:rPr>
          <w:rFonts w:ascii="Times New Roman" w:hAnsi="Times New Roman" w:cs="Times New Roman"/>
          <w:sz w:val="20"/>
          <w:szCs w:val="20"/>
        </w:rPr>
      </w:pPr>
    </w:p>
    <w:p w:rsidR="00AC400A" w:rsidRDefault="009B0C32" w:rsidP="00AC400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Obediently Yours,</w:t>
      </w:r>
    </w:p>
    <w:p w:rsidR="009B0C32" w:rsidRPr="00AC400A" w:rsidRDefault="009B0C32" w:rsidP="00AC400A">
      <w:pPr>
        <w:spacing w:after="0" w:line="240" w:lineRule="auto"/>
        <w:rPr>
          <w:rFonts w:ascii="Times New Roman" w:hAnsi="Times New Roman" w:cs="Times New Roman"/>
          <w:sz w:val="20"/>
          <w:szCs w:val="20"/>
        </w:rPr>
      </w:pPr>
    </w:p>
    <w:p w:rsidR="00AC400A" w:rsidRPr="00AC400A" w:rsidRDefault="00AC400A" w:rsidP="00AC400A">
      <w:pPr>
        <w:spacing w:after="0" w:line="242" w:lineRule="exact"/>
        <w:rPr>
          <w:rFonts w:ascii="Times New Roman" w:hAnsi="Times New Roman" w:cs="Times New Roman"/>
          <w:sz w:val="20"/>
          <w:szCs w:val="20"/>
        </w:rPr>
      </w:pPr>
    </w:p>
    <w:p w:rsidR="00AC400A" w:rsidRPr="00AC400A" w:rsidRDefault="00AC400A" w:rsidP="00AC400A">
      <w:pPr>
        <w:spacing w:after="0" w:line="240" w:lineRule="auto"/>
        <w:rPr>
          <w:rFonts w:ascii="Times New Roman" w:hAnsi="Times New Roman" w:cs="Times New Roman"/>
          <w:sz w:val="20"/>
          <w:szCs w:val="20"/>
        </w:rPr>
      </w:pPr>
      <w:r w:rsidRPr="00AC400A">
        <w:rPr>
          <w:rFonts w:ascii="Times New Roman" w:eastAsia="Times New Roman" w:hAnsi="Times New Roman" w:cs="Times New Roman"/>
          <w:sz w:val="24"/>
          <w:szCs w:val="24"/>
        </w:rPr>
        <w:t>-------------------------------</w:t>
      </w:r>
    </w:p>
    <w:p w:rsidR="00AC400A" w:rsidRPr="00AC400A" w:rsidRDefault="00AC400A" w:rsidP="00AC400A">
      <w:pPr>
        <w:spacing w:after="0" w:line="20" w:lineRule="exact"/>
        <w:rPr>
          <w:rFonts w:ascii="Times New Roman" w:hAnsi="Times New Roman" w:cs="Times New Roman"/>
          <w:sz w:val="20"/>
          <w:szCs w:val="20"/>
        </w:rPr>
      </w:pPr>
    </w:p>
    <w:p w:rsidR="00AC400A" w:rsidRPr="00AC400A" w:rsidRDefault="00AC400A" w:rsidP="00AC400A">
      <w:pPr>
        <w:spacing w:after="0" w:line="240" w:lineRule="auto"/>
        <w:rPr>
          <w:rFonts w:ascii="Times New Roman" w:hAnsi="Times New Roman" w:cs="Times New Roman"/>
        </w:rPr>
        <w:sectPr w:rsidR="00AC400A" w:rsidRPr="00AC400A" w:rsidSect="004D6F6C">
          <w:pgSz w:w="12240" w:h="15840"/>
          <w:pgMar w:top="1437" w:right="1340" w:bottom="453" w:left="1080" w:header="0" w:footer="0" w:gutter="0"/>
          <w:pgBorders w:offsetFrom="page">
            <w:top w:val="double" w:sz="4" w:space="24" w:color="auto"/>
            <w:left w:val="double" w:sz="4" w:space="24" w:color="auto"/>
            <w:bottom w:val="double" w:sz="4" w:space="24" w:color="auto"/>
            <w:right w:val="double" w:sz="4" w:space="24" w:color="auto"/>
          </w:pgBorders>
          <w:pgNumType w:fmt="lowerRoman"/>
          <w:cols w:space="720" w:equalWidth="0">
            <w:col w:w="9820"/>
          </w:cols>
        </w:sect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Default="00E24D1B" w:rsidP="00AC400A">
      <w:pPr>
        <w:spacing w:after="0" w:line="200" w:lineRule="exact"/>
        <w:rPr>
          <w:rFonts w:ascii="Times New Roman" w:hAnsi="Times New Roman" w:cs="Times New Roman"/>
          <w:sz w:val="20"/>
          <w:szCs w:val="20"/>
        </w:rPr>
      </w:pPr>
      <w:r>
        <w:rPr>
          <w:rFonts w:ascii="Times New Roman" w:hAnsi="Times New Roman" w:cs="Times New Roman"/>
          <w:sz w:val="20"/>
          <w:szCs w:val="20"/>
        </w:rPr>
        <w:t>Marzia Nuri Soua</w:t>
      </w:r>
    </w:p>
    <w:p w:rsidR="00E24D1B" w:rsidRDefault="00E24D1B" w:rsidP="00AC400A">
      <w:pPr>
        <w:spacing w:after="0" w:line="200" w:lineRule="exact"/>
        <w:rPr>
          <w:rFonts w:ascii="Times New Roman" w:hAnsi="Times New Roman" w:cs="Times New Roman"/>
          <w:sz w:val="20"/>
          <w:szCs w:val="20"/>
        </w:rPr>
      </w:pPr>
    </w:p>
    <w:p w:rsidR="00E24D1B" w:rsidRPr="00AC400A" w:rsidRDefault="00E24D1B" w:rsidP="00AC400A">
      <w:pPr>
        <w:spacing w:after="0" w:line="200" w:lineRule="exact"/>
        <w:rPr>
          <w:rFonts w:ascii="Times New Roman" w:hAnsi="Times New Roman" w:cs="Times New Roman"/>
          <w:sz w:val="20"/>
          <w:szCs w:val="20"/>
        </w:rPr>
      </w:pPr>
      <w:r>
        <w:rPr>
          <w:rFonts w:ascii="Times New Roman" w:hAnsi="Times New Roman" w:cs="Times New Roman"/>
          <w:sz w:val="20"/>
          <w:szCs w:val="20"/>
        </w:rPr>
        <w:t>ID: 111 152 016</w:t>
      </w: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40" w:lineRule="auto"/>
        <w:rPr>
          <w:rFonts w:ascii="Times New Roman" w:hAnsi="Times New Roman" w:cs="Times New Roman"/>
        </w:rPr>
        <w:sectPr w:rsidR="00AC400A" w:rsidRPr="00AC400A" w:rsidSect="004D6F6C">
          <w:type w:val="continuous"/>
          <w:pgSz w:w="12240" w:h="15840"/>
          <w:pgMar w:top="1437" w:right="1340" w:bottom="453" w:left="1080" w:header="0" w:footer="0" w:gutter="0"/>
          <w:pgBorders w:offsetFrom="page">
            <w:top w:val="double" w:sz="4" w:space="24" w:color="auto"/>
            <w:left w:val="double" w:sz="4" w:space="24" w:color="auto"/>
            <w:bottom w:val="double" w:sz="4" w:space="24" w:color="auto"/>
            <w:right w:val="double" w:sz="4" w:space="24" w:color="auto"/>
          </w:pgBorders>
          <w:cols w:space="720" w:equalWidth="0">
            <w:col w:w="9820"/>
          </w:cols>
        </w:sectPr>
      </w:pPr>
    </w:p>
    <w:p w:rsidR="00AC400A" w:rsidRDefault="00AC400A" w:rsidP="00F34B5A">
      <w:pPr>
        <w:spacing w:after="0" w:line="240" w:lineRule="auto"/>
        <w:jc w:val="center"/>
        <w:rPr>
          <w:rFonts w:ascii="Times New Roman" w:eastAsia="Times New Roman" w:hAnsi="Times New Roman" w:cs="Times New Roman"/>
          <w:b/>
          <w:bCs/>
          <w:sz w:val="24"/>
          <w:szCs w:val="24"/>
          <w:u w:val="single"/>
        </w:rPr>
      </w:pPr>
      <w:bookmarkStart w:id="3" w:name="page5"/>
      <w:bookmarkEnd w:id="3"/>
      <w:r w:rsidRPr="00AC400A">
        <w:rPr>
          <w:rFonts w:ascii="Times New Roman" w:eastAsia="Times New Roman" w:hAnsi="Times New Roman" w:cs="Times New Roman"/>
          <w:b/>
          <w:bCs/>
          <w:sz w:val="24"/>
          <w:szCs w:val="24"/>
          <w:u w:val="single"/>
        </w:rPr>
        <w:lastRenderedPageBreak/>
        <w:t>Acknowledgemen</w:t>
      </w:r>
      <w:r w:rsidR="00F34B5A">
        <w:rPr>
          <w:rFonts w:ascii="Times New Roman" w:eastAsia="Times New Roman" w:hAnsi="Times New Roman" w:cs="Times New Roman"/>
          <w:b/>
          <w:bCs/>
          <w:sz w:val="24"/>
          <w:szCs w:val="24"/>
          <w:u w:val="single"/>
        </w:rPr>
        <w:t>t</w:t>
      </w:r>
    </w:p>
    <w:p w:rsidR="00F34B5A" w:rsidRPr="00AC400A" w:rsidRDefault="00F34B5A" w:rsidP="00F34B5A">
      <w:pPr>
        <w:spacing w:after="0" w:line="240" w:lineRule="auto"/>
        <w:jc w:val="center"/>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F34B5A" w:rsidRDefault="00AC400A" w:rsidP="00B13DED">
      <w:pPr>
        <w:spacing w:after="0" w:line="240" w:lineRule="auto"/>
        <w:rPr>
          <w:rFonts w:ascii="Times New Roman" w:hAnsi="Times New Roman" w:cs="Times New Roman"/>
          <w:sz w:val="24"/>
          <w:szCs w:val="24"/>
        </w:rPr>
      </w:pPr>
    </w:p>
    <w:p w:rsidR="00AC400A" w:rsidRPr="00F34B5A" w:rsidRDefault="00AC400A" w:rsidP="00B13DED">
      <w:pPr>
        <w:spacing w:after="0" w:line="240" w:lineRule="auto"/>
        <w:jc w:val="both"/>
        <w:rPr>
          <w:rFonts w:ascii="Times New Roman" w:hAnsi="Times New Roman" w:cs="Times New Roman"/>
          <w:sz w:val="24"/>
          <w:szCs w:val="24"/>
        </w:rPr>
        <w:sectPr w:rsidR="00AC400A" w:rsidRPr="00F34B5A" w:rsidSect="004D6F6C">
          <w:pgSz w:w="12240" w:h="15840"/>
          <w:pgMar w:top="1437" w:right="1340" w:bottom="453" w:left="1080" w:header="0" w:footer="0" w:gutter="0"/>
          <w:pgBorders w:offsetFrom="page">
            <w:top w:val="double" w:sz="4" w:space="24" w:color="auto"/>
            <w:left w:val="double" w:sz="4" w:space="24" w:color="auto"/>
            <w:bottom w:val="double" w:sz="4" w:space="24" w:color="auto"/>
            <w:right w:val="double" w:sz="4" w:space="24" w:color="auto"/>
          </w:pgBorders>
          <w:pgNumType w:fmt="lowerRoman"/>
          <w:cols w:space="720" w:equalWidth="0">
            <w:col w:w="9820"/>
          </w:cols>
        </w:sectPr>
      </w:pPr>
    </w:p>
    <w:p w:rsidR="00AC400A" w:rsidRDefault="004857DF" w:rsidP="00B13DED">
      <w:pPr>
        <w:spacing w:after="0" w:line="240" w:lineRule="auto"/>
        <w:jc w:val="both"/>
        <w:rPr>
          <w:rFonts w:ascii="Times New Roman" w:hAnsi="Times New Roman" w:cs="Times New Roman"/>
          <w:sz w:val="24"/>
          <w:szCs w:val="24"/>
        </w:rPr>
      </w:pPr>
      <w:r w:rsidRPr="00F34B5A">
        <w:rPr>
          <w:rFonts w:ascii="Times New Roman" w:hAnsi="Times New Roman" w:cs="Times New Roman"/>
          <w:sz w:val="24"/>
          <w:szCs w:val="24"/>
        </w:rPr>
        <w:lastRenderedPageBreak/>
        <w:t>A report that needs a lot of information from different corners may not be organized by any single participation. To arrange the report and make it a success with a reliable performance evaluation of UPGD with both qualitative and quantitative way</w:t>
      </w:r>
      <w:r w:rsidR="0011658F" w:rsidRPr="00F34B5A">
        <w:rPr>
          <w:rFonts w:ascii="Times New Roman" w:hAnsi="Times New Roman" w:cs="Times New Roman"/>
          <w:sz w:val="24"/>
          <w:szCs w:val="24"/>
        </w:rPr>
        <w:t>, solely my participation was not enough at all. For the report I was needed a lot of information that collected by the website of UPGD. For the related information I looked for several information related to finance. For the performance evaluation I needed some finance related tool that can be helpful for the evaluation in a correct way.</w:t>
      </w:r>
    </w:p>
    <w:p w:rsidR="00F34B5A" w:rsidRPr="00F34B5A" w:rsidRDefault="00F34B5A" w:rsidP="00B13DED">
      <w:pPr>
        <w:spacing w:after="0" w:line="240" w:lineRule="auto"/>
        <w:jc w:val="both"/>
        <w:rPr>
          <w:rFonts w:ascii="Times New Roman" w:hAnsi="Times New Roman" w:cs="Times New Roman"/>
          <w:sz w:val="24"/>
          <w:szCs w:val="24"/>
        </w:rPr>
      </w:pPr>
    </w:p>
    <w:p w:rsidR="00AC400A" w:rsidRPr="00F34B5A" w:rsidRDefault="00AC400A" w:rsidP="00B13DED">
      <w:pPr>
        <w:spacing w:after="0" w:line="240" w:lineRule="auto"/>
        <w:jc w:val="both"/>
        <w:rPr>
          <w:rFonts w:ascii="Times New Roman" w:hAnsi="Times New Roman" w:cs="Times New Roman"/>
          <w:sz w:val="24"/>
          <w:szCs w:val="24"/>
        </w:rPr>
      </w:pPr>
    </w:p>
    <w:p w:rsidR="00F34B5A" w:rsidRDefault="0011658F" w:rsidP="00B13DED">
      <w:pPr>
        <w:spacing w:after="0" w:line="240" w:lineRule="auto"/>
        <w:jc w:val="both"/>
        <w:rPr>
          <w:rFonts w:ascii="Times New Roman" w:hAnsi="Times New Roman" w:cs="Times New Roman"/>
          <w:sz w:val="24"/>
          <w:szCs w:val="24"/>
        </w:rPr>
      </w:pPr>
      <w:r w:rsidRPr="00F34B5A">
        <w:rPr>
          <w:rFonts w:ascii="Times New Roman" w:hAnsi="Times New Roman" w:cs="Times New Roman"/>
          <w:sz w:val="24"/>
          <w:szCs w:val="24"/>
        </w:rPr>
        <w:t xml:space="preserve">First of all I am thankful to Almighty Allah to give me the knowledge so that I can make this report according to my supervisor. I am also grateful to all of those with whom I did my internship in UPGD. Each of the members I worked with has provided me with professional guidance and related help to make this report. I would </w:t>
      </w:r>
      <w:r w:rsidR="00F34B5A" w:rsidRPr="00F34B5A">
        <w:rPr>
          <w:rFonts w:ascii="Times New Roman" w:hAnsi="Times New Roman" w:cs="Times New Roman"/>
          <w:sz w:val="24"/>
          <w:szCs w:val="24"/>
        </w:rPr>
        <w:t>specially</w:t>
      </w:r>
      <w:r w:rsidRPr="00F34B5A">
        <w:rPr>
          <w:rFonts w:ascii="Times New Roman" w:hAnsi="Times New Roman" w:cs="Times New Roman"/>
          <w:sz w:val="24"/>
          <w:szCs w:val="24"/>
        </w:rPr>
        <w:t xml:space="preserve"> </w:t>
      </w:r>
      <w:r w:rsidR="00F34B5A" w:rsidRPr="00F34B5A">
        <w:rPr>
          <w:rFonts w:ascii="Times New Roman" w:hAnsi="Times New Roman" w:cs="Times New Roman"/>
          <w:sz w:val="24"/>
          <w:szCs w:val="24"/>
        </w:rPr>
        <w:t xml:space="preserve">like to thank my honored   faculty </w:t>
      </w:r>
      <w:r w:rsidR="00F34B5A" w:rsidRPr="00C96365">
        <w:rPr>
          <w:rFonts w:ascii="Times New Roman" w:hAnsi="Times New Roman" w:cs="Times New Roman"/>
          <w:b/>
          <w:sz w:val="24"/>
          <w:szCs w:val="24"/>
        </w:rPr>
        <w:t>Muhammad Enamul Haque.</w:t>
      </w:r>
      <w:r w:rsidR="00F34B5A" w:rsidRPr="00F34B5A">
        <w:rPr>
          <w:rFonts w:ascii="Times New Roman" w:hAnsi="Times New Roman" w:cs="Times New Roman"/>
          <w:sz w:val="24"/>
          <w:szCs w:val="24"/>
        </w:rPr>
        <w:t xml:space="preserve"> As my mentor, he has taught me more than I could never give him credit for here.</w:t>
      </w:r>
    </w:p>
    <w:p w:rsidR="00F34B5A" w:rsidRPr="00F34B5A" w:rsidRDefault="00F34B5A" w:rsidP="00B13DED">
      <w:pPr>
        <w:spacing w:after="0" w:line="240" w:lineRule="auto"/>
        <w:jc w:val="both"/>
        <w:rPr>
          <w:rFonts w:ascii="Times New Roman" w:hAnsi="Times New Roman" w:cs="Times New Roman"/>
          <w:sz w:val="24"/>
          <w:szCs w:val="24"/>
        </w:rPr>
      </w:pPr>
    </w:p>
    <w:p w:rsidR="0011658F" w:rsidRPr="00F34B5A" w:rsidRDefault="00F34B5A" w:rsidP="00B13DED">
      <w:pPr>
        <w:spacing w:after="0" w:line="240" w:lineRule="auto"/>
        <w:jc w:val="both"/>
        <w:rPr>
          <w:rFonts w:ascii="Times New Roman" w:hAnsi="Times New Roman" w:cs="Times New Roman"/>
          <w:sz w:val="24"/>
          <w:szCs w:val="24"/>
        </w:rPr>
      </w:pPr>
      <w:r w:rsidRPr="00F34B5A">
        <w:rPr>
          <w:rFonts w:ascii="Times New Roman" w:hAnsi="Times New Roman" w:cs="Times New Roman"/>
          <w:sz w:val="24"/>
          <w:szCs w:val="24"/>
        </w:rPr>
        <w:t xml:space="preserve">I additionally pay my obligation to those websites that helped me with required data. Without these facilitate &amp; support I could not make the report to a final shape.  </w:t>
      </w:r>
    </w:p>
    <w:p w:rsidR="00AC400A" w:rsidRPr="00F34B5A" w:rsidRDefault="00AC400A" w:rsidP="00B13DED">
      <w:pPr>
        <w:spacing w:after="0" w:line="240" w:lineRule="auto"/>
        <w:rPr>
          <w:rFonts w:ascii="Times New Roman" w:hAnsi="Times New Roman" w:cs="Times New Roman"/>
          <w:sz w:val="24"/>
          <w:szCs w:val="24"/>
        </w:rPr>
      </w:pPr>
    </w:p>
    <w:p w:rsidR="00AC400A" w:rsidRPr="00F34B5A" w:rsidRDefault="00AC400A" w:rsidP="00F34B5A">
      <w:pPr>
        <w:spacing w:after="0"/>
        <w:rPr>
          <w:rFonts w:ascii="Times New Roman" w:hAnsi="Times New Roman" w:cs="Times New Roman"/>
          <w:sz w:val="24"/>
          <w:szCs w:val="24"/>
        </w:rPr>
      </w:pPr>
    </w:p>
    <w:p w:rsidR="00AC400A" w:rsidRPr="00AC400A" w:rsidRDefault="00AC400A" w:rsidP="00F34B5A">
      <w:pPr>
        <w:spacing w:after="0"/>
        <w:rPr>
          <w:rFonts w:ascii="Times New Roman" w:hAnsi="Times New Roman" w:cs="Times New Roman"/>
          <w:sz w:val="20"/>
          <w:szCs w:val="20"/>
        </w:rPr>
      </w:pPr>
    </w:p>
    <w:p w:rsidR="00AC400A" w:rsidRPr="00AC400A" w:rsidRDefault="00AC400A" w:rsidP="00F34B5A">
      <w:pPr>
        <w:spacing w:after="0"/>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40" w:lineRule="auto"/>
        <w:rPr>
          <w:rFonts w:ascii="Times New Roman" w:hAnsi="Times New Roman" w:cs="Times New Roman"/>
        </w:rPr>
        <w:sectPr w:rsidR="00AC400A" w:rsidRPr="00AC400A" w:rsidSect="004D6F6C">
          <w:type w:val="continuous"/>
          <w:pgSz w:w="12240" w:h="15840"/>
          <w:pgMar w:top="1437" w:right="1340" w:bottom="453" w:left="1080" w:header="0" w:footer="0" w:gutter="0"/>
          <w:pgBorders w:offsetFrom="page">
            <w:top w:val="double" w:sz="4" w:space="24" w:color="auto"/>
            <w:left w:val="double" w:sz="4" w:space="24" w:color="auto"/>
            <w:bottom w:val="double" w:sz="4" w:space="24" w:color="auto"/>
            <w:right w:val="double" w:sz="4" w:space="24" w:color="auto"/>
          </w:pgBorders>
          <w:cols w:space="720" w:equalWidth="0">
            <w:col w:w="9820"/>
          </w:cols>
        </w:sectPr>
      </w:pPr>
    </w:p>
    <w:p w:rsidR="00AC400A" w:rsidRPr="00216992" w:rsidRDefault="00AC400A" w:rsidP="00E24D1B">
      <w:pPr>
        <w:spacing w:after="0" w:line="240" w:lineRule="auto"/>
        <w:jc w:val="center"/>
        <w:rPr>
          <w:rFonts w:ascii="Times New Roman" w:hAnsi="Times New Roman" w:cs="Times New Roman"/>
          <w:b/>
          <w:sz w:val="28"/>
          <w:szCs w:val="28"/>
        </w:rPr>
      </w:pPr>
      <w:bookmarkStart w:id="4" w:name="page6"/>
      <w:bookmarkEnd w:id="4"/>
      <w:r w:rsidRPr="00216992">
        <w:rPr>
          <w:rFonts w:ascii="Times New Roman" w:eastAsia="Times New Roman" w:hAnsi="Times New Roman" w:cs="Times New Roman"/>
          <w:b/>
          <w:bCs/>
          <w:sz w:val="28"/>
          <w:szCs w:val="28"/>
          <w:u w:val="single"/>
        </w:rPr>
        <w:lastRenderedPageBreak/>
        <w:t>Executive Summary</w:t>
      </w:r>
    </w:p>
    <w:p w:rsidR="00AC400A" w:rsidRPr="00216992" w:rsidRDefault="00AC400A" w:rsidP="00AC400A">
      <w:pPr>
        <w:spacing w:after="0" w:line="200" w:lineRule="exact"/>
        <w:rPr>
          <w:rFonts w:ascii="Times New Roman" w:hAnsi="Times New Roman" w:cs="Times New Roman"/>
          <w:b/>
          <w:sz w:val="20"/>
          <w:szCs w:val="20"/>
        </w:rPr>
      </w:pPr>
    </w:p>
    <w:p w:rsidR="00AC400A" w:rsidRPr="00216992" w:rsidRDefault="00AC400A" w:rsidP="00AC400A">
      <w:pPr>
        <w:spacing w:after="0" w:line="200" w:lineRule="exact"/>
        <w:rPr>
          <w:rFonts w:ascii="Times New Roman" w:hAnsi="Times New Roman" w:cs="Times New Roman"/>
          <w:b/>
          <w:sz w:val="20"/>
          <w:szCs w:val="20"/>
        </w:rPr>
      </w:pPr>
    </w:p>
    <w:p w:rsidR="00AC400A" w:rsidRPr="00216992" w:rsidRDefault="00AC400A" w:rsidP="00AC400A">
      <w:pPr>
        <w:spacing w:after="0" w:line="240" w:lineRule="auto"/>
        <w:rPr>
          <w:rFonts w:ascii="Times New Roman" w:hAnsi="Times New Roman" w:cs="Times New Roman"/>
          <w:b/>
        </w:rPr>
        <w:sectPr w:rsidR="00AC400A" w:rsidRPr="00216992" w:rsidSect="004D6F6C">
          <w:pgSz w:w="12240" w:h="15840"/>
          <w:pgMar w:top="1437" w:right="1340" w:bottom="453" w:left="1080" w:header="0" w:footer="0" w:gutter="0"/>
          <w:pgBorders w:offsetFrom="page">
            <w:top w:val="double" w:sz="4" w:space="24" w:color="auto"/>
            <w:left w:val="double" w:sz="4" w:space="24" w:color="auto"/>
            <w:bottom w:val="double" w:sz="4" w:space="24" w:color="auto"/>
            <w:right w:val="double" w:sz="4" w:space="24" w:color="auto"/>
          </w:pgBorders>
          <w:pgNumType w:fmt="lowerRoman"/>
          <w:cols w:space="720" w:equalWidth="0">
            <w:col w:w="9820"/>
          </w:cols>
        </w:sectPr>
      </w:pPr>
    </w:p>
    <w:p w:rsidR="00AC400A" w:rsidRPr="00216992" w:rsidRDefault="00AC400A" w:rsidP="00CE0645">
      <w:pPr>
        <w:spacing w:after="0"/>
        <w:rPr>
          <w:rFonts w:ascii="Times New Roman" w:hAnsi="Times New Roman" w:cs="Times New Roman"/>
          <w:b/>
          <w:sz w:val="20"/>
          <w:szCs w:val="20"/>
        </w:rPr>
      </w:pPr>
    </w:p>
    <w:p w:rsidR="00AC400A" w:rsidRDefault="00CE0645" w:rsidP="00A66C10">
      <w:pPr>
        <w:spacing w:after="0" w:line="240" w:lineRule="auto"/>
        <w:jc w:val="both"/>
        <w:rPr>
          <w:rFonts w:ascii="Times New Roman" w:hAnsi="Times New Roman" w:cs="Times New Roman"/>
          <w:sz w:val="24"/>
          <w:szCs w:val="24"/>
        </w:rPr>
      </w:pPr>
      <w:r w:rsidRPr="0003634C">
        <w:rPr>
          <w:rFonts w:ascii="Times New Roman" w:hAnsi="Times New Roman" w:cs="Times New Roman"/>
          <w:sz w:val="24"/>
          <w:szCs w:val="24"/>
        </w:rPr>
        <w:t>This report provides a comprehensive performance analysis of UPGD, beside it is associated with comprehensive analysis and structural activities.</w:t>
      </w:r>
      <w:r w:rsidR="0087067C">
        <w:rPr>
          <w:rFonts w:ascii="Times New Roman" w:hAnsi="Times New Roman" w:cs="Times New Roman"/>
          <w:sz w:val="24"/>
          <w:szCs w:val="24"/>
        </w:rPr>
        <w:t xml:space="preserve"> </w:t>
      </w:r>
      <w:r w:rsidR="00A66C10">
        <w:rPr>
          <w:rFonts w:ascii="Times New Roman" w:hAnsi="Times New Roman" w:cs="Times New Roman"/>
          <w:sz w:val="24"/>
          <w:szCs w:val="24"/>
        </w:rPr>
        <w:t xml:space="preserve">UPGD </w:t>
      </w:r>
      <w:r w:rsidRPr="0003634C">
        <w:rPr>
          <w:rFonts w:ascii="Times New Roman" w:hAnsi="Times New Roman" w:cs="Times New Roman"/>
          <w:sz w:val="24"/>
          <w:szCs w:val="24"/>
        </w:rPr>
        <w:t xml:space="preserve">has maintained its trend of a healthy net income Margin of around 70% that cascaded </w:t>
      </w:r>
      <w:r w:rsidR="00CB3094" w:rsidRPr="0003634C">
        <w:rPr>
          <w:rFonts w:ascii="Times New Roman" w:hAnsi="Times New Roman" w:cs="Times New Roman"/>
          <w:sz w:val="24"/>
          <w:szCs w:val="24"/>
        </w:rPr>
        <w:t>into resultant profits</w:t>
      </w:r>
      <w:r w:rsidR="00A66C10">
        <w:rPr>
          <w:rFonts w:ascii="Times New Roman" w:hAnsi="Times New Roman" w:cs="Times New Roman"/>
          <w:sz w:val="24"/>
          <w:szCs w:val="24"/>
        </w:rPr>
        <w:t xml:space="preserve"> of BDT 4,596.36 million t</w:t>
      </w:r>
      <w:r w:rsidRPr="0003634C">
        <w:rPr>
          <w:rFonts w:ascii="Times New Roman" w:hAnsi="Times New Roman" w:cs="Times New Roman"/>
          <w:sz w:val="24"/>
          <w:szCs w:val="24"/>
        </w:rPr>
        <w:t xml:space="preserve">hat is 100% growth over last year. Given the inherent business challenges, this is often </w:t>
      </w:r>
      <w:r w:rsidR="00A66C10" w:rsidRPr="0003634C">
        <w:rPr>
          <w:rFonts w:ascii="Times New Roman" w:hAnsi="Times New Roman" w:cs="Times New Roman"/>
          <w:sz w:val="24"/>
          <w:szCs w:val="24"/>
        </w:rPr>
        <w:t>applauding</w:t>
      </w:r>
      <w:r w:rsidRPr="0003634C">
        <w:rPr>
          <w:rFonts w:ascii="Times New Roman" w:hAnsi="Times New Roman" w:cs="Times New Roman"/>
          <w:sz w:val="24"/>
          <w:szCs w:val="24"/>
        </w:rPr>
        <w:t xml:space="preserve"> able performance by UPGDCL. During this report I analyzed the comprehensive performance of UPGD by doing both qualitative and quantitative manner. </w:t>
      </w:r>
    </w:p>
    <w:p w:rsidR="0003634C" w:rsidRDefault="0003634C" w:rsidP="00A66C10">
      <w:pPr>
        <w:spacing w:after="0" w:line="240" w:lineRule="auto"/>
        <w:jc w:val="both"/>
        <w:rPr>
          <w:rFonts w:ascii="Times New Roman" w:hAnsi="Times New Roman" w:cs="Times New Roman"/>
          <w:sz w:val="24"/>
          <w:szCs w:val="24"/>
        </w:rPr>
      </w:pPr>
    </w:p>
    <w:p w:rsidR="0003634C" w:rsidRDefault="0003634C" w:rsidP="00A66C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In the analysis and findings part I did both qualitative and quantitative analysis of UPGD. For the qualitative part I did the external analysis of UPGD. For that I did SWOT analysis of the company. By that analysis I explained the strength, weakness, opportunities and threats as well. By the analysis I could figure out the quality of the performance of </w:t>
      </w:r>
      <w:r w:rsidR="00CB3094">
        <w:rPr>
          <w:rFonts w:ascii="Times New Roman" w:hAnsi="Times New Roman" w:cs="Times New Roman"/>
          <w:sz w:val="24"/>
          <w:szCs w:val="24"/>
        </w:rPr>
        <w:t>UPGD.</w:t>
      </w:r>
    </w:p>
    <w:p w:rsidR="00CB3094" w:rsidRDefault="00CB3094" w:rsidP="00A66C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CB3094" w:rsidRDefault="00CB3094" w:rsidP="00A66C1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In the quantitative part first of all I did the ratio analysis for the last 4 years so that I can figure out the financial performance of the company. In ratio analysis part I covered liquidity ratio, profitability ratio, leverage ratio and efficiency ratio. In the later part I also did the aggregate ROE model to focus on the ROE value.</w:t>
      </w:r>
    </w:p>
    <w:p w:rsidR="00C917FB" w:rsidRDefault="00C917FB" w:rsidP="00A66C10">
      <w:pPr>
        <w:spacing w:after="0" w:line="240" w:lineRule="auto"/>
        <w:jc w:val="both"/>
        <w:rPr>
          <w:rFonts w:ascii="Times New Roman" w:hAnsi="Times New Roman" w:cs="Times New Roman"/>
          <w:sz w:val="24"/>
          <w:szCs w:val="24"/>
        </w:rPr>
      </w:pPr>
    </w:p>
    <w:p w:rsidR="00CB3094" w:rsidRDefault="00CB3094" w:rsidP="00A66C10">
      <w:pPr>
        <w:spacing w:after="0" w:line="240" w:lineRule="auto"/>
        <w:jc w:val="both"/>
        <w:rPr>
          <w:rFonts w:ascii="Times New Roman" w:hAnsi="Times New Roman" w:cs="Times New Roman"/>
          <w:sz w:val="24"/>
          <w:szCs w:val="24"/>
        </w:rPr>
      </w:pPr>
      <w:r w:rsidRPr="00CB3094">
        <w:rPr>
          <w:rFonts w:ascii="Times New Roman" w:hAnsi="Times New Roman" w:cs="Times New Roman"/>
          <w:b/>
          <w:sz w:val="24"/>
          <w:szCs w:val="24"/>
        </w:rPr>
        <w:t xml:space="preserve">Liquidity ratio </w:t>
      </w:r>
      <w:r>
        <w:rPr>
          <w:rFonts w:ascii="Times New Roman" w:hAnsi="Times New Roman" w:cs="Times New Roman"/>
          <w:b/>
          <w:sz w:val="24"/>
          <w:szCs w:val="24"/>
        </w:rPr>
        <w:t>is</w:t>
      </w:r>
      <w:r>
        <w:rPr>
          <w:rFonts w:ascii="Times New Roman" w:hAnsi="Times New Roman" w:cs="Times New Roman"/>
          <w:sz w:val="24"/>
          <w:szCs w:val="24"/>
        </w:rPr>
        <w:t xml:space="preserve"> mainly focused on the liquidity position of the company. For this I worked with the current asset and current liability and cash &amp; cash equivalent amount of the company. The four ratios have a positive result over the 4 years of the calculation.</w:t>
      </w:r>
    </w:p>
    <w:p w:rsidR="00C917FB" w:rsidRDefault="00CB3094" w:rsidP="00A66C10">
      <w:pPr>
        <w:spacing w:after="0" w:line="240" w:lineRule="auto"/>
        <w:jc w:val="both"/>
        <w:rPr>
          <w:rFonts w:ascii="Times New Roman" w:hAnsi="Times New Roman" w:cs="Times New Roman"/>
          <w:sz w:val="24"/>
          <w:szCs w:val="24"/>
        </w:rPr>
      </w:pPr>
      <w:r w:rsidRPr="00CB3094">
        <w:rPr>
          <w:rFonts w:ascii="Times New Roman" w:hAnsi="Times New Roman" w:cs="Times New Roman"/>
          <w:b/>
          <w:sz w:val="24"/>
          <w:szCs w:val="24"/>
        </w:rPr>
        <w:t>Profitability Ratio</w:t>
      </w:r>
      <w:r>
        <w:rPr>
          <w:rFonts w:ascii="Times New Roman" w:hAnsi="Times New Roman" w:cs="Times New Roman"/>
          <w:sz w:val="24"/>
          <w:szCs w:val="24"/>
        </w:rPr>
        <w:t xml:space="preserve"> is focused with the gross profit and net income of the company. By working with the last 4 years financial data I found that the profitability position of the company was stable last 4 years.</w:t>
      </w:r>
    </w:p>
    <w:p w:rsidR="00CB3094" w:rsidRDefault="00CB3094" w:rsidP="00A66C10">
      <w:pPr>
        <w:spacing w:after="0" w:line="240" w:lineRule="auto"/>
        <w:jc w:val="both"/>
        <w:rPr>
          <w:rFonts w:ascii="Times New Roman" w:hAnsi="Times New Roman" w:cs="Times New Roman"/>
          <w:sz w:val="24"/>
          <w:szCs w:val="24"/>
        </w:rPr>
      </w:pPr>
      <w:r w:rsidRPr="00C917FB">
        <w:rPr>
          <w:rFonts w:ascii="Times New Roman" w:hAnsi="Times New Roman" w:cs="Times New Roman"/>
          <w:b/>
          <w:sz w:val="24"/>
          <w:szCs w:val="24"/>
        </w:rPr>
        <w:t>Leverage ratio</w:t>
      </w:r>
      <w:r>
        <w:rPr>
          <w:rFonts w:ascii="Times New Roman" w:hAnsi="Times New Roman" w:cs="Times New Roman"/>
          <w:sz w:val="24"/>
          <w:szCs w:val="24"/>
        </w:rPr>
        <w:t xml:space="preserve"> is calculated to learn the leverage position. Now UPGD is the</w:t>
      </w:r>
      <w:r w:rsidR="00C917FB">
        <w:rPr>
          <w:rFonts w:ascii="Times New Roman" w:hAnsi="Times New Roman" w:cs="Times New Roman"/>
          <w:sz w:val="24"/>
          <w:szCs w:val="24"/>
        </w:rPr>
        <w:t xml:space="preserve"> debt free company. So the debt amount is zero in amount for this reason the ratio was also decreased. When it had debt, at that time they had enough fund to meet up all the obligations.</w:t>
      </w:r>
    </w:p>
    <w:p w:rsidR="00C917FB" w:rsidRDefault="00C917FB" w:rsidP="00A66C10">
      <w:pPr>
        <w:spacing w:after="0" w:line="240" w:lineRule="auto"/>
        <w:jc w:val="both"/>
        <w:rPr>
          <w:rFonts w:ascii="Times New Roman" w:hAnsi="Times New Roman" w:cs="Times New Roman"/>
          <w:sz w:val="24"/>
          <w:szCs w:val="24"/>
        </w:rPr>
      </w:pPr>
      <w:r w:rsidRPr="00C917FB">
        <w:rPr>
          <w:rFonts w:ascii="Times New Roman" w:hAnsi="Times New Roman" w:cs="Times New Roman"/>
          <w:b/>
          <w:sz w:val="24"/>
          <w:szCs w:val="24"/>
        </w:rPr>
        <w:t>Growth Ratios</w:t>
      </w:r>
      <w:r>
        <w:rPr>
          <w:rFonts w:ascii="Times New Roman" w:hAnsi="Times New Roman" w:cs="Times New Roman"/>
          <w:sz w:val="24"/>
          <w:szCs w:val="24"/>
        </w:rPr>
        <w:t xml:space="preserve"> were calculated for dividend per share and earnings per share. </w:t>
      </w:r>
      <w:r w:rsidR="0071656B">
        <w:rPr>
          <w:rFonts w:ascii="Times New Roman" w:hAnsi="Times New Roman" w:cs="Times New Roman"/>
          <w:sz w:val="24"/>
          <w:szCs w:val="24"/>
        </w:rPr>
        <w:t xml:space="preserve">Growth refers to quantitative </w:t>
      </w:r>
      <w:r w:rsidR="0071656B" w:rsidRPr="00EE70B6">
        <w:rPr>
          <w:rFonts w:ascii="Times New Roman" w:hAnsi="Times New Roman" w:cs="Times New Roman"/>
          <w:sz w:val="24"/>
          <w:szCs w:val="24"/>
        </w:rPr>
        <w:t>relation determines whether or not a specific security is reasonable or valuable</w:t>
      </w:r>
      <w:r w:rsidR="0071656B">
        <w:rPr>
          <w:rFonts w:ascii="Times New Roman" w:hAnsi="Times New Roman" w:cs="Times New Roman"/>
          <w:sz w:val="24"/>
          <w:szCs w:val="24"/>
        </w:rPr>
        <w:t xml:space="preserve"> compared to an exact live such as</w:t>
      </w:r>
      <w:r w:rsidR="0071656B" w:rsidRPr="00EE70B6">
        <w:rPr>
          <w:rFonts w:ascii="Times New Roman" w:hAnsi="Times New Roman" w:cs="Times New Roman"/>
          <w:sz w:val="24"/>
          <w:szCs w:val="24"/>
        </w:rPr>
        <w:t xml:space="preserve"> profits or enterprise price</w:t>
      </w:r>
      <w:r w:rsidR="0071656B">
        <w:rPr>
          <w:rFonts w:ascii="Times New Roman" w:hAnsi="Times New Roman" w:cs="Times New Roman"/>
          <w:sz w:val="24"/>
          <w:szCs w:val="24"/>
        </w:rPr>
        <w:t>. In growth ratio there is a upward movement in last 4 years.</w:t>
      </w:r>
    </w:p>
    <w:p w:rsidR="00B21544" w:rsidRDefault="00B21544" w:rsidP="00A66C10">
      <w:pPr>
        <w:spacing w:after="0" w:line="240" w:lineRule="auto"/>
        <w:jc w:val="both"/>
        <w:rPr>
          <w:rFonts w:ascii="Times New Roman" w:hAnsi="Times New Roman" w:cs="Times New Roman"/>
          <w:sz w:val="24"/>
          <w:szCs w:val="24"/>
        </w:rPr>
      </w:pPr>
    </w:p>
    <w:p w:rsidR="00B21544" w:rsidRDefault="00B21544" w:rsidP="00A66C10">
      <w:pPr>
        <w:spacing w:after="0" w:line="240" w:lineRule="auto"/>
        <w:jc w:val="both"/>
        <w:rPr>
          <w:rFonts w:ascii="Times New Roman" w:hAnsi="Times New Roman" w:cs="Times New Roman"/>
          <w:sz w:val="24"/>
          <w:szCs w:val="24"/>
        </w:rPr>
      </w:pPr>
      <w:r>
        <w:rPr>
          <w:rFonts w:ascii="Times New Roman" w:eastAsia="Times New Roman" w:hAnsi="Times New Roman" w:cs="Times New Roman"/>
          <w:bCs/>
          <w:sz w:val="24"/>
          <w:szCs w:val="24"/>
        </w:rPr>
        <w:t>A</w:t>
      </w:r>
      <w:r w:rsidRPr="00566D32">
        <w:rPr>
          <w:rFonts w:ascii="Times New Roman" w:eastAsia="Times New Roman" w:hAnsi="Times New Roman" w:cs="Times New Roman"/>
          <w:bCs/>
          <w:sz w:val="24"/>
          <w:szCs w:val="24"/>
        </w:rPr>
        <w:t>ll the components of an ROE model are calculated for UPGD over the 4 years. By calculating this we can figure out the ov</w:t>
      </w:r>
      <w:r>
        <w:rPr>
          <w:rFonts w:ascii="Times New Roman" w:eastAsia="Times New Roman" w:hAnsi="Times New Roman" w:cs="Times New Roman"/>
          <w:bCs/>
          <w:sz w:val="24"/>
          <w:szCs w:val="24"/>
        </w:rPr>
        <w:t xml:space="preserve">erall financial performance of </w:t>
      </w:r>
      <w:r w:rsidRPr="00566D32">
        <w:rPr>
          <w:rFonts w:ascii="Times New Roman" w:eastAsia="Times New Roman" w:hAnsi="Times New Roman" w:cs="Times New Roman"/>
          <w:bCs/>
          <w:sz w:val="24"/>
          <w:szCs w:val="24"/>
        </w:rPr>
        <w:t>UPGD.</w:t>
      </w:r>
      <w:r>
        <w:rPr>
          <w:rFonts w:ascii="Times New Roman" w:eastAsia="Times New Roman" w:hAnsi="Times New Roman" w:cs="Times New Roman"/>
          <w:bCs/>
          <w:sz w:val="24"/>
          <w:szCs w:val="24"/>
        </w:rPr>
        <w:t xml:space="preserve"> Different form of performance measures ROE is the perfect one. My report helps to calculate the real ROE earned by UPGD. So the real performance evaluation of both qualitative and quantitative manner of UPGD can be earned by this report. The aggregate ROE model has 3 parts in my calculation. The first part was asset utilization ratio then the 2</w:t>
      </w:r>
      <w:r w:rsidRPr="00B21544">
        <w:rPr>
          <w:rFonts w:ascii="Times New Roman" w:eastAsia="Times New Roman" w:hAnsi="Times New Roman" w:cs="Times New Roman"/>
          <w:bCs/>
          <w:sz w:val="24"/>
          <w:szCs w:val="24"/>
          <w:vertAlign w:val="superscript"/>
        </w:rPr>
        <w:t>nd</w:t>
      </w:r>
      <w:r>
        <w:rPr>
          <w:rFonts w:ascii="Times New Roman" w:eastAsia="Times New Roman" w:hAnsi="Times New Roman" w:cs="Times New Roman"/>
          <w:bCs/>
          <w:sz w:val="24"/>
          <w:szCs w:val="24"/>
        </w:rPr>
        <w:t xml:space="preserve"> portion is expense ratio and then the final part is to calculate ROE by equity multiplier.</w:t>
      </w:r>
    </w:p>
    <w:p w:rsidR="0071656B" w:rsidRDefault="0071656B" w:rsidP="00B2154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71656B" w:rsidRPr="00CB3094" w:rsidRDefault="0071656B" w:rsidP="00CE0645">
      <w:pPr>
        <w:spacing w:after="0"/>
        <w:jc w:val="both"/>
        <w:rPr>
          <w:rFonts w:ascii="Times New Roman" w:hAnsi="Times New Roman" w:cs="Times New Roman"/>
          <w:sz w:val="24"/>
          <w:szCs w:val="24"/>
        </w:rPr>
      </w:pPr>
    </w:p>
    <w:p w:rsidR="00AC400A" w:rsidRPr="00216992" w:rsidRDefault="00AC400A" w:rsidP="00CE0645">
      <w:pPr>
        <w:spacing w:after="0"/>
        <w:jc w:val="both"/>
        <w:rPr>
          <w:rFonts w:ascii="Times New Roman" w:hAnsi="Times New Roman" w:cs="Times New Roman"/>
          <w:b/>
          <w:sz w:val="28"/>
          <w:szCs w:val="28"/>
        </w:rPr>
      </w:pPr>
    </w:p>
    <w:p w:rsidR="00AC400A" w:rsidRPr="00216992" w:rsidRDefault="00AC400A" w:rsidP="00CE0645">
      <w:pPr>
        <w:spacing w:after="0"/>
        <w:jc w:val="both"/>
        <w:rPr>
          <w:rFonts w:ascii="Times New Roman" w:hAnsi="Times New Roman" w:cs="Times New Roman"/>
          <w:b/>
          <w:sz w:val="28"/>
          <w:szCs w:val="28"/>
        </w:rPr>
      </w:pPr>
    </w:p>
    <w:p w:rsidR="00AC400A" w:rsidRPr="00216992" w:rsidRDefault="00AC400A" w:rsidP="00AC400A">
      <w:pPr>
        <w:spacing w:after="0" w:line="200" w:lineRule="exact"/>
        <w:rPr>
          <w:rFonts w:ascii="Times New Roman" w:hAnsi="Times New Roman" w:cs="Times New Roman"/>
          <w:b/>
          <w:sz w:val="20"/>
          <w:szCs w:val="20"/>
        </w:rPr>
      </w:pPr>
    </w:p>
    <w:p w:rsidR="00AC400A" w:rsidRPr="00216992" w:rsidRDefault="00AC400A" w:rsidP="00AC400A">
      <w:pPr>
        <w:spacing w:after="0" w:line="200" w:lineRule="exact"/>
        <w:rPr>
          <w:rFonts w:ascii="Times New Roman" w:hAnsi="Times New Roman" w:cs="Times New Roman"/>
          <w:b/>
          <w:sz w:val="20"/>
          <w:szCs w:val="20"/>
        </w:rPr>
      </w:pPr>
    </w:p>
    <w:p w:rsidR="00AC400A" w:rsidRPr="00216992" w:rsidRDefault="00AC400A" w:rsidP="00AC400A">
      <w:pPr>
        <w:spacing w:after="0" w:line="200" w:lineRule="exact"/>
        <w:rPr>
          <w:rFonts w:ascii="Times New Roman" w:hAnsi="Times New Roman" w:cs="Times New Roman"/>
          <w:b/>
          <w:sz w:val="20"/>
          <w:szCs w:val="20"/>
        </w:rPr>
      </w:pPr>
    </w:p>
    <w:p w:rsidR="00AC400A" w:rsidRPr="00216992" w:rsidRDefault="00AC400A" w:rsidP="00AC400A">
      <w:pPr>
        <w:spacing w:after="0" w:line="200" w:lineRule="exact"/>
        <w:rPr>
          <w:rFonts w:ascii="Times New Roman" w:hAnsi="Times New Roman" w:cs="Times New Roman"/>
          <w:b/>
          <w:sz w:val="20"/>
          <w:szCs w:val="20"/>
        </w:rPr>
      </w:pPr>
    </w:p>
    <w:p w:rsidR="00AC400A" w:rsidRPr="00AC400A" w:rsidRDefault="00AC400A" w:rsidP="00AC400A">
      <w:pPr>
        <w:spacing w:after="0" w:line="240" w:lineRule="auto"/>
        <w:rPr>
          <w:rFonts w:ascii="Times New Roman" w:hAnsi="Times New Roman" w:cs="Times New Roman"/>
        </w:rPr>
        <w:sectPr w:rsidR="00AC400A" w:rsidRPr="00AC400A" w:rsidSect="00624870">
          <w:type w:val="continuous"/>
          <w:pgSz w:w="12240" w:h="15840"/>
          <w:pgMar w:top="1437" w:right="1340" w:bottom="453" w:left="1080" w:header="0" w:footer="0" w:gutter="0"/>
          <w:pgBorders w:offsetFrom="page">
            <w:top w:val="double" w:sz="4" w:space="24" w:color="auto"/>
            <w:left w:val="double" w:sz="4" w:space="24" w:color="auto"/>
            <w:bottom w:val="double" w:sz="4" w:space="24" w:color="auto"/>
            <w:right w:val="double" w:sz="4" w:space="24" w:color="auto"/>
          </w:pgBorders>
          <w:pgNumType w:fmt="lowerRoman"/>
          <w:cols w:space="720" w:equalWidth="0">
            <w:col w:w="9820"/>
          </w:cols>
        </w:sectPr>
      </w:pPr>
    </w:p>
    <w:p w:rsidR="00AC400A" w:rsidRPr="00AC400A" w:rsidRDefault="00AC400A" w:rsidP="00B13DED">
      <w:pPr>
        <w:spacing w:after="0" w:line="240" w:lineRule="auto"/>
        <w:rPr>
          <w:rFonts w:ascii="Times New Roman" w:hAnsi="Times New Roman" w:cs="Times New Roman"/>
          <w:sz w:val="20"/>
          <w:szCs w:val="20"/>
        </w:rPr>
      </w:pPr>
      <w:bookmarkStart w:id="5" w:name="page7"/>
      <w:bookmarkEnd w:id="5"/>
      <w:r w:rsidRPr="00AC400A">
        <w:rPr>
          <w:rFonts w:ascii="Times New Roman" w:eastAsia="Times New Roman" w:hAnsi="Times New Roman" w:cs="Times New Roman"/>
          <w:b/>
          <w:bCs/>
          <w:sz w:val="24"/>
          <w:szCs w:val="24"/>
          <w:u w:val="single"/>
        </w:rPr>
        <w:lastRenderedPageBreak/>
        <w:t>Origin of the Report</w:t>
      </w:r>
    </w:p>
    <w:p w:rsidR="00AC400A" w:rsidRPr="00AC400A" w:rsidRDefault="00AC400A" w:rsidP="00AC400A">
      <w:pPr>
        <w:spacing w:after="0" w:line="250" w:lineRule="exact"/>
        <w:rPr>
          <w:rFonts w:ascii="Times New Roman" w:hAnsi="Times New Roman" w:cs="Times New Roman"/>
          <w:sz w:val="20"/>
          <w:szCs w:val="20"/>
        </w:rPr>
      </w:pPr>
    </w:p>
    <w:p w:rsidR="00CE0645" w:rsidRDefault="00CE0645" w:rsidP="00E26F28">
      <w:pPr>
        <w:spacing w:after="0"/>
        <w:jc w:val="both"/>
        <w:rPr>
          <w:rFonts w:ascii="Times New Roman" w:eastAsia="Times New Roman" w:hAnsi="Times New Roman" w:cs="Times New Roman"/>
          <w:sz w:val="24"/>
          <w:szCs w:val="24"/>
        </w:rPr>
      </w:pPr>
    </w:p>
    <w:p w:rsidR="00404CB5" w:rsidRDefault="00404CB5" w:rsidP="0087067C">
      <w:pPr>
        <w:spacing w:after="0" w:line="240" w:lineRule="auto"/>
        <w:jc w:val="both"/>
        <w:rPr>
          <w:rFonts w:ascii="Times New Roman" w:eastAsia="Times New Roman" w:hAnsi="Times New Roman" w:cs="Times New Roman"/>
          <w:sz w:val="24"/>
          <w:szCs w:val="24"/>
        </w:rPr>
      </w:pPr>
      <w:r w:rsidRPr="00404CB5">
        <w:rPr>
          <w:rFonts w:ascii="Times New Roman" w:eastAsia="Times New Roman" w:hAnsi="Times New Roman" w:cs="Times New Roman"/>
          <w:sz w:val="24"/>
          <w:szCs w:val="24"/>
        </w:rPr>
        <w:t>The report entitled UPGD’s Overall Performance analysis mistreatment mixture quantitative relation analysis &amp; ROE model” has been ready as a ful</w:t>
      </w:r>
      <w:r>
        <w:rPr>
          <w:rFonts w:ascii="Times New Roman" w:eastAsia="Times New Roman" w:hAnsi="Times New Roman" w:cs="Times New Roman"/>
          <w:sz w:val="24"/>
          <w:szCs w:val="24"/>
        </w:rPr>
        <w:t xml:space="preserve">fillment of BBA program supervised by </w:t>
      </w:r>
      <w:r w:rsidRPr="00404CB5">
        <w:rPr>
          <w:rFonts w:ascii="Times New Roman" w:eastAsia="Times New Roman" w:hAnsi="Times New Roman" w:cs="Times New Roman"/>
          <w:sz w:val="24"/>
          <w:szCs w:val="24"/>
        </w:rPr>
        <w:t xml:space="preserve">Muhammad Enamul Hoque </w:t>
      </w:r>
      <w:r>
        <w:rPr>
          <w:rFonts w:ascii="Times New Roman" w:eastAsia="Times New Roman" w:hAnsi="Times New Roman" w:cs="Times New Roman"/>
          <w:sz w:val="24"/>
          <w:szCs w:val="24"/>
        </w:rPr>
        <w:t xml:space="preserve"> </w:t>
      </w:r>
      <w:r w:rsidR="00B13DE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Assistant professor, SOBE, </w:t>
      </w:r>
      <w:r w:rsidRPr="00404CB5">
        <w:rPr>
          <w:rFonts w:ascii="Times New Roman" w:eastAsia="Times New Roman" w:hAnsi="Times New Roman" w:cs="Times New Roman"/>
          <w:sz w:val="24"/>
          <w:szCs w:val="24"/>
        </w:rPr>
        <w:t>United International University.</w:t>
      </w:r>
    </w:p>
    <w:p w:rsidR="006F7EE2" w:rsidRPr="00404CB5" w:rsidRDefault="006F7EE2" w:rsidP="0087067C">
      <w:pPr>
        <w:spacing w:after="0" w:line="240" w:lineRule="auto"/>
        <w:jc w:val="both"/>
        <w:rPr>
          <w:rFonts w:ascii="Times New Roman" w:eastAsia="Times New Roman" w:hAnsi="Times New Roman" w:cs="Times New Roman"/>
          <w:sz w:val="24"/>
          <w:szCs w:val="24"/>
        </w:rPr>
      </w:pPr>
    </w:p>
    <w:p w:rsidR="00404CB5" w:rsidRPr="00404CB5" w:rsidRDefault="00404CB5" w:rsidP="0087067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BBA degree must not be achieved by any students who are not be able to do an internship report in a successful and meaningful manner. Students</w:t>
      </w:r>
      <w:r w:rsidR="006F7EE2">
        <w:rPr>
          <w:rFonts w:ascii="Times New Roman" w:eastAsia="Times New Roman" w:hAnsi="Times New Roman" w:cs="Times New Roman"/>
          <w:sz w:val="24"/>
          <w:szCs w:val="24"/>
        </w:rPr>
        <w:t xml:space="preserve"> who do intern</w:t>
      </w:r>
      <w:r>
        <w:rPr>
          <w:rFonts w:ascii="Times New Roman" w:eastAsia="Times New Roman" w:hAnsi="Times New Roman" w:cs="Times New Roman"/>
          <w:sz w:val="24"/>
          <w:szCs w:val="24"/>
        </w:rPr>
        <w:t xml:space="preserve"> program under a reputed organization need to submit a unique </w:t>
      </w:r>
      <w:r w:rsidR="006F7EE2">
        <w:rPr>
          <w:rFonts w:ascii="Times New Roman" w:eastAsia="Times New Roman" w:hAnsi="Times New Roman" w:cs="Times New Roman"/>
          <w:sz w:val="24"/>
          <w:szCs w:val="24"/>
        </w:rPr>
        <w:t xml:space="preserve">report about the organization they did internship. </w:t>
      </w:r>
    </w:p>
    <w:p w:rsidR="00404CB5" w:rsidRPr="00404CB5" w:rsidRDefault="00404CB5" w:rsidP="0087067C">
      <w:pPr>
        <w:spacing w:after="0" w:line="240" w:lineRule="auto"/>
        <w:jc w:val="both"/>
        <w:rPr>
          <w:rFonts w:ascii="Times New Roman" w:eastAsia="Times New Roman" w:hAnsi="Times New Roman" w:cs="Times New Roman"/>
          <w:sz w:val="24"/>
          <w:szCs w:val="24"/>
        </w:rPr>
      </w:pPr>
    </w:p>
    <w:p w:rsidR="00AC400A" w:rsidRPr="004D6F6C" w:rsidRDefault="006F7EE2" w:rsidP="0087067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my internship I worked with the reputed power generation company of our country that is named UPGD (United Power Generation &amp; Distribution Co.). I did internship in finance and accounts department of UPGD for 20 weeks. Throughout my internship I learnt to apply my knowledge in practical way</w:t>
      </w:r>
      <w:r w:rsidR="00F25B2F">
        <w:rPr>
          <w:rFonts w:ascii="Times New Roman" w:eastAsia="Times New Roman" w:hAnsi="Times New Roman" w:cs="Times New Roman"/>
          <w:sz w:val="24"/>
          <w:szCs w:val="24"/>
        </w:rPr>
        <w:t xml:space="preserve">. I worked in finance and accounts department of UPGD, there I worked with my knowledge in practical issues. I got supervised a performance evaluation of </w:t>
      </w:r>
      <w:r w:rsidR="00427D72">
        <w:rPr>
          <w:rFonts w:ascii="Times New Roman" w:eastAsia="Times New Roman" w:hAnsi="Times New Roman" w:cs="Times New Roman"/>
          <w:sz w:val="24"/>
          <w:szCs w:val="24"/>
        </w:rPr>
        <w:t>UPGD in both qualitative and quantitative way.</w:t>
      </w:r>
      <w:r w:rsidR="00F25B2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AC400A" w:rsidRPr="00AC400A" w:rsidRDefault="00AC400A" w:rsidP="00E24D1B">
      <w:pPr>
        <w:spacing w:after="0" w:line="240" w:lineRule="auto"/>
        <w:jc w:val="center"/>
        <w:rPr>
          <w:rFonts w:ascii="Times New Roman" w:hAnsi="Times New Roman" w:cs="Times New Roman"/>
          <w:sz w:val="20"/>
          <w:szCs w:val="20"/>
        </w:rPr>
      </w:pPr>
      <w:r w:rsidRPr="00AC400A">
        <w:rPr>
          <w:rFonts w:ascii="Times New Roman" w:eastAsia="Times New Roman" w:hAnsi="Times New Roman" w:cs="Times New Roman"/>
          <w:b/>
          <w:bCs/>
          <w:sz w:val="24"/>
          <w:szCs w:val="24"/>
          <w:u w:val="single"/>
        </w:rPr>
        <w:t>Objective of the Report</w:t>
      </w:r>
    </w:p>
    <w:p w:rsidR="00AC400A" w:rsidRPr="00AC400A" w:rsidRDefault="00AC400A" w:rsidP="00AC400A">
      <w:pPr>
        <w:spacing w:after="0" w:line="250" w:lineRule="exact"/>
        <w:rPr>
          <w:rFonts w:ascii="Times New Roman" w:hAnsi="Times New Roman" w:cs="Times New Roman"/>
          <w:sz w:val="20"/>
          <w:szCs w:val="20"/>
        </w:rPr>
      </w:pPr>
    </w:p>
    <w:p w:rsidR="00427D72" w:rsidRDefault="00427D72" w:rsidP="00E26F28">
      <w:pPr>
        <w:pStyle w:val="ListParagraph"/>
        <w:rPr>
          <w:rFonts w:ascii="Times New Roman" w:eastAsia="Times New Roman" w:hAnsi="Times New Roman" w:cs="Times New Roman"/>
          <w:sz w:val="24"/>
          <w:szCs w:val="24"/>
        </w:rPr>
      </w:pPr>
    </w:p>
    <w:p w:rsidR="00A225B3" w:rsidRDefault="00A225B3" w:rsidP="00B21544">
      <w:pPr>
        <w:tabs>
          <w:tab w:val="left" w:pos="560"/>
        </w:tabs>
        <w:spacing w:after="0" w:line="360" w:lineRule="auto"/>
        <w:jc w:val="both"/>
        <w:rPr>
          <w:rFonts w:ascii="Times New Roman" w:eastAsia="Times New Roman" w:hAnsi="Times New Roman" w:cs="Times New Roman"/>
          <w:sz w:val="24"/>
          <w:szCs w:val="24"/>
        </w:rPr>
      </w:pPr>
    </w:p>
    <w:p w:rsidR="00C96365" w:rsidRDefault="00A225B3" w:rsidP="00B21544">
      <w:pPr>
        <w:tabs>
          <w:tab w:val="left" w:pos="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The main objective of my report is to </w:t>
      </w:r>
      <w:r w:rsidRPr="00A225B3">
        <w:rPr>
          <w:rFonts w:ascii="Times New Roman" w:eastAsia="Times New Roman" w:hAnsi="Times New Roman" w:cs="Times New Roman"/>
          <w:b/>
          <w:sz w:val="24"/>
          <w:szCs w:val="24"/>
        </w:rPr>
        <w:t>‘Evaluate the performance of</w:t>
      </w:r>
      <w:r w:rsidR="0087067C">
        <w:rPr>
          <w:rFonts w:ascii="Times New Roman" w:eastAsia="Times New Roman" w:hAnsi="Times New Roman" w:cs="Times New Roman"/>
          <w:b/>
          <w:sz w:val="24"/>
          <w:szCs w:val="24"/>
        </w:rPr>
        <w:t xml:space="preserve"> </w:t>
      </w:r>
      <w:r w:rsidR="0087067C" w:rsidRPr="0087067C">
        <w:rPr>
          <w:rFonts w:ascii="Times New Roman" w:eastAsia="Times New Roman" w:hAnsi="Times New Roman" w:cs="Times New Roman"/>
          <w:b/>
          <w:sz w:val="24"/>
          <w:szCs w:val="24"/>
        </w:rPr>
        <w:t xml:space="preserve">United </w:t>
      </w:r>
      <w:r w:rsidR="0087067C">
        <w:rPr>
          <w:rFonts w:ascii="Times New Roman" w:eastAsia="Times New Roman" w:hAnsi="Times New Roman" w:cs="Times New Roman"/>
          <w:b/>
          <w:sz w:val="24"/>
          <w:szCs w:val="24"/>
        </w:rPr>
        <w:t xml:space="preserve">Power Generation &amp; Distribution </w:t>
      </w:r>
      <w:r w:rsidR="0087067C" w:rsidRPr="0087067C">
        <w:rPr>
          <w:rFonts w:ascii="Times New Roman" w:eastAsia="Times New Roman" w:hAnsi="Times New Roman" w:cs="Times New Roman"/>
          <w:b/>
          <w:sz w:val="24"/>
          <w:szCs w:val="24"/>
        </w:rPr>
        <w:t>Co</w:t>
      </w:r>
      <w:r w:rsidR="0087067C">
        <w:rPr>
          <w:rFonts w:ascii="Times New Roman" w:eastAsia="Times New Roman" w:hAnsi="Times New Roman" w:cs="Times New Roman"/>
          <w:b/>
          <w:sz w:val="24"/>
          <w:szCs w:val="24"/>
        </w:rPr>
        <w:t xml:space="preserve"> (</w:t>
      </w:r>
      <w:r w:rsidRPr="00A225B3">
        <w:rPr>
          <w:rFonts w:ascii="Times New Roman" w:eastAsia="Times New Roman" w:hAnsi="Times New Roman" w:cs="Times New Roman"/>
          <w:b/>
          <w:sz w:val="24"/>
          <w:szCs w:val="24"/>
        </w:rPr>
        <w:t>UPGD</w:t>
      </w:r>
      <w:r w:rsidR="0087067C">
        <w:rPr>
          <w:rFonts w:ascii="Times New Roman" w:eastAsia="Times New Roman" w:hAnsi="Times New Roman" w:cs="Times New Roman"/>
          <w:b/>
          <w:sz w:val="24"/>
          <w:szCs w:val="24"/>
        </w:rPr>
        <w:t>)</w:t>
      </w:r>
      <w:r w:rsidR="00C96365">
        <w:rPr>
          <w:rFonts w:ascii="Times New Roman" w:eastAsia="Times New Roman" w:hAnsi="Times New Roman" w:cs="Times New Roman"/>
          <w:b/>
          <w:sz w:val="24"/>
          <w:szCs w:val="24"/>
        </w:rPr>
        <w:t>.</w:t>
      </w:r>
    </w:p>
    <w:p w:rsidR="00A225B3" w:rsidRDefault="00C96365" w:rsidP="00B21544">
      <w:pPr>
        <w:tabs>
          <w:tab w:val="left" w:pos="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S</w:t>
      </w:r>
      <w:r w:rsidR="00A225B3">
        <w:rPr>
          <w:rFonts w:ascii="Times New Roman" w:eastAsia="Times New Roman" w:hAnsi="Times New Roman" w:cs="Times New Roman"/>
          <w:sz w:val="24"/>
          <w:szCs w:val="24"/>
        </w:rPr>
        <w:t>upporting objective of my report is as follows:</w:t>
      </w:r>
    </w:p>
    <w:p w:rsidR="00CE4733" w:rsidRPr="00A225B3" w:rsidRDefault="00CE4733" w:rsidP="00B21544">
      <w:pPr>
        <w:tabs>
          <w:tab w:val="left" w:pos="560"/>
        </w:tabs>
        <w:spacing w:after="0" w:line="360" w:lineRule="auto"/>
        <w:jc w:val="both"/>
        <w:rPr>
          <w:rFonts w:ascii="Times New Roman" w:eastAsia="Times New Roman" w:hAnsi="Times New Roman" w:cs="Times New Roman"/>
          <w:b/>
          <w:sz w:val="24"/>
          <w:szCs w:val="24"/>
        </w:rPr>
      </w:pPr>
    </w:p>
    <w:p w:rsidR="00CE4733" w:rsidRPr="00E26F28" w:rsidRDefault="00CE4733" w:rsidP="00B21544">
      <w:pPr>
        <w:pStyle w:val="ListParagraph"/>
        <w:numPr>
          <w:ilvl w:val="0"/>
          <w:numId w:val="14"/>
        </w:numPr>
        <w:tabs>
          <w:tab w:val="left" w:pos="560"/>
        </w:tabs>
        <w:spacing w:after="0" w:line="360" w:lineRule="auto"/>
        <w:rPr>
          <w:rFonts w:ascii="Times New Roman" w:eastAsia="Times New Roman" w:hAnsi="Times New Roman" w:cs="Times New Roman"/>
          <w:sz w:val="24"/>
          <w:szCs w:val="24"/>
        </w:rPr>
      </w:pPr>
      <w:r w:rsidRPr="00E26F28">
        <w:rPr>
          <w:rFonts w:ascii="Times New Roman" w:eastAsia="Times New Roman" w:hAnsi="Times New Roman" w:cs="Times New Roman"/>
          <w:sz w:val="24"/>
          <w:szCs w:val="24"/>
        </w:rPr>
        <w:t>To review the current position UPGD</w:t>
      </w:r>
    </w:p>
    <w:p w:rsidR="00CE4733" w:rsidRPr="00E26F28" w:rsidRDefault="00CE4733" w:rsidP="00B21544">
      <w:pPr>
        <w:pStyle w:val="ListParagraph"/>
        <w:numPr>
          <w:ilvl w:val="0"/>
          <w:numId w:val="14"/>
        </w:numPr>
        <w:tabs>
          <w:tab w:val="left" w:pos="560"/>
        </w:tabs>
        <w:spacing w:after="0" w:line="360" w:lineRule="auto"/>
        <w:rPr>
          <w:rFonts w:ascii="Times New Roman" w:eastAsia="Times New Roman" w:hAnsi="Times New Roman" w:cs="Times New Roman"/>
          <w:sz w:val="24"/>
          <w:szCs w:val="24"/>
        </w:rPr>
      </w:pPr>
      <w:r w:rsidRPr="00E26F28">
        <w:rPr>
          <w:rFonts w:ascii="Times New Roman" w:eastAsia="Times New Roman" w:hAnsi="Times New Roman" w:cs="Times New Roman"/>
          <w:sz w:val="24"/>
          <w:szCs w:val="24"/>
        </w:rPr>
        <w:t>Understanding the atmosphere, functions and management of the organization</w:t>
      </w:r>
    </w:p>
    <w:p w:rsidR="00CE4733" w:rsidRPr="00E26F28" w:rsidRDefault="00CE4733" w:rsidP="00B21544">
      <w:pPr>
        <w:pStyle w:val="ListParagraph"/>
        <w:numPr>
          <w:ilvl w:val="0"/>
          <w:numId w:val="14"/>
        </w:numPr>
        <w:tabs>
          <w:tab w:val="left" w:pos="560"/>
        </w:tabs>
        <w:spacing w:after="0" w:line="360" w:lineRule="auto"/>
        <w:rPr>
          <w:rFonts w:ascii="Times New Roman" w:eastAsia="Times New Roman" w:hAnsi="Times New Roman" w:cs="Times New Roman"/>
          <w:sz w:val="24"/>
          <w:szCs w:val="24"/>
        </w:rPr>
      </w:pPr>
      <w:r w:rsidRPr="00E26F28">
        <w:rPr>
          <w:rFonts w:ascii="Times New Roman" w:eastAsia="Times New Roman" w:hAnsi="Times New Roman" w:cs="Times New Roman"/>
          <w:sz w:val="24"/>
          <w:szCs w:val="24"/>
        </w:rPr>
        <w:t>To use theoretical information so as to formulate a</w:t>
      </w:r>
      <w:r w:rsidR="00E26F28" w:rsidRPr="00E26F28">
        <w:rPr>
          <w:rFonts w:ascii="Times New Roman" w:eastAsia="Times New Roman" w:hAnsi="Times New Roman" w:cs="Times New Roman"/>
          <w:sz w:val="24"/>
          <w:szCs w:val="24"/>
        </w:rPr>
        <w:t xml:space="preserve">n effective result about the organization </w:t>
      </w:r>
    </w:p>
    <w:p w:rsidR="00E26F28" w:rsidRPr="00E26F28" w:rsidRDefault="00E26F28" w:rsidP="00B21544">
      <w:pPr>
        <w:pStyle w:val="ListParagraph"/>
        <w:numPr>
          <w:ilvl w:val="0"/>
          <w:numId w:val="14"/>
        </w:numPr>
        <w:tabs>
          <w:tab w:val="left" w:pos="560"/>
        </w:tabs>
        <w:spacing w:after="0" w:line="360" w:lineRule="auto"/>
        <w:rPr>
          <w:rFonts w:ascii="Times New Roman" w:eastAsia="Times New Roman" w:hAnsi="Times New Roman" w:cs="Times New Roman"/>
          <w:sz w:val="24"/>
          <w:szCs w:val="24"/>
        </w:rPr>
      </w:pPr>
      <w:r w:rsidRPr="00E26F28">
        <w:rPr>
          <w:rFonts w:ascii="Times New Roman" w:eastAsia="Times New Roman" w:hAnsi="Times New Roman" w:cs="Times New Roman"/>
          <w:sz w:val="24"/>
          <w:szCs w:val="24"/>
        </w:rPr>
        <w:t>To formulate an comprehensive performance of  UPGD</w:t>
      </w:r>
    </w:p>
    <w:p w:rsidR="00E3649B" w:rsidRDefault="00E3649B" w:rsidP="00E26F28">
      <w:pPr>
        <w:tabs>
          <w:tab w:val="left" w:pos="320"/>
        </w:tabs>
        <w:spacing w:after="0" w:line="240" w:lineRule="auto"/>
        <w:rPr>
          <w:rFonts w:ascii="Times New Roman" w:eastAsia="Times New Roman" w:hAnsi="Times New Roman" w:cs="Times New Roman"/>
          <w:sz w:val="24"/>
          <w:szCs w:val="24"/>
        </w:rPr>
      </w:pPr>
      <w:bookmarkStart w:id="6" w:name="page8"/>
      <w:bookmarkEnd w:id="6"/>
    </w:p>
    <w:p w:rsidR="00E3649B" w:rsidRDefault="00E3649B" w:rsidP="00E3649B">
      <w:pPr>
        <w:tabs>
          <w:tab w:val="left" w:pos="320"/>
        </w:tabs>
        <w:spacing w:after="0" w:line="240" w:lineRule="auto"/>
        <w:jc w:val="center"/>
        <w:rPr>
          <w:rFonts w:ascii="Times New Roman" w:eastAsia="Times New Roman" w:hAnsi="Times New Roman" w:cs="Times New Roman"/>
          <w:b/>
          <w:sz w:val="24"/>
          <w:szCs w:val="24"/>
          <w:u w:val="single"/>
        </w:rPr>
      </w:pPr>
      <w:r w:rsidRPr="00E3649B">
        <w:rPr>
          <w:rFonts w:ascii="Times New Roman" w:eastAsia="Times New Roman" w:hAnsi="Times New Roman" w:cs="Times New Roman"/>
          <w:b/>
          <w:sz w:val="24"/>
          <w:szCs w:val="24"/>
          <w:u w:val="single"/>
        </w:rPr>
        <w:t>Scope of the Report</w:t>
      </w:r>
    </w:p>
    <w:p w:rsidR="00E3649B" w:rsidRPr="00E3649B" w:rsidRDefault="00E3649B" w:rsidP="00E3649B">
      <w:pPr>
        <w:tabs>
          <w:tab w:val="left" w:pos="320"/>
        </w:tabs>
        <w:spacing w:after="0" w:line="240" w:lineRule="auto"/>
        <w:jc w:val="both"/>
        <w:rPr>
          <w:rFonts w:ascii="Times New Roman" w:eastAsia="Times New Roman" w:hAnsi="Times New Roman" w:cs="Times New Roman"/>
          <w:b/>
          <w:sz w:val="24"/>
          <w:szCs w:val="24"/>
          <w:u w:val="single"/>
        </w:rPr>
      </w:pPr>
    </w:p>
    <w:p w:rsidR="00E26F28" w:rsidRPr="00E26F28" w:rsidRDefault="00E3649B" w:rsidP="00B13DED">
      <w:pPr>
        <w:tabs>
          <w:tab w:val="left" w:pos="320"/>
        </w:tabs>
        <w:spacing w:after="0" w:line="240" w:lineRule="auto"/>
        <w:jc w:val="both"/>
        <w:rPr>
          <w:rFonts w:ascii="Times New Roman" w:eastAsia="Times New Roman" w:hAnsi="Times New Roman" w:cs="Times New Roman"/>
          <w:sz w:val="24"/>
          <w:szCs w:val="24"/>
        </w:rPr>
      </w:pPr>
      <w:r w:rsidRPr="00E26F28">
        <w:rPr>
          <w:rFonts w:ascii="Times New Roman" w:eastAsia="Times New Roman" w:hAnsi="Times New Roman" w:cs="Times New Roman"/>
          <w:sz w:val="24"/>
          <w:szCs w:val="24"/>
        </w:rPr>
        <w:t>The analysis of the report relies on abstract framework of performance analysis of UPGD. In a word, this report can gift a brief situation on overall performance of an influence generation company. This report will certainly extend the data of the business students to be accustomed to the performance analysis and can teach to use theoretical knowledge within the sensible space.</w:t>
      </w:r>
    </w:p>
    <w:p w:rsidR="00E26F28" w:rsidRPr="00E26F28" w:rsidRDefault="00E26F28" w:rsidP="00B13DED">
      <w:pPr>
        <w:tabs>
          <w:tab w:val="left" w:pos="320"/>
        </w:tabs>
        <w:spacing w:after="0" w:line="240" w:lineRule="auto"/>
        <w:jc w:val="both"/>
        <w:rPr>
          <w:rFonts w:ascii="Times New Roman" w:eastAsia="Times New Roman" w:hAnsi="Times New Roman" w:cs="Times New Roman"/>
          <w:sz w:val="24"/>
          <w:szCs w:val="24"/>
        </w:rPr>
      </w:pPr>
    </w:p>
    <w:p w:rsidR="00E26F28" w:rsidRPr="00E26F28" w:rsidRDefault="00E26F28" w:rsidP="00B13DED">
      <w:pPr>
        <w:tabs>
          <w:tab w:val="left" w:pos="320"/>
        </w:tabs>
        <w:spacing w:after="0" w:line="240" w:lineRule="auto"/>
        <w:rPr>
          <w:rFonts w:ascii="Times New Roman" w:eastAsia="Times New Roman" w:hAnsi="Times New Roman" w:cs="Times New Roman"/>
          <w:sz w:val="24"/>
          <w:szCs w:val="24"/>
        </w:rPr>
      </w:pPr>
    </w:p>
    <w:p w:rsidR="00E26F28" w:rsidRPr="00E26F28" w:rsidRDefault="00E26F28" w:rsidP="00B13DED">
      <w:pPr>
        <w:tabs>
          <w:tab w:val="left" w:pos="320"/>
        </w:tabs>
        <w:spacing w:after="0" w:line="240" w:lineRule="auto"/>
        <w:rPr>
          <w:rFonts w:ascii="Times New Roman" w:eastAsia="Times New Roman" w:hAnsi="Times New Roman" w:cs="Times New Roman"/>
          <w:sz w:val="24"/>
          <w:szCs w:val="24"/>
        </w:rPr>
      </w:pPr>
      <w:r w:rsidRPr="00E26F28">
        <w:rPr>
          <w:rFonts w:ascii="Times New Roman" w:eastAsia="Times New Roman" w:hAnsi="Times New Roman" w:cs="Times New Roman"/>
          <w:sz w:val="24"/>
          <w:szCs w:val="24"/>
        </w:rPr>
        <w:t>This repo</w:t>
      </w:r>
      <w:r w:rsidR="00E3649B">
        <w:rPr>
          <w:rFonts w:ascii="Times New Roman" w:eastAsia="Times New Roman" w:hAnsi="Times New Roman" w:cs="Times New Roman"/>
          <w:sz w:val="24"/>
          <w:szCs w:val="24"/>
        </w:rPr>
        <w:t xml:space="preserve">rt can facilitate of our business industry of our country </w:t>
      </w:r>
      <w:r w:rsidRPr="00E26F28">
        <w:rPr>
          <w:rFonts w:ascii="Times New Roman" w:eastAsia="Times New Roman" w:hAnsi="Times New Roman" w:cs="Times New Roman"/>
          <w:sz w:val="24"/>
          <w:szCs w:val="24"/>
        </w:rPr>
        <w:t>to out some basic idea of finance like:</w:t>
      </w:r>
    </w:p>
    <w:p w:rsidR="00E26F28" w:rsidRPr="00E26F28" w:rsidRDefault="00E26F28" w:rsidP="00B13DED">
      <w:pPr>
        <w:tabs>
          <w:tab w:val="left" w:pos="320"/>
        </w:tabs>
        <w:spacing w:after="0" w:line="240" w:lineRule="auto"/>
        <w:rPr>
          <w:rFonts w:ascii="Times New Roman" w:eastAsia="Times New Roman" w:hAnsi="Times New Roman" w:cs="Times New Roman"/>
          <w:sz w:val="24"/>
          <w:szCs w:val="24"/>
        </w:rPr>
      </w:pPr>
    </w:p>
    <w:p w:rsidR="00E26F28" w:rsidRPr="00E26F28" w:rsidRDefault="00E26F28" w:rsidP="00B13DED">
      <w:pPr>
        <w:tabs>
          <w:tab w:val="left" w:pos="320"/>
        </w:tabs>
        <w:spacing w:after="0" w:line="240" w:lineRule="auto"/>
        <w:rPr>
          <w:rFonts w:ascii="Times New Roman" w:eastAsia="Times New Roman" w:hAnsi="Times New Roman" w:cs="Times New Roman"/>
          <w:sz w:val="24"/>
          <w:szCs w:val="24"/>
        </w:rPr>
      </w:pPr>
      <w:r w:rsidRPr="00E26F28">
        <w:rPr>
          <w:rFonts w:ascii="Times New Roman" w:eastAsia="Times New Roman" w:hAnsi="Times New Roman" w:cs="Times New Roman"/>
          <w:sz w:val="24"/>
          <w:szCs w:val="24"/>
        </w:rPr>
        <w:t>• Thi</w:t>
      </w:r>
      <w:r w:rsidR="00E3649B">
        <w:rPr>
          <w:rFonts w:ascii="Times New Roman" w:eastAsia="Times New Roman" w:hAnsi="Times New Roman" w:cs="Times New Roman"/>
          <w:sz w:val="24"/>
          <w:szCs w:val="24"/>
        </w:rPr>
        <w:t xml:space="preserve">s analysis helps </w:t>
      </w:r>
      <w:r w:rsidRPr="00E26F28">
        <w:rPr>
          <w:rFonts w:ascii="Times New Roman" w:eastAsia="Times New Roman" w:hAnsi="Times New Roman" w:cs="Times New Roman"/>
          <w:sz w:val="24"/>
          <w:szCs w:val="24"/>
        </w:rPr>
        <w:t>to seek</w:t>
      </w:r>
      <w:r w:rsidR="00E3649B">
        <w:rPr>
          <w:rFonts w:ascii="Times New Roman" w:eastAsia="Times New Roman" w:hAnsi="Times New Roman" w:cs="Times New Roman"/>
          <w:sz w:val="24"/>
          <w:szCs w:val="24"/>
        </w:rPr>
        <w:t xml:space="preserve"> out</w:t>
      </w:r>
      <w:r w:rsidRPr="00E26F28">
        <w:rPr>
          <w:rFonts w:ascii="Times New Roman" w:eastAsia="Times New Roman" w:hAnsi="Times New Roman" w:cs="Times New Roman"/>
          <w:sz w:val="24"/>
          <w:szCs w:val="24"/>
        </w:rPr>
        <w:t xml:space="preserve"> the br</w:t>
      </w:r>
      <w:r w:rsidR="00E3649B">
        <w:rPr>
          <w:rFonts w:ascii="Times New Roman" w:eastAsia="Times New Roman" w:hAnsi="Times New Roman" w:cs="Times New Roman"/>
          <w:sz w:val="24"/>
          <w:szCs w:val="24"/>
        </w:rPr>
        <w:t>oad image of economic statement of UPGD.</w:t>
      </w:r>
    </w:p>
    <w:p w:rsidR="00E26F28" w:rsidRPr="00E26F28" w:rsidRDefault="00E26F28" w:rsidP="00B13DED">
      <w:pPr>
        <w:tabs>
          <w:tab w:val="left" w:pos="320"/>
        </w:tabs>
        <w:spacing w:after="0" w:line="240" w:lineRule="auto"/>
        <w:rPr>
          <w:rFonts w:ascii="Times New Roman" w:eastAsia="Times New Roman" w:hAnsi="Times New Roman" w:cs="Times New Roman"/>
          <w:sz w:val="24"/>
          <w:szCs w:val="24"/>
        </w:rPr>
      </w:pPr>
    </w:p>
    <w:p w:rsidR="00AC400A" w:rsidRDefault="00E3649B" w:rsidP="00624870">
      <w:pPr>
        <w:tabs>
          <w:tab w:val="left" w:pos="320"/>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The overall performance of UPGD helps us to get a comprehensive idea about th power sector of our country</w:t>
      </w:r>
    </w:p>
    <w:p w:rsidR="00624870" w:rsidRPr="00624870" w:rsidRDefault="00624870" w:rsidP="00624870">
      <w:pPr>
        <w:tabs>
          <w:tab w:val="left" w:pos="320"/>
        </w:tabs>
        <w:spacing w:after="0" w:line="240" w:lineRule="auto"/>
        <w:rPr>
          <w:rFonts w:ascii="Times New Roman" w:eastAsia="Times New Roman" w:hAnsi="Times New Roman" w:cs="Times New Roman"/>
          <w:sz w:val="24"/>
          <w:szCs w:val="24"/>
        </w:rPr>
      </w:pPr>
    </w:p>
    <w:p w:rsidR="00AC400A" w:rsidRPr="00AC400A" w:rsidRDefault="00AC400A" w:rsidP="0087067C">
      <w:pPr>
        <w:spacing w:after="0"/>
        <w:jc w:val="center"/>
        <w:rPr>
          <w:rFonts w:ascii="Times New Roman" w:hAnsi="Times New Roman" w:cs="Times New Roman"/>
          <w:sz w:val="20"/>
          <w:szCs w:val="20"/>
        </w:rPr>
      </w:pPr>
      <w:r w:rsidRPr="00AC400A">
        <w:rPr>
          <w:rFonts w:ascii="Times New Roman" w:eastAsia="Times New Roman" w:hAnsi="Times New Roman" w:cs="Times New Roman"/>
          <w:b/>
          <w:bCs/>
          <w:sz w:val="24"/>
          <w:szCs w:val="24"/>
          <w:u w:val="single"/>
        </w:rPr>
        <w:t>Methodology of the Study</w:t>
      </w:r>
    </w:p>
    <w:p w:rsidR="00E3649B" w:rsidRDefault="00E3649B" w:rsidP="0087067C">
      <w:pPr>
        <w:pStyle w:val="ListParagraph"/>
        <w:rPr>
          <w:rFonts w:ascii="Times New Roman" w:eastAsia="Times New Roman" w:hAnsi="Times New Roman" w:cs="Times New Roman"/>
          <w:sz w:val="24"/>
          <w:szCs w:val="24"/>
        </w:rPr>
      </w:pPr>
    </w:p>
    <w:p w:rsidR="00E3649B" w:rsidRPr="00E3649B" w:rsidRDefault="00E3649B" w:rsidP="00B13DED">
      <w:pPr>
        <w:tabs>
          <w:tab w:val="left" w:pos="140"/>
        </w:tabs>
        <w:spacing w:after="0" w:line="240" w:lineRule="auto"/>
        <w:jc w:val="both"/>
        <w:rPr>
          <w:rFonts w:ascii="Times New Roman" w:eastAsia="Times New Roman" w:hAnsi="Times New Roman" w:cs="Times New Roman"/>
          <w:sz w:val="24"/>
          <w:szCs w:val="24"/>
        </w:rPr>
      </w:pPr>
      <w:r w:rsidRPr="00E3649B">
        <w:rPr>
          <w:rFonts w:ascii="Times New Roman" w:eastAsia="Times New Roman" w:hAnsi="Times New Roman" w:cs="Times New Roman"/>
          <w:sz w:val="24"/>
          <w:szCs w:val="24"/>
        </w:rPr>
        <w:t>To prepare this report, customary strategies of report writing are used. For inscribing this report differing kinds of information were required to complete, tabulate and analyze. And conjointly I had to analysis completely different c</w:t>
      </w:r>
      <w:r w:rsidR="00D858F8">
        <w:rPr>
          <w:rFonts w:ascii="Times New Roman" w:eastAsia="Times New Roman" w:hAnsi="Times New Roman" w:cs="Times New Roman"/>
          <w:sz w:val="24"/>
          <w:szCs w:val="24"/>
        </w:rPr>
        <w:t>ondition of connected business. E</w:t>
      </w:r>
      <w:r w:rsidRPr="00E3649B">
        <w:rPr>
          <w:rFonts w:ascii="Times New Roman" w:eastAsia="Times New Roman" w:hAnsi="Times New Roman" w:cs="Times New Roman"/>
          <w:sz w:val="24"/>
          <w:szCs w:val="24"/>
        </w:rPr>
        <w:t>ach primary and secondary sources, I collected the desired knowledge. For aggregation knowledge from primary sources, I got facilitate from UPGD. For aggregation secondary knowledge from sources web, existing business document of connected business, articles, newspapers and al</w:t>
      </w:r>
      <w:r w:rsidR="00D858F8">
        <w:rPr>
          <w:rFonts w:ascii="Times New Roman" w:eastAsia="Times New Roman" w:hAnsi="Times New Roman" w:cs="Times New Roman"/>
          <w:sz w:val="24"/>
          <w:szCs w:val="24"/>
        </w:rPr>
        <w:t>ternative materials were used. W</w:t>
      </w:r>
      <w:r w:rsidRPr="00E3649B">
        <w:rPr>
          <w:rFonts w:ascii="Times New Roman" w:eastAsia="Times New Roman" w:hAnsi="Times New Roman" w:cs="Times New Roman"/>
          <w:sz w:val="24"/>
          <w:szCs w:val="24"/>
        </w:rPr>
        <w:t>hen completion of the information, these were sorted into completely different classes.</w:t>
      </w:r>
    </w:p>
    <w:p w:rsidR="00E3649B" w:rsidRPr="00E3649B" w:rsidRDefault="00E3649B" w:rsidP="0087067C">
      <w:pPr>
        <w:tabs>
          <w:tab w:val="left" w:pos="140"/>
        </w:tabs>
        <w:spacing w:after="0"/>
        <w:jc w:val="both"/>
        <w:rPr>
          <w:rFonts w:ascii="Times New Roman" w:eastAsia="Times New Roman" w:hAnsi="Times New Roman" w:cs="Times New Roman"/>
          <w:sz w:val="24"/>
          <w:szCs w:val="24"/>
        </w:rPr>
      </w:pPr>
    </w:p>
    <w:p w:rsidR="00E3649B" w:rsidRDefault="00E3649B" w:rsidP="0087067C">
      <w:pPr>
        <w:tabs>
          <w:tab w:val="left" w:pos="140"/>
        </w:tabs>
        <w:spacing w:after="0"/>
        <w:jc w:val="both"/>
        <w:rPr>
          <w:rFonts w:ascii="Times New Roman" w:eastAsia="Times New Roman" w:hAnsi="Times New Roman" w:cs="Times New Roman"/>
          <w:sz w:val="24"/>
          <w:szCs w:val="24"/>
        </w:rPr>
      </w:pPr>
      <w:r w:rsidRPr="00E3649B">
        <w:rPr>
          <w:rFonts w:ascii="Times New Roman" w:eastAsia="Times New Roman" w:hAnsi="Times New Roman" w:cs="Times New Roman"/>
          <w:sz w:val="24"/>
          <w:szCs w:val="24"/>
        </w:rPr>
        <w:t xml:space="preserve">Here is given the main </w:t>
      </w:r>
      <w:r w:rsidR="00D858F8" w:rsidRPr="00E3649B">
        <w:rPr>
          <w:rFonts w:ascii="Times New Roman" w:eastAsia="Times New Roman" w:hAnsi="Times New Roman" w:cs="Times New Roman"/>
          <w:sz w:val="24"/>
          <w:szCs w:val="24"/>
        </w:rPr>
        <w:t>point’s</w:t>
      </w:r>
      <w:r w:rsidRPr="00E3649B">
        <w:rPr>
          <w:rFonts w:ascii="Times New Roman" w:eastAsia="Times New Roman" w:hAnsi="Times New Roman" w:cs="Times New Roman"/>
          <w:sz w:val="24"/>
          <w:szCs w:val="24"/>
        </w:rPr>
        <w:t xml:space="preserve"> supply of data that created this report</w:t>
      </w:r>
      <w:r w:rsidR="00D858F8">
        <w:rPr>
          <w:rFonts w:ascii="Times New Roman" w:eastAsia="Times New Roman" w:hAnsi="Times New Roman" w:cs="Times New Roman"/>
          <w:sz w:val="24"/>
          <w:szCs w:val="24"/>
        </w:rPr>
        <w:t xml:space="preserve"> to make a success:</w:t>
      </w:r>
    </w:p>
    <w:p w:rsidR="00D858F8" w:rsidRPr="00E3649B" w:rsidRDefault="00D858F8" w:rsidP="0087067C">
      <w:pPr>
        <w:tabs>
          <w:tab w:val="left" w:pos="140"/>
        </w:tabs>
        <w:spacing w:after="0"/>
        <w:jc w:val="both"/>
        <w:rPr>
          <w:rFonts w:ascii="Times New Roman" w:eastAsia="Times New Roman" w:hAnsi="Times New Roman" w:cs="Times New Roman"/>
          <w:sz w:val="24"/>
          <w:szCs w:val="24"/>
        </w:rPr>
      </w:pPr>
    </w:p>
    <w:p w:rsidR="00E3649B" w:rsidRPr="00D858F8" w:rsidRDefault="00D858F8" w:rsidP="0087067C">
      <w:pPr>
        <w:pStyle w:val="ListParagraph"/>
        <w:numPr>
          <w:ilvl w:val="0"/>
          <w:numId w:val="15"/>
        </w:numPr>
        <w:tabs>
          <w:tab w:val="left" w:pos="140"/>
        </w:tabs>
        <w:spacing w:after="0"/>
        <w:jc w:val="both"/>
        <w:rPr>
          <w:rFonts w:ascii="Times New Roman" w:eastAsia="Times New Roman" w:hAnsi="Times New Roman" w:cs="Times New Roman"/>
          <w:sz w:val="24"/>
          <w:szCs w:val="24"/>
        </w:rPr>
      </w:pPr>
      <w:r w:rsidRPr="00D858F8">
        <w:rPr>
          <w:rFonts w:ascii="Times New Roman" w:eastAsia="Times New Roman" w:hAnsi="Times New Roman" w:cs="Times New Roman"/>
          <w:sz w:val="24"/>
          <w:szCs w:val="24"/>
        </w:rPr>
        <w:t>Four years financial highlights of UPGD</w:t>
      </w:r>
    </w:p>
    <w:p w:rsidR="00D858F8" w:rsidRPr="00D858F8" w:rsidRDefault="00D858F8" w:rsidP="0087067C">
      <w:pPr>
        <w:pStyle w:val="ListParagraph"/>
        <w:numPr>
          <w:ilvl w:val="0"/>
          <w:numId w:val="15"/>
        </w:numPr>
        <w:tabs>
          <w:tab w:val="left" w:pos="140"/>
        </w:tabs>
        <w:spacing w:after="0"/>
        <w:jc w:val="both"/>
        <w:rPr>
          <w:rFonts w:ascii="Times New Roman" w:eastAsia="Times New Roman" w:hAnsi="Times New Roman" w:cs="Times New Roman"/>
          <w:sz w:val="24"/>
          <w:szCs w:val="24"/>
        </w:rPr>
      </w:pPr>
      <w:r w:rsidRPr="00D858F8">
        <w:rPr>
          <w:rFonts w:ascii="Times New Roman" w:eastAsia="Times New Roman" w:hAnsi="Times New Roman" w:cs="Times New Roman"/>
          <w:sz w:val="24"/>
          <w:szCs w:val="24"/>
        </w:rPr>
        <w:t>Websites those help in gaining lots of financial information</w:t>
      </w:r>
    </w:p>
    <w:p w:rsidR="00D858F8" w:rsidRPr="00D858F8" w:rsidRDefault="00D858F8" w:rsidP="0087067C">
      <w:pPr>
        <w:pStyle w:val="ListParagraph"/>
        <w:numPr>
          <w:ilvl w:val="0"/>
          <w:numId w:val="15"/>
        </w:numPr>
        <w:tabs>
          <w:tab w:val="left" w:pos="140"/>
        </w:tabs>
        <w:spacing w:after="0"/>
        <w:jc w:val="both"/>
        <w:rPr>
          <w:rFonts w:ascii="Times New Roman" w:eastAsia="Times New Roman" w:hAnsi="Times New Roman" w:cs="Times New Roman"/>
          <w:sz w:val="24"/>
          <w:szCs w:val="24"/>
        </w:rPr>
      </w:pPr>
      <w:r w:rsidRPr="00D858F8">
        <w:rPr>
          <w:rFonts w:ascii="Times New Roman" w:eastAsia="Times New Roman" w:hAnsi="Times New Roman" w:cs="Times New Roman"/>
          <w:sz w:val="24"/>
          <w:szCs w:val="24"/>
        </w:rPr>
        <w:t>Some information collected directly from UPGD officials</w:t>
      </w:r>
    </w:p>
    <w:p w:rsidR="00E3649B" w:rsidRPr="00E3649B" w:rsidRDefault="00E3649B" w:rsidP="00D858F8">
      <w:pPr>
        <w:tabs>
          <w:tab w:val="left" w:pos="140"/>
        </w:tabs>
        <w:spacing w:after="0"/>
        <w:rPr>
          <w:rFonts w:ascii="Times New Roman" w:eastAsia="Times New Roman" w:hAnsi="Times New Roman" w:cs="Times New Roman"/>
          <w:sz w:val="24"/>
          <w:szCs w:val="24"/>
        </w:rPr>
      </w:pPr>
    </w:p>
    <w:p w:rsidR="00D858F8" w:rsidRDefault="00D858F8" w:rsidP="00AC400A">
      <w:pPr>
        <w:spacing w:after="0" w:line="240" w:lineRule="auto"/>
        <w:rPr>
          <w:rFonts w:ascii="Times New Roman" w:eastAsia="Times New Roman" w:hAnsi="Times New Roman" w:cs="Times New Roman"/>
          <w:b/>
          <w:bCs/>
          <w:sz w:val="24"/>
          <w:szCs w:val="24"/>
          <w:u w:val="single"/>
        </w:rPr>
      </w:pPr>
    </w:p>
    <w:p w:rsidR="004D6F6C" w:rsidRDefault="004D6F6C" w:rsidP="0087067C">
      <w:pPr>
        <w:spacing w:after="0" w:line="240" w:lineRule="auto"/>
        <w:rPr>
          <w:rFonts w:ascii="Times New Roman" w:eastAsia="Times New Roman" w:hAnsi="Times New Roman" w:cs="Times New Roman"/>
          <w:b/>
          <w:bCs/>
          <w:sz w:val="24"/>
          <w:szCs w:val="24"/>
          <w:u w:val="single"/>
        </w:rPr>
      </w:pPr>
    </w:p>
    <w:p w:rsidR="00AC400A" w:rsidRDefault="00AC400A" w:rsidP="0087067C">
      <w:pPr>
        <w:spacing w:after="0" w:line="240" w:lineRule="auto"/>
        <w:jc w:val="center"/>
        <w:rPr>
          <w:rFonts w:ascii="Times New Roman" w:eastAsia="Times New Roman" w:hAnsi="Times New Roman" w:cs="Times New Roman"/>
          <w:b/>
          <w:bCs/>
          <w:sz w:val="24"/>
          <w:szCs w:val="24"/>
          <w:u w:val="single"/>
        </w:rPr>
      </w:pPr>
      <w:r w:rsidRPr="00AC400A">
        <w:rPr>
          <w:rFonts w:ascii="Times New Roman" w:eastAsia="Times New Roman" w:hAnsi="Times New Roman" w:cs="Times New Roman"/>
          <w:b/>
          <w:bCs/>
          <w:sz w:val="24"/>
          <w:szCs w:val="24"/>
          <w:u w:val="single"/>
        </w:rPr>
        <w:t>Limitations of the study</w:t>
      </w:r>
    </w:p>
    <w:p w:rsidR="00D858F8" w:rsidRDefault="00D858F8" w:rsidP="0087067C">
      <w:pPr>
        <w:spacing w:after="0" w:line="240" w:lineRule="auto"/>
        <w:rPr>
          <w:rFonts w:ascii="Times New Roman" w:eastAsia="Times New Roman" w:hAnsi="Times New Roman" w:cs="Times New Roman"/>
          <w:b/>
          <w:bCs/>
          <w:sz w:val="24"/>
          <w:szCs w:val="24"/>
          <w:u w:val="single"/>
        </w:rPr>
      </w:pPr>
    </w:p>
    <w:p w:rsidR="00D858F8" w:rsidRDefault="00D858F8" w:rsidP="0087067C">
      <w:pPr>
        <w:spacing w:after="0" w:line="240" w:lineRule="auto"/>
        <w:rPr>
          <w:rFonts w:ascii="Times New Roman" w:eastAsia="Times New Roman" w:hAnsi="Times New Roman" w:cs="Times New Roman"/>
          <w:b/>
          <w:bCs/>
          <w:sz w:val="24"/>
          <w:szCs w:val="24"/>
          <w:u w:val="single"/>
        </w:rPr>
      </w:pPr>
    </w:p>
    <w:p w:rsidR="00D858F8" w:rsidRPr="00D858F8" w:rsidRDefault="00D858F8" w:rsidP="0087067C">
      <w:pPr>
        <w:spacing w:after="0" w:line="240" w:lineRule="auto"/>
        <w:jc w:val="both"/>
        <w:rPr>
          <w:rFonts w:ascii="Times New Roman" w:eastAsia="Times New Roman" w:hAnsi="Times New Roman" w:cs="Times New Roman"/>
          <w:bCs/>
          <w:sz w:val="24"/>
          <w:szCs w:val="24"/>
        </w:rPr>
      </w:pPr>
      <w:r w:rsidRPr="00D858F8">
        <w:rPr>
          <w:rFonts w:ascii="Times New Roman" w:eastAsia="Times New Roman" w:hAnsi="Times New Roman" w:cs="Times New Roman"/>
          <w:bCs/>
          <w:sz w:val="24"/>
          <w:szCs w:val="24"/>
        </w:rPr>
        <w:t>Ever</w:t>
      </w:r>
      <w:r w:rsidR="00A225B3">
        <w:rPr>
          <w:rFonts w:ascii="Times New Roman" w:eastAsia="Times New Roman" w:hAnsi="Times New Roman" w:cs="Times New Roman"/>
          <w:bCs/>
          <w:sz w:val="24"/>
          <w:szCs w:val="24"/>
        </w:rPr>
        <w:t>y study has some limitation. I am</w:t>
      </w:r>
      <w:r w:rsidRPr="00D858F8">
        <w:rPr>
          <w:rFonts w:ascii="Times New Roman" w:eastAsia="Times New Roman" w:hAnsi="Times New Roman" w:cs="Times New Roman"/>
          <w:bCs/>
          <w:sz w:val="24"/>
          <w:szCs w:val="24"/>
        </w:rPr>
        <w:t xml:space="preserve"> operating with performance analysis of UPGD. therefore my analysis conjointly has some limitation. All the ratios don't offer the suitable activity for statement or understanding the status of UPGD. Some limitation of this study is given below:</w:t>
      </w:r>
    </w:p>
    <w:p w:rsidR="00D858F8" w:rsidRPr="00D858F8" w:rsidRDefault="00D858F8" w:rsidP="0087067C">
      <w:pPr>
        <w:spacing w:after="0" w:line="240" w:lineRule="auto"/>
        <w:jc w:val="both"/>
        <w:rPr>
          <w:rFonts w:ascii="Times New Roman" w:eastAsia="Times New Roman" w:hAnsi="Times New Roman" w:cs="Times New Roman"/>
          <w:bCs/>
          <w:sz w:val="24"/>
          <w:szCs w:val="24"/>
        </w:rPr>
      </w:pPr>
    </w:p>
    <w:p w:rsidR="00D858F8" w:rsidRPr="00D858F8" w:rsidRDefault="00D858F8" w:rsidP="0087067C">
      <w:pPr>
        <w:spacing w:after="0" w:line="240" w:lineRule="auto"/>
        <w:jc w:val="both"/>
        <w:rPr>
          <w:rFonts w:ascii="Times New Roman" w:eastAsia="Times New Roman" w:hAnsi="Times New Roman" w:cs="Times New Roman"/>
          <w:bCs/>
          <w:sz w:val="24"/>
          <w:szCs w:val="24"/>
        </w:rPr>
      </w:pPr>
      <w:r w:rsidRPr="00D858F8">
        <w:rPr>
          <w:rFonts w:ascii="Times New Roman" w:eastAsia="Times New Roman" w:hAnsi="Times New Roman" w:cs="Times New Roman"/>
          <w:bCs/>
          <w:sz w:val="24"/>
          <w:szCs w:val="24"/>
        </w:rPr>
        <w:t>•Financial accounting info is full of estimates and assumptions. Accounting standards permit completely different accounting policies, that impairs equivalence and thence quantitative relation analysis is a smaller amount helpful in such state of affairs.</w:t>
      </w:r>
      <w:r w:rsidRPr="00D858F8">
        <w:rPr>
          <w:rFonts w:ascii="Times New Roman" w:eastAsia="Times New Roman" w:hAnsi="Times New Roman" w:cs="Times New Roman"/>
          <w:bCs/>
          <w:sz w:val="24"/>
          <w:szCs w:val="24"/>
        </w:rPr>
        <w:cr/>
      </w:r>
    </w:p>
    <w:p w:rsidR="00D858F8" w:rsidRPr="00D858F8" w:rsidRDefault="00D858F8" w:rsidP="0087067C">
      <w:pPr>
        <w:spacing w:after="0" w:line="240" w:lineRule="auto"/>
        <w:jc w:val="both"/>
        <w:rPr>
          <w:rFonts w:ascii="Times New Roman" w:eastAsia="Times New Roman" w:hAnsi="Times New Roman" w:cs="Times New Roman"/>
          <w:bCs/>
          <w:sz w:val="24"/>
          <w:szCs w:val="24"/>
        </w:rPr>
      </w:pPr>
      <w:r w:rsidRPr="00D858F8">
        <w:rPr>
          <w:rFonts w:ascii="Times New Roman" w:eastAsia="Times New Roman" w:hAnsi="Times New Roman" w:cs="Times New Roman"/>
          <w:bCs/>
          <w:sz w:val="24"/>
          <w:szCs w:val="24"/>
        </w:rPr>
        <w:t>•Ratio analysis explains relationships between past info whereas users are additional involved concerning current and future information.</w:t>
      </w:r>
    </w:p>
    <w:p w:rsidR="00D858F8" w:rsidRPr="00D858F8" w:rsidRDefault="00D858F8" w:rsidP="0087067C">
      <w:pPr>
        <w:spacing w:after="0" w:line="240" w:lineRule="auto"/>
        <w:jc w:val="both"/>
        <w:rPr>
          <w:rFonts w:ascii="Times New Roman" w:eastAsia="Times New Roman" w:hAnsi="Times New Roman" w:cs="Times New Roman"/>
          <w:bCs/>
          <w:sz w:val="24"/>
          <w:szCs w:val="24"/>
        </w:rPr>
      </w:pPr>
    </w:p>
    <w:p w:rsidR="00D858F8" w:rsidRPr="00D858F8" w:rsidRDefault="00D858F8" w:rsidP="0087067C">
      <w:pPr>
        <w:spacing w:after="0" w:line="240" w:lineRule="auto"/>
        <w:jc w:val="both"/>
        <w:rPr>
          <w:rFonts w:ascii="Times New Roman" w:eastAsia="Times New Roman" w:hAnsi="Times New Roman" w:cs="Times New Roman"/>
          <w:bCs/>
          <w:sz w:val="24"/>
          <w:szCs w:val="24"/>
        </w:rPr>
      </w:pPr>
      <w:r w:rsidRPr="00D858F8">
        <w:rPr>
          <w:rFonts w:ascii="Times New Roman" w:eastAsia="Times New Roman" w:hAnsi="Times New Roman" w:cs="Times New Roman"/>
          <w:bCs/>
          <w:sz w:val="24"/>
          <w:szCs w:val="24"/>
        </w:rPr>
        <w:t>•Ratio analysis simply provides numbers, not effort factors. Ratios are unimportant while not comparison against trend knowledge or business data. Ratios are unimportant unless take the constraints listed during this article into consideration.</w:t>
      </w:r>
    </w:p>
    <w:p w:rsidR="00AC400A" w:rsidRPr="00AC400A" w:rsidRDefault="00AC400A" w:rsidP="00B21544">
      <w:pPr>
        <w:spacing w:line="360" w:lineRule="auto"/>
        <w:rPr>
          <w:rFonts w:ascii="Times New Roman" w:hAnsi="Times New Roman" w:cs="Times New Roman"/>
        </w:rPr>
      </w:pPr>
    </w:p>
    <w:p w:rsidR="00AC400A" w:rsidRPr="00AC400A" w:rsidRDefault="00AC400A" w:rsidP="00AC400A">
      <w:pPr>
        <w:rPr>
          <w:rFonts w:ascii="Times New Roman" w:hAnsi="Times New Roman" w:cs="Times New Roman"/>
        </w:rPr>
      </w:pPr>
    </w:p>
    <w:p w:rsidR="00AC400A" w:rsidRDefault="00AC400A" w:rsidP="00AC400A">
      <w:pPr>
        <w:rPr>
          <w:rFonts w:ascii="Times New Roman" w:hAnsi="Times New Roman" w:cs="Times New Roman"/>
        </w:rPr>
      </w:pPr>
    </w:p>
    <w:p w:rsidR="00AC400A" w:rsidRDefault="00AC400A" w:rsidP="00AC400A">
      <w:pPr>
        <w:rPr>
          <w:rFonts w:ascii="Times New Roman" w:hAnsi="Times New Roman" w:cs="Times New Roman"/>
        </w:rPr>
      </w:pPr>
    </w:p>
    <w:p w:rsidR="00AC400A" w:rsidRPr="00AC400A" w:rsidRDefault="00AC400A" w:rsidP="00AC400A">
      <w:pPr>
        <w:rPr>
          <w:rFonts w:ascii="Times New Roman" w:hAnsi="Times New Roman" w:cs="Times New Roman"/>
        </w:rPr>
        <w:sectPr w:rsidR="00AC400A" w:rsidRPr="00AC400A" w:rsidSect="004D6F6C">
          <w:pgSz w:w="12240" w:h="15840"/>
          <w:pgMar w:top="1440" w:right="1340" w:bottom="453" w:left="1080" w:header="0" w:footer="0" w:gutter="0"/>
          <w:pgBorders w:offsetFrom="page">
            <w:top w:val="double" w:sz="4" w:space="24" w:color="auto"/>
            <w:left w:val="double" w:sz="4" w:space="24" w:color="auto"/>
            <w:bottom w:val="double" w:sz="4" w:space="24" w:color="auto"/>
            <w:right w:val="double" w:sz="4" w:space="24" w:color="auto"/>
          </w:pgBorders>
          <w:pgNumType w:fmt="lowerRoman"/>
          <w:cols w:space="720" w:equalWidth="0">
            <w:col w:w="9820"/>
          </w:cols>
        </w:sectPr>
      </w:pPr>
    </w:p>
    <w:p w:rsidR="00AC400A" w:rsidRPr="00AC400A" w:rsidRDefault="00216992" w:rsidP="001868E3">
      <w:pPr>
        <w:pStyle w:val="Title"/>
        <w:jc w:val="center"/>
      </w:pPr>
      <w:r>
        <w:lastRenderedPageBreak/>
        <w:t>Table of C</w:t>
      </w:r>
      <w:r w:rsidR="001868E3">
        <w:t>ontent</w:t>
      </w: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tbl>
      <w:tblPr>
        <w:tblStyle w:val="TableGrid"/>
        <w:tblW w:w="0" w:type="auto"/>
        <w:tblLook w:val="04A0" w:firstRow="1" w:lastRow="0" w:firstColumn="1" w:lastColumn="0" w:noHBand="0" w:noVBand="1"/>
      </w:tblPr>
      <w:tblGrid>
        <w:gridCol w:w="1278"/>
        <w:gridCol w:w="6750"/>
        <w:gridCol w:w="2008"/>
      </w:tblGrid>
      <w:tr w:rsidR="001868E3" w:rsidRPr="006143A6" w:rsidTr="001868E3">
        <w:tc>
          <w:tcPr>
            <w:tcW w:w="1278" w:type="dxa"/>
          </w:tcPr>
          <w:p w:rsidR="001868E3" w:rsidRPr="006143A6" w:rsidRDefault="006143A6" w:rsidP="00AC400A">
            <w:pPr>
              <w:spacing w:line="200" w:lineRule="exact"/>
              <w:rPr>
                <w:rFonts w:ascii="Times New Roman" w:hAnsi="Times New Roman" w:cs="Times New Roman"/>
                <w:b/>
                <w:sz w:val="20"/>
                <w:szCs w:val="20"/>
              </w:rPr>
            </w:pPr>
            <w:r w:rsidRPr="006143A6">
              <w:rPr>
                <w:rFonts w:ascii="Times New Roman" w:hAnsi="Times New Roman" w:cs="Times New Roman"/>
                <w:b/>
                <w:sz w:val="20"/>
                <w:szCs w:val="20"/>
              </w:rPr>
              <w:t>Section</w:t>
            </w:r>
          </w:p>
        </w:tc>
        <w:tc>
          <w:tcPr>
            <w:tcW w:w="6750" w:type="dxa"/>
          </w:tcPr>
          <w:p w:rsidR="001868E3" w:rsidRPr="006143A6" w:rsidRDefault="006143A6" w:rsidP="001868E3">
            <w:pPr>
              <w:jc w:val="both"/>
              <w:rPr>
                <w:rFonts w:ascii="Times New Roman" w:hAnsi="Times New Roman" w:cs="Times New Roman"/>
                <w:b/>
                <w:sz w:val="24"/>
                <w:szCs w:val="24"/>
              </w:rPr>
            </w:pPr>
            <w:r w:rsidRPr="006143A6">
              <w:rPr>
                <w:rFonts w:ascii="Times New Roman" w:hAnsi="Times New Roman" w:cs="Times New Roman"/>
                <w:b/>
                <w:sz w:val="24"/>
                <w:szCs w:val="24"/>
              </w:rPr>
              <w:t>Chapter</w:t>
            </w:r>
          </w:p>
        </w:tc>
        <w:tc>
          <w:tcPr>
            <w:tcW w:w="2008" w:type="dxa"/>
          </w:tcPr>
          <w:p w:rsidR="001868E3" w:rsidRPr="006143A6" w:rsidRDefault="006143A6" w:rsidP="00AC400A">
            <w:pPr>
              <w:spacing w:line="200" w:lineRule="exact"/>
              <w:rPr>
                <w:rFonts w:ascii="Times New Roman" w:hAnsi="Times New Roman" w:cs="Times New Roman"/>
                <w:b/>
                <w:sz w:val="20"/>
                <w:szCs w:val="20"/>
              </w:rPr>
            </w:pPr>
            <w:r w:rsidRPr="006143A6">
              <w:rPr>
                <w:rFonts w:ascii="Times New Roman" w:hAnsi="Times New Roman" w:cs="Times New Roman"/>
                <w:b/>
                <w:sz w:val="20"/>
                <w:szCs w:val="20"/>
              </w:rPr>
              <w:t>Page</w:t>
            </w:r>
          </w:p>
        </w:tc>
      </w:tr>
      <w:tr w:rsidR="001868E3" w:rsidTr="00BD51F8">
        <w:tc>
          <w:tcPr>
            <w:tcW w:w="1278" w:type="dxa"/>
            <w:shd w:val="clear" w:color="auto" w:fill="BFBFBF" w:themeFill="background1" w:themeFillShade="BF"/>
          </w:tcPr>
          <w:p w:rsidR="001868E3" w:rsidRPr="00BD51F8" w:rsidRDefault="006143A6" w:rsidP="00AC400A">
            <w:pPr>
              <w:spacing w:line="200" w:lineRule="exact"/>
              <w:rPr>
                <w:rFonts w:ascii="Times New Roman" w:hAnsi="Times New Roman" w:cs="Times New Roman"/>
                <w:sz w:val="20"/>
                <w:szCs w:val="20"/>
                <w:highlight w:val="lightGray"/>
              </w:rPr>
            </w:pPr>
            <w:r w:rsidRPr="00BD51F8">
              <w:rPr>
                <w:rFonts w:ascii="Times New Roman" w:hAnsi="Times New Roman" w:cs="Times New Roman"/>
                <w:sz w:val="20"/>
                <w:szCs w:val="20"/>
                <w:highlight w:val="lightGray"/>
              </w:rPr>
              <w:t>1.0</w:t>
            </w:r>
          </w:p>
        </w:tc>
        <w:tc>
          <w:tcPr>
            <w:tcW w:w="6750" w:type="dxa"/>
            <w:shd w:val="clear" w:color="auto" w:fill="BFBFBF" w:themeFill="background1" w:themeFillShade="BF"/>
          </w:tcPr>
          <w:p w:rsidR="001868E3" w:rsidRPr="00BD51F8" w:rsidRDefault="006143A6" w:rsidP="001868E3">
            <w:pPr>
              <w:jc w:val="both"/>
              <w:rPr>
                <w:rFonts w:ascii="Times New Roman" w:hAnsi="Times New Roman" w:cs="Times New Roman"/>
                <w:b/>
                <w:sz w:val="24"/>
                <w:szCs w:val="24"/>
                <w:highlight w:val="lightGray"/>
              </w:rPr>
            </w:pPr>
            <w:r w:rsidRPr="00BD51F8">
              <w:rPr>
                <w:rFonts w:ascii="Times New Roman" w:hAnsi="Times New Roman" w:cs="Times New Roman"/>
                <w:b/>
                <w:sz w:val="24"/>
                <w:szCs w:val="24"/>
                <w:highlight w:val="lightGray"/>
              </w:rPr>
              <w:t>Chapter One - OVERVIEW OF THE COMPANY</w:t>
            </w:r>
          </w:p>
        </w:tc>
        <w:tc>
          <w:tcPr>
            <w:tcW w:w="2008" w:type="dxa"/>
            <w:shd w:val="clear" w:color="auto" w:fill="BFBFBF" w:themeFill="background1" w:themeFillShade="BF"/>
          </w:tcPr>
          <w:p w:rsidR="001868E3" w:rsidRDefault="006143A6" w:rsidP="00AC400A">
            <w:pPr>
              <w:spacing w:line="200" w:lineRule="exact"/>
              <w:rPr>
                <w:rFonts w:ascii="Times New Roman" w:hAnsi="Times New Roman" w:cs="Times New Roman"/>
                <w:sz w:val="20"/>
                <w:szCs w:val="20"/>
              </w:rPr>
            </w:pPr>
            <w:r w:rsidRPr="00BD51F8">
              <w:rPr>
                <w:rFonts w:ascii="Times New Roman" w:hAnsi="Times New Roman" w:cs="Times New Roman"/>
                <w:sz w:val="20"/>
                <w:szCs w:val="20"/>
                <w:highlight w:val="lightGray"/>
              </w:rPr>
              <w:t>2</w:t>
            </w:r>
          </w:p>
        </w:tc>
      </w:tr>
      <w:tr w:rsidR="001868E3" w:rsidTr="001868E3">
        <w:tc>
          <w:tcPr>
            <w:tcW w:w="1278" w:type="dxa"/>
          </w:tcPr>
          <w:p w:rsidR="001868E3" w:rsidRDefault="001868E3" w:rsidP="00AC400A">
            <w:pPr>
              <w:spacing w:line="200" w:lineRule="exact"/>
              <w:rPr>
                <w:rFonts w:ascii="Times New Roman" w:hAnsi="Times New Roman" w:cs="Times New Roman"/>
                <w:sz w:val="20"/>
                <w:szCs w:val="20"/>
              </w:rPr>
            </w:pPr>
            <w:r>
              <w:rPr>
                <w:rFonts w:ascii="Times New Roman" w:hAnsi="Times New Roman" w:cs="Times New Roman"/>
                <w:sz w:val="20"/>
                <w:szCs w:val="20"/>
              </w:rPr>
              <w:t>1.1</w:t>
            </w:r>
          </w:p>
        </w:tc>
        <w:tc>
          <w:tcPr>
            <w:tcW w:w="6750" w:type="dxa"/>
          </w:tcPr>
          <w:p w:rsidR="001868E3" w:rsidRPr="001868E3" w:rsidRDefault="001868E3" w:rsidP="001868E3">
            <w:pPr>
              <w:jc w:val="both"/>
              <w:rPr>
                <w:rFonts w:ascii="Times New Roman" w:hAnsi="Times New Roman" w:cs="Times New Roman"/>
                <w:b/>
                <w:sz w:val="24"/>
                <w:szCs w:val="24"/>
              </w:rPr>
            </w:pPr>
            <w:r w:rsidRPr="001868E3">
              <w:rPr>
                <w:rFonts w:ascii="Times New Roman" w:hAnsi="Times New Roman" w:cs="Times New Roman"/>
                <w:b/>
                <w:sz w:val="24"/>
                <w:szCs w:val="24"/>
              </w:rPr>
              <w:t>Introduction</w:t>
            </w:r>
          </w:p>
        </w:tc>
        <w:tc>
          <w:tcPr>
            <w:tcW w:w="2008" w:type="dxa"/>
          </w:tcPr>
          <w:p w:rsidR="001868E3" w:rsidRDefault="008E0816" w:rsidP="00AC400A">
            <w:pPr>
              <w:spacing w:line="200" w:lineRule="exact"/>
              <w:rPr>
                <w:rFonts w:ascii="Times New Roman" w:hAnsi="Times New Roman" w:cs="Times New Roman"/>
                <w:sz w:val="20"/>
                <w:szCs w:val="20"/>
              </w:rPr>
            </w:pPr>
            <w:r>
              <w:rPr>
                <w:rFonts w:ascii="Times New Roman" w:hAnsi="Times New Roman" w:cs="Times New Roman"/>
                <w:sz w:val="20"/>
                <w:szCs w:val="20"/>
              </w:rPr>
              <w:t>3</w:t>
            </w:r>
          </w:p>
        </w:tc>
      </w:tr>
      <w:tr w:rsidR="001868E3" w:rsidTr="001868E3">
        <w:tc>
          <w:tcPr>
            <w:tcW w:w="1278" w:type="dxa"/>
          </w:tcPr>
          <w:p w:rsidR="001868E3" w:rsidRDefault="001868E3" w:rsidP="00AC400A">
            <w:pPr>
              <w:spacing w:line="200" w:lineRule="exact"/>
              <w:rPr>
                <w:rFonts w:ascii="Times New Roman" w:hAnsi="Times New Roman" w:cs="Times New Roman"/>
                <w:sz w:val="20"/>
                <w:szCs w:val="20"/>
              </w:rPr>
            </w:pPr>
            <w:r>
              <w:rPr>
                <w:rFonts w:ascii="Times New Roman" w:hAnsi="Times New Roman" w:cs="Times New Roman"/>
                <w:sz w:val="20"/>
                <w:szCs w:val="20"/>
              </w:rPr>
              <w:t>1.2</w:t>
            </w:r>
          </w:p>
        </w:tc>
        <w:tc>
          <w:tcPr>
            <w:tcW w:w="6750" w:type="dxa"/>
          </w:tcPr>
          <w:p w:rsidR="001868E3" w:rsidRPr="001868E3" w:rsidRDefault="00E24D1B" w:rsidP="001868E3">
            <w:pPr>
              <w:jc w:val="both"/>
              <w:rPr>
                <w:rFonts w:ascii="Times New Roman" w:hAnsi="Times New Roman" w:cs="Times New Roman"/>
                <w:b/>
                <w:sz w:val="24"/>
                <w:szCs w:val="24"/>
              </w:rPr>
            </w:pPr>
            <w:r>
              <w:rPr>
                <w:rFonts w:ascii="Times New Roman" w:hAnsi="Times New Roman" w:cs="Times New Roman"/>
                <w:b/>
                <w:sz w:val="24"/>
                <w:szCs w:val="24"/>
              </w:rPr>
              <w:t>Rationale</w:t>
            </w:r>
            <w:r w:rsidR="001868E3" w:rsidRPr="001868E3">
              <w:rPr>
                <w:rFonts w:ascii="Times New Roman" w:hAnsi="Times New Roman" w:cs="Times New Roman"/>
                <w:b/>
                <w:sz w:val="24"/>
                <w:szCs w:val="24"/>
              </w:rPr>
              <w:t xml:space="preserve"> of the study</w:t>
            </w:r>
          </w:p>
        </w:tc>
        <w:tc>
          <w:tcPr>
            <w:tcW w:w="2008" w:type="dxa"/>
          </w:tcPr>
          <w:p w:rsidR="001868E3" w:rsidRDefault="008E0816" w:rsidP="00AC400A">
            <w:pPr>
              <w:spacing w:line="200" w:lineRule="exact"/>
              <w:rPr>
                <w:rFonts w:ascii="Times New Roman" w:hAnsi="Times New Roman" w:cs="Times New Roman"/>
                <w:sz w:val="20"/>
                <w:szCs w:val="20"/>
              </w:rPr>
            </w:pPr>
            <w:r>
              <w:rPr>
                <w:rFonts w:ascii="Times New Roman" w:hAnsi="Times New Roman" w:cs="Times New Roman"/>
                <w:sz w:val="20"/>
                <w:szCs w:val="20"/>
              </w:rPr>
              <w:t>3</w:t>
            </w:r>
          </w:p>
        </w:tc>
      </w:tr>
      <w:tr w:rsidR="001868E3" w:rsidTr="001868E3">
        <w:tc>
          <w:tcPr>
            <w:tcW w:w="1278" w:type="dxa"/>
          </w:tcPr>
          <w:p w:rsidR="001868E3" w:rsidRDefault="001868E3" w:rsidP="00AC400A">
            <w:pPr>
              <w:spacing w:line="200" w:lineRule="exact"/>
              <w:rPr>
                <w:rFonts w:ascii="Times New Roman" w:hAnsi="Times New Roman" w:cs="Times New Roman"/>
                <w:sz w:val="20"/>
                <w:szCs w:val="20"/>
              </w:rPr>
            </w:pPr>
            <w:r>
              <w:rPr>
                <w:rFonts w:ascii="Times New Roman" w:hAnsi="Times New Roman" w:cs="Times New Roman"/>
                <w:sz w:val="20"/>
                <w:szCs w:val="20"/>
              </w:rPr>
              <w:t>1.3</w:t>
            </w:r>
          </w:p>
        </w:tc>
        <w:tc>
          <w:tcPr>
            <w:tcW w:w="6750" w:type="dxa"/>
          </w:tcPr>
          <w:p w:rsidR="001868E3" w:rsidRPr="001E2C1B" w:rsidRDefault="001868E3" w:rsidP="00E24D1B">
            <w:r w:rsidRPr="001E2C1B">
              <w:rPr>
                <w:rFonts w:ascii="Times New Roman" w:hAnsi="Times New Roman" w:cs="Times New Roman"/>
                <w:b/>
                <w:sz w:val="24"/>
                <w:szCs w:val="24"/>
              </w:rPr>
              <w:t>Historical Background of the company</w:t>
            </w:r>
          </w:p>
        </w:tc>
        <w:tc>
          <w:tcPr>
            <w:tcW w:w="2008" w:type="dxa"/>
          </w:tcPr>
          <w:p w:rsidR="001868E3" w:rsidRDefault="008E0816" w:rsidP="00AC400A">
            <w:pPr>
              <w:spacing w:line="200" w:lineRule="exact"/>
              <w:rPr>
                <w:rFonts w:ascii="Times New Roman" w:hAnsi="Times New Roman" w:cs="Times New Roman"/>
                <w:sz w:val="20"/>
                <w:szCs w:val="20"/>
              </w:rPr>
            </w:pPr>
            <w:r>
              <w:rPr>
                <w:rFonts w:ascii="Times New Roman" w:hAnsi="Times New Roman" w:cs="Times New Roman"/>
                <w:sz w:val="20"/>
                <w:szCs w:val="20"/>
              </w:rPr>
              <w:t>3</w:t>
            </w:r>
          </w:p>
        </w:tc>
      </w:tr>
      <w:tr w:rsidR="001868E3" w:rsidTr="001868E3">
        <w:tc>
          <w:tcPr>
            <w:tcW w:w="1278" w:type="dxa"/>
          </w:tcPr>
          <w:p w:rsidR="001868E3" w:rsidRDefault="001868E3" w:rsidP="00AC400A">
            <w:pPr>
              <w:spacing w:line="200" w:lineRule="exact"/>
              <w:rPr>
                <w:rFonts w:ascii="Times New Roman" w:hAnsi="Times New Roman" w:cs="Times New Roman"/>
                <w:sz w:val="20"/>
                <w:szCs w:val="20"/>
              </w:rPr>
            </w:pPr>
            <w:r>
              <w:rPr>
                <w:rFonts w:ascii="Times New Roman" w:hAnsi="Times New Roman" w:cs="Times New Roman"/>
                <w:sz w:val="20"/>
                <w:szCs w:val="20"/>
              </w:rPr>
              <w:t>1.4</w:t>
            </w:r>
          </w:p>
        </w:tc>
        <w:tc>
          <w:tcPr>
            <w:tcW w:w="6750" w:type="dxa"/>
          </w:tcPr>
          <w:p w:rsidR="001868E3" w:rsidRPr="001E2C1B" w:rsidRDefault="001868E3" w:rsidP="00E24D1B">
            <w:r w:rsidRPr="001E2C1B">
              <w:rPr>
                <w:rFonts w:ascii="Times New Roman" w:hAnsi="Times New Roman" w:cs="Times New Roman"/>
                <w:b/>
                <w:sz w:val="24"/>
                <w:szCs w:val="24"/>
              </w:rPr>
              <w:t>Product and Services</w:t>
            </w:r>
          </w:p>
        </w:tc>
        <w:tc>
          <w:tcPr>
            <w:tcW w:w="2008" w:type="dxa"/>
          </w:tcPr>
          <w:p w:rsidR="001868E3" w:rsidRDefault="008E0816" w:rsidP="00AC400A">
            <w:pPr>
              <w:spacing w:line="200" w:lineRule="exact"/>
              <w:rPr>
                <w:rFonts w:ascii="Times New Roman" w:hAnsi="Times New Roman" w:cs="Times New Roman"/>
                <w:sz w:val="20"/>
                <w:szCs w:val="20"/>
              </w:rPr>
            </w:pPr>
            <w:r>
              <w:rPr>
                <w:rFonts w:ascii="Times New Roman" w:hAnsi="Times New Roman" w:cs="Times New Roman"/>
                <w:sz w:val="20"/>
                <w:szCs w:val="20"/>
              </w:rPr>
              <w:t>3</w:t>
            </w:r>
          </w:p>
        </w:tc>
      </w:tr>
      <w:tr w:rsidR="001868E3" w:rsidTr="001868E3">
        <w:tc>
          <w:tcPr>
            <w:tcW w:w="1278" w:type="dxa"/>
          </w:tcPr>
          <w:p w:rsidR="001868E3" w:rsidRDefault="001868E3" w:rsidP="00AC400A">
            <w:pPr>
              <w:spacing w:line="200" w:lineRule="exact"/>
              <w:rPr>
                <w:rFonts w:ascii="Times New Roman" w:hAnsi="Times New Roman" w:cs="Times New Roman"/>
                <w:sz w:val="20"/>
                <w:szCs w:val="20"/>
              </w:rPr>
            </w:pPr>
            <w:r>
              <w:rPr>
                <w:rFonts w:ascii="Times New Roman" w:hAnsi="Times New Roman" w:cs="Times New Roman"/>
                <w:sz w:val="20"/>
                <w:szCs w:val="20"/>
              </w:rPr>
              <w:t>1.5</w:t>
            </w:r>
          </w:p>
        </w:tc>
        <w:tc>
          <w:tcPr>
            <w:tcW w:w="6750" w:type="dxa"/>
          </w:tcPr>
          <w:p w:rsidR="001868E3" w:rsidRPr="001E2C1B" w:rsidRDefault="001868E3" w:rsidP="00E24D1B">
            <w:r w:rsidRPr="001E2C1B">
              <w:rPr>
                <w:rFonts w:ascii="Times New Roman" w:hAnsi="Times New Roman" w:cs="Times New Roman"/>
                <w:b/>
                <w:sz w:val="24"/>
                <w:szCs w:val="24"/>
              </w:rPr>
              <w:t>Competitors</w:t>
            </w:r>
          </w:p>
        </w:tc>
        <w:tc>
          <w:tcPr>
            <w:tcW w:w="2008" w:type="dxa"/>
          </w:tcPr>
          <w:p w:rsidR="001868E3" w:rsidRDefault="008E0816" w:rsidP="00AC400A">
            <w:pPr>
              <w:spacing w:line="200" w:lineRule="exact"/>
              <w:rPr>
                <w:rFonts w:ascii="Times New Roman" w:hAnsi="Times New Roman" w:cs="Times New Roman"/>
                <w:sz w:val="20"/>
                <w:szCs w:val="20"/>
              </w:rPr>
            </w:pPr>
            <w:r>
              <w:rPr>
                <w:rFonts w:ascii="Times New Roman" w:hAnsi="Times New Roman" w:cs="Times New Roman"/>
                <w:sz w:val="20"/>
                <w:szCs w:val="20"/>
              </w:rPr>
              <w:t>3</w:t>
            </w:r>
          </w:p>
        </w:tc>
      </w:tr>
      <w:tr w:rsidR="001868E3" w:rsidTr="001868E3">
        <w:tc>
          <w:tcPr>
            <w:tcW w:w="1278" w:type="dxa"/>
          </w:tcPr>
          <w:p w:rsidR="001868E3" w:rsidRDefault="001868E3" w:rsidP="00AC400A">
            <w:pPr>
              <w:spacing w:line="200" w:lineRule="exact"/>
              <w:rPr>
                <w:rFonts w:ascii="Times New Roman" w:hAnsi="Times New Roman" w:cs="Times New Roman"/>
                <w:sz w:val="20"/>
                <w:szCs w:val="20"/>
              </w:rPr>
            </w:pPr>
            <w:r>
              <w:rPr>
                <w:rFonts w:ascii="Times New Roman" w:hAnsi="Times New Roman" w:cs="Times New Roman"/>
                <w:sz w:val="20"/>
                <w:szCs w:val="20"/>
              </w:rPr>
              <w:t>1.6</w:t>
            </w:r>
          </w:p>
        </w:tc>
        <w:tc>
          <w:tcPr>
            <w:tcW w:w="6750" w:type="dxa"/>
          </w:tcPr>
          <w:p w:rsidR="001868E3" w:rsidRPr="001E2C1B" w:rsidRDefault="001868E3" w:rsidP="00E24D1B">
            <w:r w:rsidRPr="001E2C1B">
              <w:rPr>
                <w:rFonts w:ascii="Times New Roman" w:hAnsi="Times New Roman" w:cs="Times New Roman"/>
                <w:b/>
                <w:sz w:val="24"/>
                <w:szCs w:val="24"/>
              </w:rPr>
              <w:t>UPGD’s Vision</w:t>
            </w:r>
            <w:r w:rsidRPr="001E2C1B">
              <w:rPr>
                <w:rFonts w:ascii="Times New Roman" w:hAnsi="Times New Roman" w:cs="Times New Roman"/>
                <w:sz w:val="24"/>
                <w:szCs w:val="24"/>
              </w:rPr>
              <w:t xml:space="preserve"> </w:t>
            </w:r>
          </w:p>
        </w:tc>
        <w:tc>
          <w:tcPr>
            <w:tcW w:w="2008" w:type="dxa"/>
          </w:tcPr>
          <w:p w:rsidR="001868E3" w:rsidRDefault="008E0816" w:rsidP="00AC400A">
            <w:pPr>
              <w:spacing w:line="200" w:lineRule="exact"/>
              <w:rPr>
                <w:rFonts w:ascii="Times New Roman" w:hAnsi="Times New Roman" w:cs="Times New Roman"/>
                <w:sz w:val="20"/>
                <w:szCs w:val="20"/>
              </w:rPr>
            </w:pPr>
            <w:r>
              <w:rPr>
                <w:rFonts w:ascii="Times New Roman" w:hAnsi="Times New Roman" w:cs="Times New Roman"/>
                <w:sz w:val="20"/>
                <w:szCs w:val="20"/>
              </w:rPr>
              <w:t>4</w:t>
            </w:r>
          </w:p>
        </w:tc>
      </w:tr>
      <w:tr w:rsidR="001868E3" w:rsidTr="001868E3">
        <w:tc>
          <w:tcPr>
            <w:tcW w:w="1278" w:type="dxa"/>
          </w:tcPr>
          <w:p w:rsidR="001868E3" w:rsidRDefault="001868E3" w:rsidP="00AC400A">
            <w:pPr>
              <w:spacing w:line="200" w:lineRule="exact"/>
              <w:rPr>
                <w:rFonts w:ascii="Times New Roman" w:hAnsi="Times New Roman" w:cs="Times New Roman"/>
                <w:sz w:val="20"/>
                <w:szCs w:val="20"/>
              </w:rPr>
            </w:pPr>
            <w:r>
              <w:rPr>
                <w:rFonts w:ascii="Times New Roman" w:hAnsi="Times New Roman" w:cs="Times New Roman"/>
                <w:sz w:val="20"/>
                <w:szCs w:val="20"/>
              </w:rPr>
              <w:t>1.7</w:t>
            </w:r>
          </w:p>
        </w:tc>
        <w:tc>
          <w:tcPr>
            <w:tcW w:w="6750" w:type="dxa"/>
          </w:tcPr>
          <w:p w:rsidR="001868E3" w:rsidRPr="001E2C1B" w:rsidRDefault="001868E3" w:rsidP="00E24D1B">
            <w:r w:rsidRPr="001E2C1B">
              <w:rPr>
                <w:rFonts w:ascii="Times New Roman" w:hAnsi="Times New Roman" w:cs="Times New Roman"/>
                <w:b/>
                <w:sz w:val="24"/>
                <w:szCs w:val="24"/>
              </w:rPr>
              <w:t>UPGD’s Mission Statement</w:t>
            </w:r>
          </w:p>
        </w:tc>
        <w:tc>
          <w:tcPr>
            <w:tcW w:w="2008" w:type="dxa"/>
          </w:tcPr>
          <w:p w:rsidR="001868E3" w:rsidRDefault="008E0816" w:rsidP="00AC400A">
            <w:pPr>
              <w:spacing w:line="200" w:lineRule="exact"/>
              <w:rPr>
                <w:rFonts w:ascii="Times New Roman" w:hAnsi="Times New Roman" w:cs="Times New Roman"/>
                <w:sz w:val="20"/>
                <w:szCs w:val="20"/>
              </w:rPr>
            </w:pPr>
            <w:r>
              <w:rPr>
                <w:rFonts w:ascii="Times New Roman" w:hAnsi="Times New Roman" w:cs="Times New Roman"/>
                <w:sz w:val="20"/>
                <w:szCs w:val="20"/>
              </w:rPr>
              <w:t>4</w:t>
            </w:r>
          </w:p>
        </w:tc>
      </w:tr>
      <w:tr w:rsidR="001868E3" w:rsidTr="00BD51F8">
        <w:tc>
          <w:tcPr>
            <w:tcW w:w="1278" w:type="dxa"/>
            <w:shd w:val="clear" w:color="auto" w:fill="BFBFBF" w:themeFill="background1" w:themeFillShade="BF"/>
          </w:tcPr>
          <w:p w:rsidR="001868E3" w:rsidRDefault="00BD51F8" w:rsidP="00AC400A">
            <w:pPr>
              <w:spacing w:line="200" w:lineRule="exact"/>
              <w:rPr>
                <w:rFonts w:ascii="Times New Roman" w:hAnsi="Times New Roman" w:cs="Times New Roman"/>
                <w:sz w:val="20"/>
                <w:szCs w:val="20"/>
              </w:rPr>
            </w:pPr>
            <w:r>
              <w:rPr>
                <w:rFonts w:ascii="Times New Roman" w:hAnsi="Times New Roman" w:cs="Times New Roman"/>
                <w:sz w:val="20"/>
                <w:szCs w:val="20"/>
              </w:rPr>
              <w:t>2.0</w:t>
            </w:r>
          </w:p>
        </w:tc>
        <w:tc>
          <w:tcPr>
            <w:tcW w:w="6750" w:type="dxa"/>
            <w:shd w:val="clear" w:color="auto" w:fill="BFBFBF" w:themeFill="background1" w:themeFillShade="BF"/>
          </w:tcPr>
          <w:p w:rsidR="001868E3" w:rsidRPr="001868E3" w:rsidRDefault="00BD51F8" w:rsidP="001868E3">
            <w:pPr>
              <w:jc w:val="both"/>
              <w:rPr>
                <w:rFonts w:ascii="Times New Roman" w:hAnsi="Times New Roman" w:cs="Times New Roman"/>
                <w:b/>
                <w:sz w:val="24"/>
                <w:szCs w:val="24"/>
              </w:rPr>
            </w:pPr>
            <w:r>
              <w:rPr>
                <w:rFonts w:ascii="Times New Roman" w:hAnsi="Times New Roman" w:cs="Times New Roman"/>
                <w:b/>
                <w:sz w:val="24"/>
                <w:szCs w:val="24"/>
              </w:rPr>
              <w:t xml:space="preserve">Chapter Two </w:t>
            </w:r>
            <w:r w:rsidR="00AD65CE">
              <w:rPr>
                <w:rFonts w:ascii="Times New Roman" w:hAnsi="Times New Roman" w:cs="Times New Roman"/>
                <w:b/>
                <w:sz w:val="24"/>
                <w:szCs w:val="24"/>
              </w:rPr>
              <w:t>–</w:t>
            </w:r>
            <w:r>
              <w:rPr>
                <w:rFonts w:ascii="Times New Roman" w:hAnsi="Times New Roman" w:cs="Times New Roman"/>
                <w:b/>
                <w:sz w:val="24"/>
                <w:szCs w:val="24"/>
              </w:rPr>
              <w:t xml:space="preserve"> </w:t>
            </w:r>
            <w:r w:rsidR="00AD65CE">
              <w:rPr>
                <w:rFonts w:ascii="Times New Roman" w:hAnsi="Times New Roman" w:cs="Times New Roman"/>
                <w:b/>
                <w:sz w:val="24"/>
                <w:szCs w:val="24"/>
              </w:rPr>
              <w:t>ANALYSIS &amp; FINDINGS</w:t>
            </w:r>
          </w:p>
        </w:tc>
        <w:tc>
          <w:tcPr>
            <w:tcW w:w="2008" w:type="dxa"/>
            <w:shd w:val="clear" w:color="auto" w:fill="BFBFBF" w:themeFill="background1" w:themeFillShade="BF"/>
          </w:tcPr>
          <w:p w:rsidR="001868E3" w:rsidRDefault="008E0816" w:rsidP="00AC400A">
            <w:pPr>
              <w:spacing w:line="200" w:lineRule="exact"/>
              <w:rPr>
                <w:rFonts w:ascii="Times New Roman" w:hAnsi="Times New Roman" w:cs="Times New Roman"/>
                <w:sz w:val="20"/>
                <w:szCs w:val="20"/>
              </w:rPr>
            </w:pPr>
            <w:r>
              <w:rPr>
                <w:rFonts w:ascii="Times New Roman" w:hAnsi="Times New Roman" w:cs="Times New Roman"/>
                <w:sz w:val="20"/>
                <w:szCs w:val="20"/>
              </w:rPr>
              <w:t>5</w:t>
            </w:r>
          </w:p>
        </w:tc>
      </w:tr>
      <w:tr w:rsidR="00BD51F8" w:rsidTr="001868E3">
        <w:tc>
          <w:tcPr>
            <w:tcW w:w="1278" w:type="dxa"/>
          </w:tcPr>
          <w:p w:rsidR="00BD51F8" w:rsidRDefault="00BD51F8" w:rsidP="00AC400A">
            <w:pPr>
              <w:spacing w:line="200" w:lineRule="exact"/>
              <w:rPr>
                <w:rFonts w:ascii="Times New Roman" w:hAnsi="Times New Roman" w:cs="Times New Roman"/>
                <w:sz w:val="20"/>
                <w:szCs w:val="20"/>
              </w:rPr>
            </w:pPr>
            <w:r>
              <w:rPr>
                <w:rFonts w:ascii="Times New Roman" w:hAnsi="Times New Roman" w:cs="Times New Roman"/>
                <w:sz w:val="20"/>
                <w:szCs w:val="20"/>
              </w:rPr>
              <w:t>2.1</w:t>
            </w:r>
          </w:p>
        </w:tc>
        <w:tc>
          <w:tcPr>
            <w:tcW w:w="6750" w:type="dxa"/>
          </w:tcPr>
          <w:p w:rsidR="00BD51F8" w:rsidRPr="0007623F" w:rsidRDefault="00BD51F8" w:rsidP="00E24D1B">
            <w:pPr>
              <w:jc w:val="both"/>
              <w:rPr>
                <w:rFonts w:ascii="Times New Roman" w:hAnsi="Times New Roman" w:cs="Times New Roman"/>
                <w:b/>
                <w:sz w:val="24"/>
                <w:szCs w:val="24"/>
              </w:rPr>
            </w:pPr>
            <w:r w:rsidRPr="0007623F">
              <w:rPr>
                <w:rFonts w:ascii="Times New Roman" w:hAnsi="Times New Roman" w:cs="Times New Roman"/>
                <w:b/>
                <w:sz w:val="24"/>
                <w:szCs w:val="24"/>
              </w:rPr>
              <w:t xml:space="preserve">Introduction </w:t>
            </w:r>
          </w:p>
        </w:tc>
        <w:tc>
          <w:tcPr>
            <w:tcW w:w="2008" w:type="dxa"/>
          </w:tcPr>
          <w:p w:rsidR="00BD51F8" w:rsidRDefault="0074691D" w:rsidP="00AC400A">
            <w:pPr>
              <w:spacing w:line="200" w:lineRule="exact"/>
              <w:rPr>
                <w:rFonts w:ascii="Times New Roman" w:hAnsi="Times New Roman" w:cs="Times New Roman"/>
                <w:sz w:val="20"/>
                <w:szCs w:val="20"/>
              </w:rPr>
            </w:pPr>
            <w:r>
              <w:rPr>
                <w:rFonts w:ascii="Times New Roman" w:hAnsi="Times New Roman" w:cs="Times New Roman"/>
                <w:sz w:val="20"/>
                <w:szCs w:val="20"/>
              </w:rPr>
              <w:t>6</w:t>
            </w:r>
          </w:p>
        </w:tc>
      </w:tr>
      <w:tr w:rsidR="00325BE3" w:rsidTr="001868E3">
        <w:tc>
          <w:tcPr>
            <w:tcW w:w="1278" w:type="dxa"/>
          </w:tcPr>
          <w:p w:rsidR="00325BE3" w:rsidRDefault="00325BE3" w:rsidP="00AC400A">
            <w:pPr>
              <w:spacing w:line="200" w:lineRule="exact"/>
              <w:rPr>
                <w:rFonts w:ascii="Times New Roman" w:hAnsi="Times New Roman" w:cs="Times New Roman"/>
                <w:sz w:val="20"/>
                <w:szCs w:val="20"/>
              </w:rPr>
            </w:pPr>
            <w:r>
              <w:rPr>
                <w:rFonts w:ascii="Times New Roman" w:hAnsi="Times New Roman" w:cs="Times New Roman"/>
                <w:sz w:val="20"/>
                <w:szCs w:val="20"/>
              </w:rPr>
              <w:t>2.2</w:t>
            </w:r>
          </w:p>
        </w:tc>
        <w:tc>
          <w:tcPr>
            <w:tcW w:w="6750" w:type="dxa"/>
          </w:tcPr>
          <w:p w:rsidR="00325BE3" w:rsidRPr="00325BE3" w:rsidRDefault="00325BE3" w:rsidP="00E24D1B">
            <w:pPr>
              <w:jc w:val="both"/>
              <w:rPr>
                <w:rFonts w:ascii="Times New Roman" w:hAnsi="Times New Roman" w:cs="Times New Roman"/>
                <w:b/>
                <w:sz w:val="24"/>
                <w:szCs w:val="24"/>
                <w:highlight w:val="lightGray"/>
              </w:rPr>
            </w:pPr>
            <w:r w:rsidRPr="00325BE3">
              <w:rPr>
                <w:rFonts w:ascii="Times New Roman" w:hAnsi="Times New Roman" w:cs="Times New Roman"/>
                <w:b/>
                <w:sz w:val="24"/>
                <w:szCs w:val="24"/>
                <w:highlight w:val="lightGray"/>
              </w:rPr>
              <w:t>Qualitative Analysis</w:t>
            </w:r>
          </w:p>
        </w:tc>
        <w:tc>
          <w:tcPr>
            <w:tcW w:w="2008" w:type="dxa"/>
          </w:tcPr>
          <w:p w:rsidR="00325BE3" w:rsidRDefault="00325BE3" w:rsidP="00AC400A">
            <w:pPr>
              <w:spacing w:line="200" w:lineRule="exact"/>
              <w:rPr>
                <w:rFonts w:ascii="Times New Roman" w:hAnsi="Times New Roman" w:cs="Times New Roman"/>
                <w:sz w:val="20"/>
                <w:szCs w:val="20"/>
              </w:rPr>
            </w:pPr>
            <w:r>
              <w:rPr>
                <w:rFonts w:ascii="Times New Roman" w:hAnsi="Times New Roman" w:cs="Times New Roman"/>
                <w:sz w:val="20"/>
                <w:szCs w:val="20"/>
              </w:rPr>
              <w:t>6</w:t>
            </w:r>
          </w:p>
        </w:tc>
      </w:tr>
      <w:tr w:rsidR="00BD51F8" w:rsidTr="001868E3">
        <w:tc>
          <w:tcPr>
            <w:tcW w:w="1278" w:type="dxa"/>
          </w:tcPr>
          <w:p w:rsidR="00BD51F8" w:rsidRDefault="00BD51F8" w:rsidP="00AC400A">
            <w:pPr>
              <w:spacing w:line="200" w:lineRule="exact"/>
              <w:rPr>
                <w:rFonts w:ascii="Times New Roman" w:hAnsi="Times New Roman" w:cs="Times New Roman"/>
                <w:sz w:val="20"/>
                <w:szCs w:val="20"/>
              </w:rPr>
            </w:pPr>
            <w:r>
              <w:rPr>
                <w:rFonts w:ascii="Times New Roman" w:hAnsi="Times New Roman" w:cs="Times New Roman"/>
                <w:sz w:val="20"/>
                <w:szCs w:val="20"/>
              </w:rPr>
              <w:t>2.</w:t>
            </w:r>
            <w:r w:rsidR="00325BE3">
              <w:rPr>
                <w:rFonts w:ascii="Times New Roman" w:hAnsi="Times New Roman" w:cs="Times New Roman"/>
                <w:sz w:val="20"/>
                <w:szCs w:val="20"/>
              </w:rPr>
              <w:t>2.1</w:t>
            </w:r>
          </w:p>
        </w:tc>
        <w:tc>
          <w:tcPr>
            <w:tcW w:w="6750" w:type="dxa"/>
          </w:tcPr>
          <w:p w:rsidR="00BD51F8" w:rsidRPr="00624870" w:rsidRDefault="00BD51F8" w:rsidP="00E24D1B">
            <w:pPr>
              <w:jc w:val="both"/>
              <w:outlineLvl w:val="0"/>
              <w:rPr>
                <w:rFonts w:ascii="Times New Roman" w:hAnsi="Times New Roman" w:cs="Times New Roman"/>
                <w:b/>
                <w:sz w:val="24"/>
                <w:szCs w:val="24"/>
              </w:rPr>
            </w:pPr>
            <w:r w:rsidRPr="00624870">
              <w:rPr>
                <w:rFonts w:ascii="Times New Roman" w:hAnsi="Times New Roman" w:cs="Times New Roman"/>
                <w:b/>
                <w:sz w:val="24"/>
                <w:szCs w:val="24"/>
              </w:rPr>
              <w:t>Social, Political and Environmental analysis</w:t>
            </w:r>
          </w:p>
        </w:tc>
        <w:tc>
          <w:tcPr>
            <w:tcW w:w="2008" w:type="dxa"/>
          </w:tcPr>
          <w:p w:rsidR="00BD51F8" w:rsidRDefault="0074691D" w:rsidP="00AC400A">
            <w:pPr>
              <w:spacing w:line="200" w:lineRule="exact"/>
              <w:rPr>
                <w:rFonts w:ascii="Times New Roman" w:hAnsi="Times New Roman" w:cs="Times New Roman"/>
                <w:sz w:val="20"/>
                <w:szCs w:val="20"/>
              </w:rPr>
            </w:pPr>
            <w:r>
              <w:rPr>
                <w:rFonts w:ascii="Times New Roman" w:hAnsi="Times New Roman" w:cs="Times New Roman"/>
                <w:sz w:val="20"/>
                <w:szCs w:val="20"/>
              </w:rPr>
              <w:t>7</w:t>
            </w:r>
          </w:p>
        </w:tc>
      </w:tr>
      <w:tr w:rsidR="00BD51F8" w:rsidTr="001868E3">
        <w:tc>
          <w:tcPr>
            <w:tcW w:w="1278" w:type="dxa"/>
          </w:tcPr>
          <w:p w:rsidR="00BD51F8" w:rsidRDefault="00E66E6F" w:rsidP="00AC400A">
            <w:pPr>
              <w:spacing w:line="200" w:lineRule="exact"/>
              <w:rPr>
                <w:rFonts w:ascii="Times New Roman" w:hAnsi="Times New Roman" w:cs="Times New Roman"/>
                <w:sz w:val="20"/>
                <w:szCs w:val="20"/>
              </w:rPr>
            </w:pPr>
            <w:r>
              <w:rPr>
                <w:rFonts w:ascii="Times New Roman" w:hAnsi="Times New Roman" w:cs="Times New Roman"/>
                <w:sz w:val="20"/>
                <w:szCs w:val="20"/>
              </w:rPr>
              <w:t>2.</w:t>
            </w:r>
            <w:r w:rsidR="00325BE3">
              <w:rPr>
                <w:rFonts w:ascii="Times New Roman" w:hAnsi="Times New Roman" w:cs="Times New Roman"/>
                <w:sz w:val="20"/>
                <w:szCs w:val="20"/>
              </w:rPr>
              <w:t>2.2</w:t>
            </w:r>
          </w:p>
        </w:tc>
        <w:tc>
          <w:tcPr>
            <w:tcW w:w="6750" w:type="dxa"/>
          </w:tcPr>
          <w:p w:rsidR="00BD51F8" w:rsidRPr="0007623F" w:rsidRDefault="00BD51F8" w:rsidP="00E24D1B">
            <w:pPr>
              <w:jc w:val="both"/>
              <w:outlineLvl w:val="0"/>
              <w:rPr>
                <w:rFonts w:ascii="Times New Roman" w:hAnsi="Times New Roman" w:cs="Times New Roman"/>
                <w:sz w:val="24"/>
                <w:szCs w:val="24"/>
              </w:rPr>
            </w:pPr>
            <w:r w:rsidRPr="0007623F">
              <w:rPr>
                <w:rFonts w:ascii="Times New Roman" w:hAnsi="Times New Roman" w:cs="Times New Roman"/>
                <w:b/>
                <w:sz w:val="24"/>
                <w:szCs w:val="24"/>
              </w:rPr>
              <w:t>Analysis of competitive forces</w:t>
            </w:r>
          </w:p>
        </w:tc>
        <w:tc>
          <w:tcPr>
            <w:tcW w:w="2008" w:type="dxa"/>
          </w:tcPr>
          <w:p w:rsidR="00BD51F8" w:rsidRDefault="0074691D" w:rsidP="00AC400A">
            <w:pPr>
              <w:spacing w:line="200" w:lineRule="exact"/>
              <w:rPr>
                <w:rFonts w:ascii="Times New Roman" w:hAnsi="Times New Roman" w:cs="Times New Roman"/>
                <w:sz w:val="20"/>
                <w:szCs w:val="20"/>
              </w:rPr>
            </w:pPr>
            <w:r>
              <w:rPr>
                <w:rFonts w:ascii="Times New Roman" w:hAnsi="Times New Roman" w:cs="Times New Roman"/>
                <w:sz w:val="20"/>
                <w:szCs w:val="20"/>
              </w:rPr>
              <w:t>7</w:t>
            </w:r>
          </w:p>
        </w:tc>
      </w:tr>
      <w:tr w:rsidR="00E66E6F" w:rsidTr="001868E3">
        <w:tc>
          <w:tcPr>
            <w:tcW w:w="1278" w:type="dxa"/>
          </w:tcPr>
          <w:p w:rsidR="00E66E6F" w:rsidRDefault="00E66E6F" w:rsidP="00AC400A">
            <w:pPr>
              <w:spacing w:line="200" w:lineRule="exact"/>
              <w:rPr>
                <w:rFonts w:ascii="Times New Roman" w:hAnsi="Times New Roman" w:cs="Times New Roman"/>
                <w:sz w:val="20"/>
                <w:szCs w:val="20"/>
              </w:rPr>
            </w:pPr>
            <w:r>
              <w:rPr>
                <w:rFonts w:ascii="Times New Roman" w:hAnsi="Times New Roman" w:cs="Times New Roman"/>
                <w:sz w:val="20"/>
                <w:szCs w:val="20"/>
              </w:rPr>
              <w:t>2.</w:t>
            </w:r>
            <w:r w:rsidR="00325BE3">
              <w:rPr>
                <w:rFonts w:ascii="Times New Roman" w:hAnsi="Times New Roman" w:cs="Times New Roman"/>
                <w:sz w:val="20"/>
                <w:szCs w:val="20"/>
              </w:rPr>
              <w:t>2.3</w:t>
            </w:r>
          </w:p>
        </w:tc>
        <w:tc>
          <w:tcPr>
            <w:tcW w:w="6750" w:type="dxa"/>
          </w:tcPr>
          <w:p w:rsidR="00E66E6F" w:rsidRPr="0007623F" w:rsidRDefault="00E66E6F" w:rsidP="00E24D1B">
            <w:pPr>
              <w:jc w:val="both"/>
              <w:outlineLvl w:val="0"/>
              <w:rPr>
                <w:rFonts w:ascii="Times New Roman" w:hAnsi="Times New Roman" w:cs="Times New Roman"/>
                <w:b/>
                <w:sz w:val="24"/>
                <w:szCs w:val="24"/>
              </w:rPr>
            </w:pPr>
            <w:r w:rsidRPr="0007623F">
              <w:rPr>
                <w:rFonts w:ascii="Times New Roman" w:hAnsi="Times New Roman" w:cs="Times New Roman"/>
                <w:b/>
                <w:sz w:val="24"/>
                <w:szCs w:val="24"/>
              </w:rPr>
              <w:t>Analysis of technological forces</w:t>
            </w:r>
          </w:p>
        </w:tc>
        <w:tc>
          <w:tcPr>
            <w:tcW w:w="2008" w:type="dxa"/>
          </w:tcPr>
          <w:p w:rsidR="00E66E6F" w:rsidRDefault="0074691D" w:rsidP="00AC400A">
            <w:pPr>
              <w:spacing w:line="200" w:lineRule="exact"/>
              <w:rPr>
                <w:rFonts w:ascii="Times New Roman" w:hAnsi="Times New Roman" w:cs="Times New Roman"/>
                <w:sz w:val="20"/>
                <w:szCs w:val="20"/>
              </w:rPr>
            </w:pPr>
            <w:r>
              <w:rPr>
                <w:rFonts w:ascii="Times New Roman" w:hAnsi="Times New Roman" w:cs="Times New Roman"/>
                <w:sz w:val="20"/>
                <w:szCs w:val="20"/>
              </w:rPr>
              <w:t>8</w:t>
            </w:r>
          </w:p>
        </w:tc>
      </w:tr>
      <w:tr w:rsidR="001868E3" w:rsidTr="001868E3">
        <w:tc>
          <w:tcPr>
            <w:tcW w:w="1278" w:type="dxa"/>
          </w:tcPr>
          <w:p w:rsidR="001868E3" w:rsidRDefault="00E66E6F" w:rsidP="00AC400A">
            <w:pPr>
              <w:spacing w:line="200" w:lineRule="exact"/>
              <w:rPr>
                <w:rFonts w:ascii="Times New Roman" w:hAnsi="Times New Roman" w:cs="Times New Roman"/>
                <w:sz w:val="20"/>
                <w:szCs w:val="20"/>
              </w:rPr>
            </w:pPr>
            <w:r>
              <w:rPr>
                <w:rFonts w:ascii="Times New Roman" w:hAnsi="Times New Roman" w:cs="Times New Roman"/>
                <w:sz w:val="20"/>
                <w:szCs w:val="20"/>
              </w:rPr>
              <w:t>2.</w:t>
            </w:r>
            <w:r w:rsidR="00325BE3">
              <w:rPr>
                <w:rFonts w:ascii="Times New Roman" w:hAnsi="Times New Roman" w:cs="Times New Roman"/>
                <w:sz w:val="20"/>
                <w:szCs w:val="20"/>
              </w:rPr>
              <w:t>2.4</w:t>
            </w:r>
          </w:p>
        </w:tc>
        <w:tc>
          <w:tcPr>
            <w:tcW w:w="6750" w:type="dxa"/>
          </w:tcPr>
          <w:p w:rsidR="001868E3" w:rsidRPr="001868E3" w:rsidRDefault="00BD51F8" w:rsidP="001868E3">
            <w:pPr>
              <w:jc w:val="both"/>
              <w:rPr>
                <w:rFonts w:ascii="Times New Roman" w:hAnsi="Times New Roman" w:cs="Times New Roman"/>
                <w:b/>
                <w:sz w:val="24"/>
                <w:szCs w:val="24"/>
              </w:rPr>
            </w:pPr>
            <w:r>
              <w:rPr>
                <w:rFonts w:ascii="Times New Roman" w:hAnsi="Times New Roman" w:cs="Times New Roman"/>
                <w:b/>
                <w:sz w:val="24"/>
                <w:szCs w:val="24"/>
              </w:rPr>
              <w:t>SWOT Analysis</w:t>
            </w:r>
          </w:p>
        </w:tc>
        <w:tc>
          <w:tcPr>
            <w:tcW w:w="2008" w:type="dxa"/>
          </w:tcPr>
          <w:p w:rsidR="001868E3" w:rsidRDefault="0074691D" w:rsidP="00AC400A">
            <w:pPr>
              <w:spacing w:line="200" w:lineRule="exact"/>
              <w:rPr>
                <w:rFonts w:ascii="Times New Roman" w:hAnsi="Times New Roman" w:cs="Times New Roman"/>
                <w:sz w:val="20"/>
                <w:szCs w:val="20"/>
              </w:rPr>
            </w:pPr>
            <w:r>
              <w:rPr>
                <w:rFonts w:ascii="Times New Roman" w:hAnsi="Times New Roman" w:cs="Times New Roman"/>
                <w:sz w:val="20"/>
                <w:szCs w:val="20"/>
              </w:rPr>
              <w:t>8</w:t>
            </w:r>
          </w:p>
        </w:tc>
      </w:tr>
      <w:tr w:rsidR="00325BE3" w:rsidTr="001868E3">
        <w:tc>
          <w:tcPr>
            <w:tcW w:w="1278" w:type="dxa"/>
          </w:tcPr>
          <w:p w:rsidR="00325BE3" w:rsidRDefault="00325BE3" w:rsidP="00AC400A">
            <w:pPr>
              <w:spacing w:line="200" w:lineRule="exact"/>
              <w:rPr>
                <w:rFonts w:ascii="Times New Roman" w:hAnsi="Times New Roman" w:cs="Times New Roman"/>
                <w:sz w:val="20"/>
                <w:szCs w:val="20"/>
              </w:rPr>
            </w:pPr>
            <w:r>
              <w:rPr>
                <w:rFonts w:ascii="Times New Roman" w:hAnsi="Times New Roman" w:cs="Times New Roman"/>
                <w:sz w:val="20"/>
                <w:szCs w:val="20"/>
              </w:rPr>
              <w:t>2.3</w:t>
            </w:r>
          </w:p>
        </w:tc>
        <w:tc>
          <w:tcPr>
            <w:tcW w:w="6750" w:type="dxa"/>
          </w:tcPr>
          <w:p w:rsidR="00325BE3" w:rsidRPr="00325BE3" w:rsidRDefault="00325BE3" w:rsidP="001868E3">
            <w:pPr>
              <w:jc w:val="both"/>
              <w:rPr>
                <w:rFonts w:ascii="Times New Roman" w:hAnsi="Times New Roman" w:cs="Times New Roman"/>
                <w:b/>
                <w:sz w:val="24"/>
                <w:szCs w:val="24"/>
              </w:rPr>
            </w:pPr>
            <w:r w:rsidRPr="00325BE3">
              <w:rPr>
                <w:rFonts w:ascii="Times New Roman" w:hAnsi="Times New Roman" w:cs="Times New Roman"/>
                <w:b/>
                <w:sz w:val="24"/>
                <w:szCs w:val="24"/>
                <w:highlight w:val="lightGray"/>
              </w:rPr>
              <w:t>Quantities Analysis</w:t>
            </w:r>
          </w:p>
        </w:tc>
        <w:tc>
          <w:tcPr>
            <w:tcW w:w="2008" w:type="dxa"/>
          </w:tcPr>
          <w:p w:rsidR="00325BE3" w:rsidRDefault="00325BE3" w:rsidP="00AC400A">
            <w:pPr>
              <w:spacing w:line="200" w:lineRule="exact"/>
              <w:rPr>
                <w:rFonts w:ascii="Times New Roman" w:hAnsi="Times New Roman" w:cs="Times New Roman"/>
                <w:sz w:val="20"/>
                <w:szCs w:val="20"/>
              </w:rPr>
            </w:pPr>
            <w:r>
              <w:rPr>
                <w:rFonts w:ascii="Times New Roman" w:hAnsi="Times New Roman" w:cs="Times New Roman"/>
                <w:sz w:val="20"/>
                <w:szCs w:val="20"/>
              </w:rPr>
              <w:t>10</w:t>
            </w:r>
          </w:p>
        </w:tc>
      </w:tr>
      <w:tr w:rsidR="001868E3" w:rsidTr="001868E3">
        <w:tc>
          <w:tcPr>
            <w:tcW w:w="1278" w:type="dxa"/>
          </w:tcPr>
          <w:p w:rsidR="001868E3" w:rsidRDefault="00325BE3" w:rsidP="00AC400A">
            <w:pPr>
              <w:spacing w:line="200" w:lineRule="exact"/>
              <w:rPr>
                <w:rFonts w:ascii="Times New Roman" w:hAnsi="Times New Roman" w:cs="Times New Roman"/>
                <w:sz w:val="20"/>
                <w:szCs w:val="20"/>
              </w:rPr>
            </w:pPr>
            <w:r>
              <w:rPr>
                <w:rFonts w:ascii="Times New Roman" w:hAnsi="Times New Roman" w:cs="Times New Roman"/>
                <w:sz w:val="20"/>
                <w:szCs w:val="20"/>
              </w:rPr>
              <w:t>2.3</w:t>
            </w:r>
            <w:r w:rsidR="00B13DED">
              <w:rPr>
                <w:rFonts w:ascii="Times New Roman" w:hAnsi="Times New Roman" w:cs="Times New Roman"/>
                <w:sz w:val="20"/>
                <w:szCs w:val="20"/>
              </w:rPr>
              <w:t>.1</w:t>
            </w:r>
          </w:p>
        </w:tc>
        <w:tc>
          <w:tcPr>
            <w:tcW w:w="6750" w:type="dxa"/>
          </w:tcPr>
          <w:p w:rsidR="001868E3" w:rsidRPr="00E66E6F" w:rsidRDefault="00E66E6F" w:rsidP="001868E3">
            <w:pPr>
              <w:jc w:val="both"/>
              <w:rPr>
                <w:rFonts w:ascii="Times New Roman" w:hAnsi="Times New Roman" w:cs="Times New Roman"/>
                <w:b/>
                <w:sz w:val="24"/>
                <w:szCs w:val="24"/>
              </w:rPr>
            </w:pPr>
            <w:r w:rsidRPr="00E66E6F">
              <w:rPr>
                <w:rFonts w:ascii="Times New Roman" w:hAnsi="Times New Roman" w:cs="Times New Roman"/>
                <w:b/>
                <w:sz w:val="24"/>
                <w:szCs w:val="24"/>
              </w:rPr>
              <w:t>Financial Ratio Analysis of UPGD</w:t>
            </w:r>
          </w:p>
        </w:tc>
        <w:tc>
          <w:tcPr>
            <w:tcW w:w="2008" w:type="dxa"/>
          </w:tcPr>
          <w:p w:rsidR="001868E3" w:rsidRDefault="000A5424" w:rsidP="00820E12">
            <w:pPr>
              <w:spacing w:line="200" w:lineRule="exact"/>
              <w:rPr>
                <w:rFonts w:ascii="Times New Roman" w:hAnsi="Times New Roman" w:cs="Times New Roman"/>
                <w:sz w:val="20"/>
                <w:szCs w:val="20"/>
              </w:rPr>
            </w:pPr>
            <w:r>
              <w:rPr>
                <w:rFonts w:ascii="Times New Roman" w:hAnsi="Times New Roman" w:cs="Times New Roman"/>
                <w:sz w:val="20"/>
                <w:szCs w:val="20"/>
              </w:rPr>
              <w:t>1</w:t>
            </w:r>
            <w:r w:rsidR="00820E12">
              <w:rPr>
                <w:rFonts w:ascii="Times New Roman" w:hAnsi="Times New Roman" w:cs="Times New Roman"/>
                <w:sz w:val="20"/>
                <w:szCs w:val="20"/>
              </w:rPr>
              <w:t>0</w:t>
            </w:r>
          </w:p>
        </w:tc>
      </w:tr>
      <w:tr w:rsidR="001868E3" w:rsidTr="001868E3">
        <w:tc>
          <w:tcPr>
            <w:tcW w:w="1278" w:type="dxa"/>
          </w:tcPr>
          <w:p w:rsidR="001868E3" w:rsidRDefault="00B13DED" w:rsidP="00AC400A">
            <w:pPr>
              <w:spacing w:line="200" w:lineRule="exact"/>
              <w:rPr>
                <w:rFonts w:ascii="Times New Roman" w:hAnsi="Times New Roman" w:cs="Times New Roman"/>
                <w:sz w:val="20"/>
                <w:szCs w:val="20"/>
              </w:rPr>
            </w:pPr>
            <w:r>
              <w:rPr>
                <w:rFonts w:ascii="Times New Roman" w:hAnsi="Times New Roman" w:cs="Times New Roman"/>
                <w:sz w:val="20"/>
                <w:szCs w:val="20"/>
              </w:rPr>
              <w:t>2</w:t>
            </w:r>
            <w:r w:rsidR="00325BE3">
              <w:rPr>
                <w:rFonts w:ascii="Times New Roman" w:hAnsi="Times New Roman" w:cs="Times New Roman"/>
                <w:sz w:val="20"/>
                <w:szCs w:val="20"/>
              </w:rPr>
              <w:t>.3</w:t>
            </w:r>
            <w:r>
              <w:rPr>
                <w:rFonts w:ascii="Times New Roman" w:hAnsi="Times New Roman" w:cs="Times New Roman"/>
                <w:sz w:val="20"/>
                <w:szCs w:val="20"/>
              </w:rPr>
              <w:t>.2</w:t>
            </w:r>
          </w:p>
        </w:tc>
        <w:tc>
          <w:tcPr>
            <w:tcW w:w="6750" w:type="dxa"/>
          </w:tcPr>
          <w:p w:rsidR="001868E3" w:rsidRPr="001868E3" w:rsidRDefault="00E66E6F" w:rsidP="001868E3">
            <w:pPr>
              <w:jc w:val="both"/>
              <w:rPr>
                <w:rFonts w:ascii="Times New Roman" w:hAnsi="Times New Roman" w:cs="Times New Roman"/>
                <w:b/>
                <w:sz w:val="24"/>
                <w:szCs w:val="24"/>
              </w:rPr>
            </w:pPr>
            <w:r>
              <w:rPr>
                <w:rFonts w:ascii="Times New Roman" w:hAnsi="Times New Roman" w:cs="Times New Roman"/>
                <w:b/>
                <w:sz w:val="24"/>
                <w:szCs w:val="24"/>
              </w:rPr>
              <w:t>Liquidity Ratio</w:t>
            </w:r>
          </w:p>
        </w:tc>
        <w:tc>
          <w:tcPr>
            <w:tcW w:w="2008" w:type="dxa"/>
          </w:tcPr>
          <w:p w:rsidR="001868E3" w:rsidRDefault="000A5424" w:rsidP="00AC400A">
            <w:pPr>
              <w:spacing w:line="200" w:lineRule="exact"/>
              <w:rPr>
                <w:rFonts w:ascii="Times New Roman" w:hAnsi="Times New Roman" w:cs="Times New Roman"/>
                <w:sz w:val="20"/>
                <w:szCs w:val="20"/>
              </w:rPr>
            </w:pPr>
            <w:r>
              <w:rPr>
                <w:rFonts w:ascii="Times New Roman" w:hAnsi="Times New Roman" w:cs="Times New Roman"/>
                <w:sz w:val="20"/>
                <w:szCs w:val="20"/>
              </w:rPr>
              <w:t>1</w:t>
            </w:r>
            <w:r w:rsidR="00820E12">
              <w:rPr>
                <w:rFonts w:ascii="Times New Roman" w:hAnsi="Times New Roman" w:cs="Times New Roman"/>
                <w:sz w:val="20"/>
                <w:szCs w:val="20"/>
              </w:rPr>
              <w:t>1</w:t>
            </w:r>
          </w:p>
        </w:tc>
      </w:tr>
      <w:tr w:rsidR="001868E3" w:rsidTr="001868E3">
        <w:tc>
          <w:tcPr>
            <w:tcW w:w="1278" w:type="dxa"/>
          </w:tcPr>
          <w:p w:rsidR="001868E3" w:rsidRDefault="00325BE3" w:rsidP="00AC400A">
            <w:pPr>
              <w:spacing w:line="200" w:lineRule="exact"/>
              <w:rPr>
                <w:rFonts w:ascii="Times New Roman" w:hAnsi="Times New Roman" w:cs="Times New Roman"/>
                <w:sz w:val="20"/>
                <w:szCs w:val="20"/>
              </w:rPr>
            </w:pPr>
            <w:r>
              <w:rPr>
                <w:rFonts w:ascii="Times New Roman" w:hAnsi="Times New Roman" w:cs="Times New Roman"/>
                <w:sz w:val="20"/>
                <w:szCs w:val="20"/>
              </w:rPr>
              <w:t>2.3</w:t>
            </w:r>
            <w:r w:rsidR="00E66E6F">
              <w:rPr>
                <w:rFonts w:ascii="Times New Roman" w:hAnsi="Times New Roman" w:cs="Times New Roman"/>
                <w:sz w:val="20"/>
                <w:szCs w:val="20"/>
              </w:rPr>
              <w:t>.3</w:t>
            </w:r>
          </w:p>
        </w:tc>
        <w:tc>
          <w:tcPr>
            <w:tcW w:w="6750" w:type="dxa"/>
          </w:tcPr>
          <w:p w:rsidR="001868E3" w:rsidRPr="001868E3" w:rsidRDefault="00E66E6F" w:rsidP="001868E3">
            <w:pPr>
              <w:jc w:val="both"/>
              <w:rPr>
                <w:rFonts w:ascii="Times New Roman" w:hAnsi="Times New Roman" w:cs="Times New Roman"/>
                <w:b/>
                <w:sz w:val="24"/>
                <w:szCs w:val="24"/>
              </w:rPr>
            </w:pPr>
            <w:r>
              <w:rPr>
                <w:rFonts w:ascii="Times New Roman" w:hAnsi="Times New Roman" w:cs="Times New Roman"/>
                <w:b/>
                <w:sz w:val="24"/>
                <w:szCs w:val="24"/>
              </w:rPr>
              <w:t>Profitability Ratio</w:t>
            </w:r>
          </w:p>
        </w:tc>
        <w:tc>
          <w:tcPr>
            <w:tcW w:w="2008" w:type="dxa"/>
          </w:tcPr>
          <w:p w:rsidR="001868E3" w:rsidRDefault="002B766B" w:rsidP="00AC400A">
            <w:pPr>
              <w:spacing w:line="200" w:lineRule="exact"/>
              <w:rPr>
                <w:rFonts w:ascii="Times New Roman" w:hAnsi="Times New Roman" w:cs="Times New Roman"/>
                <w:sz w:val="20"/>
                <w:szCs w:val="20"/>
              </w:rPr>
            </w:pPr>
            <w:r>
              <w:rPr>
                <w:rFonts w:ascii="Times New Roman" w:hAnsi="Times New Roman" w:cs="Times New Roman"/>
                <w:sz w:val="20"/>
                <w:szCs w:val="20"/>
              </w:rPr>
              <w:t>1</w:t>
            </w:r>
            <w:r w:rsidR="00820E12">
              <w:rPr>
                <w:rFonts w:ascii="Times New Roman" w:hAnsi="Times New Roman" w:cs="Times New Roman"/>
                <w:sz w:val="20"/>
                <w:szCs w:val="20"/>
              </w:rPr>
              <w:t>5</w:t>
            </w:r>
          </w:p>
        </w:tc>
      </w:tr>
      <w:tr w:rsidR="001868E3" w:rsidTr="001868E3">
        <w:tc>
          <w:tcPr>
            <w:tcW w:w="1278" w:type="dxa"/>
          </w:tcPr>
          <w:p w:rsidR="001868E3" w:rsidRDefault="00325BE3" w:rsidP="00AC400A">
            <w:pPr>
              <w:spacing w:line="200" w:lineRule="exact"/>
              <w:rPr>
                <w:rFonts w:ascii="Times New Roman" w:hAnsi="Times New Roman" w:cs="Times New Roman"/>
                <w:sz w:val="20"/>
                <w:szCs w:val="20"/>
              </w:rPr>
            </w:pPr>
            <w:r>
              <w:rPr>
                <w:rFonts w:ascii="Times New Roman" w:hAnsi="Times New Roman" w:cs="Times New Roman"/>
                <w:sz w:val="20"/>
                <w:szCs w:val="20"/>
              </w:rPr>
              <w:t>2.3</w:t>
            </w:r>
            <w:r w:rsidR="00B13DED">
              <w:rPr>
                <w:rFonts w:ascii="Times New Roman" w:hAnsi="Times New Roman" w:cs="Times New Roman"/>
                <w:sz w:val="20"/>
                <w:szCs w:val="20"/>
              </w:rPr>
              <w:t>.4</w:t>
            </w:r>
          </w:p>
        </w:tc>
        <w:tc>
          <w:tcPr>
            <w:tcW w:w="6750" w:type="dxa"/>
          </w:tcPr>
          <w:p w:rsidR="001868E3" w:rsidRPr="001868E3" w:rsidRDefault="00E66E6F" w:rsidP="001868E3">
            <w:pPr>
              <w:jc w:val="both"/>
              <w:rPr>
                <w:rFonts w:ascii="Times New Roman" w:hAnsi="Times New Roman" w:cs="Times New Roman"/>
                <w:b/>
                <w:sz w:val="24"/>
                <w:szCs w:val="24"/>
              </w:rPr>
            </w:pPr>
            <w:r>
              <w:rPr>
                <w:rFonts w:ascii="Times New Roman" w:hAnsi="Times New Roman" w:cs="Times New Roman"/>
                <w:b/>
                <w:sz w:val="24"/>
                <w:szCs w:val="24"/>
              </w:rPr>
              <w:t>Leverage Ratio</w:t>
            </w:r>
          </w:p>
        </w:tc>
        <w:tc>
          <w:tcPr>
            <w:tcW w:w="2008" w:type="dxa"/>
          </w:tcPr>
          <w:p w:rsidR="001868E3" w:rsidRDefault="002B766B" w:rsidP="00AC400A">
            <w:pPr>
              <w:spacing w:line="200" w:lineRule="exact"/>
              <w:rPr>
                <w:rFonts w:ascii="Times New Roman" w:hAnsi="Times New Roman" w:cs="Times New Roman"/>
                <w:sz w:val="20"/>
                <w:szCs w:val="20"/>
              </w:rPr>
            </w:pPr>
            <w:r>
              <w:rPr>
                <w:rFonts w:ascii="Times New Roman" w:hAnsi="Times New Roman" w:cs="Times New Roman"/>
                <w:sz w:val="20"/>
                <w:szCs w:val="20"/>
              </w:rPr>
              <w:t>1</w:t>
            </w:r>
            <w:r w:rsidR="00820E12">
              <w:rPr>
                <w:rFonts w:ascii="Times New Roman" w:hAnsi="Times New Roman" w:cs="Times New Roman"/>
                <w:sz w:val="20"/>
                <w:szCs w:val="20"/>
              </w:rPr>
              <w:t>8</w:t>
            </w:r>
          </w:p>
        </w:tc>
      </w:tr>
      <w:tr w:rsidR="001868E3" w:rsidTr="001868E3">
        <w:tc>
          <w:tcPr>
            <w:tcW w:w="1278" w:type="dxa"/>
          </w:tcPr>
          <w:p w:rsidR="001868E3" w:rsidRDefault="00325BE3" w:rsidP="00AC400A">
            <w:pPr>
              <w:spacing w:line="200" w:lineRule="exact"/>
              <w:rPr>
                <w:rFonts w:ascii="Times New Roman" w:hAnsi="Times New Roman" w:cs="Times New Roman"/>
                <w:sz w:val="20"/>
                <w:szCs w:val="20"/>
              </w:rPr>
            </w:pPr>
            <w:r>
              <w:rPr>
                <w:rFonts w:ascii="Times New Roman" w:hAnsi="Times New Roman" w:cs="Times New Roman"/>
                <w:sz w:val="20"/>
                <w:szCs w:val="20"/>
              </w:rPr>
              <w:t>2.3</w:t>
            </w:r>
            <w:r w:rsidR="00B13DED">
              <w:rPr>
                <w:rFonts w:ascii="Times New Roman" w:hAnsi="Times New Roman" w:cs="Times New Roman"/>
                <w:sz w:val="20"/>
                <w:szCs w:val="20"/>
              </w:rPr>
              <w:t>.5</w:t>
            </w:r>
          </w:p>
        </w:tc>
        <w:tc>
          <w:tcPr>
            <w:tcW w:w="6750" w:type="dxa"/>
          </w:tcPr>
          <w:p w:rsidR="001868E3" w:rsidRPr="001868E3" w:rsidRDefault="00E66E6F" w:rsidP="001868E3">
            <w:pPr>
              <w:jc w:val="both"/>
              <w:rPr>
                <w:rFonts w:ascii="Times New Roman" w:hAnsi="Times New Roman" w:cs="Times New Roman"/>
                <w:b/>
                <w:sz w:val="24"/>
                <w:szCs w:val="24"/>
              </w:rPr>
            </w:pPr>
            <w:r>
              <w:rPr>
                <w:rFonts w:ascii="Times New Roman" w:hAnsi="Times New Roman" w:cs="Times New Roman"/>
                <w:b/>
                <w:sz w:val="24"/>
                <w:szCs w:val="24"/>
              </w:rPr>
              <w:t>Efficiency Ratio</w:t>
            </w:r>
          </w:p>
        </w:tc>
        <w:tc>
          <w:tcPr>
            <w:tcW w:w="2008" w:type="dxa"/>
          </w:tcPr>
          <w:p w:rsidR="001868E3" w:rsidRDefault="00661F1F" w:rsidP="00AC400A">
            <w:pPr>
              <w:spacing w:line="200" w:lineRule="exact"/>
              <w:rPr>
                <w:rFonts w:ascii="Times New Roman" w:hAnsi="Times New Roman" w:cs="Times New Roman"/>
                <w:sz w:val="20"/>
                <w:szCs w:val="20"/>
              </w:rPr>
            </w:pPr>
            <w:r>
              <w:rPr>
                <w:rFonts w:ascii="Times New Roman" w:hAnsi="Times New Roman" w:cs="Times New Roman"/>
                <w:sz w:val="20"/>
                <w:szCs w:val="20"/>
              </w:rPr>
              <w:t>2</w:t>
            </w:r>
            <w:r w:rsidR="00820E12">
              <w:rPr>
                <w:rFonts w:ascii="Times New Roman" w:hAnsi="Times New Roman" w:cs="Times New Roman"/>
                <w:sz w:val="20"/>
                <w:szCs w:val="20"/>
              </w:rPr>
              <w:t>0</w:t>
            </w:r>
          </w:p>
        </w:tc>
      </w:tr>
      <w:tr w:rsidR="001868E3" w:rsidTr="001868E3">
        <w:tc>
          <w:tcPr>
            <w:tcW w:w="1278" w:type="dxa"/>
          </w:tcPr>
          <w:p w:rsidR="001868E3" w:rsidRDefault="00325BE3" w:rsidP="00AC400A">
            <w:pPr>
              <w:spacing w:line="200" w:lineRule="exact"/>
              <w:rPr>
                <w:rFonts w:ascii="Times New Roman" w:hAnsi="Times New Roman" w:cs="Times New Roman"/>
                <w:sz w:val="20"/>
                <w:szCs w:val="20"/>
              </w:rPr>
            </w:pPr>
            <w:r>
              <w:rPr>
                <w:rFonts w:ascii="Times New Roman" w:hAnsi="Times New Roman" w:cs="Times New Roman"/>
                <w:sz w:val="20"/>
                <w:szCs w:val="20"/>
              </w:rPr>
              <w:t>2.3</w:t>
            </w:r>
            <w:r w:rsidR="00B13DED">
              <w:rPr>
                <w:rFonts w:ascii="Times New Roman" w:hAnsi="Times New Roman" w:cs="Times New Roman"/>
                <w:sz w:val="20"/>
                <w:szCs w:val="20"/>
              </w:rPr>
              <w:t>.6</w:t>
            </w:r>
          </w:p>
        </w:tc>
        <w:tc>
          <w:tcPr>
            <w:tcW w:w="6750" w:type="dxa"/>
          </w:tcPr>
          <w:p w:rsidR="001868E3" w:rsidRPr="001868E3" w:rsidRDefault="00E66E6F" w:rsidP="001868E3">
            <w:pPr>
              <w:jc w:val="both"/>
              <w:rPr>
                <w:rFonts w:ascii="Times New Roman" w:hAnsi="Times New Roman" w:cs="Times New Roman"/>
                <w:b/>
                <w:sz w:val="24"/>
                <w:szCs w:val="24"/>
              </w:rPr>
            </w:pPr>
            <w:r>
              <w:rPr>
                <w:rFonts w:ascii="Times New Roman" w:hAnsi="Times New Roman" w:cs="Times New Roman"/>
                <w:b/>
                <w:sz w:val="24"/>
                <w:szCs w:val="24"/>
              </w:rPr>
              <w:t>Valuation Ratio</w:t>
            </w:r>
          </w:p>
        </w:tc>
        <w:tc>
          <w:tcPr>
            <w:tcW w:w="2008" w:type="dxa"/>
          </w:tcPr>
          <w:p w:rsidR="001868E3" w:rsidRDefault="00661F1F" w:rsidP="00AC400A">
            <w:pPr>
              <w:spacing w:line="200" w:lineRule="exact"/>
              <w:rPr>
                <w:rFonts w:ascii="Times New Roman" w:hAnsi="Times New Roman" w:cs="Times New Roman"/>
                <w:sz w:val="20"/>
                <w:szCs w:val="20"/>
              </w:rPr>
            </w:pPr>
            <w:r>
              <w:rPr>
                <w:rFonts w:ascii="Times New Roman" w:hAnsi="Times New Roman" w:cs="Times New Roman"/>
                <w:sz w:val="20"/>
                <w:szCs w:val="20"/>
              </w:rPr>
              <w:t>2</w:t>
            </w:r>
            <w:r w:rsidR="00820E12">
              <w:rPr>
                <w:rFonts w:ascii="Times New Roman" w:hAnsi="Times New Roman" w:cs="Times New Roman"/>
                <w:sz w:val="20"/>
                <w:szCs w:val="20"/>
              </w:rPr>
              <w:t>4</w:t>
            </w:r>
          </w:p>
        </w:tc>
      </w:tr>
      <w:tr w:rsidR="001868E3" w:rsidTr="002B766B">
        <w:tc>
          <w:tcPr>
            <w:tcW w:w="1278" w:type="dxa"/>
            <w:shd w:val="clear" w:color="auto" w:fill="BFBFBF" w:themeFill="background1" w:themeFillShade="BF"/>
          </w:tcPr>
          <w:p w:rsidR="001868E3" w:rsidRDefault="00B13DED" w:rsidP="00AC400A">
            <w:pPr>
              <w:spacing w:line="200" w:lineRule="exact"/>
              <w:rPr>
                <w:rFonts w:ascii="Times New Roman" w:hAnsi="Times New Roman" w:cs="Times New Roman"/>
                <w:sz w:val="20"/>
                <w:szCs w:val="20"/>
              </w:rPr>
            </w:pPr>
            <w:r>
              <w:rPr>
                <w:rFonts w:ascii="Times New Roman" w:hAnsi="Times New Roman" w:cs="Times New Roman"/>
                <w:sz w:val="20"/>
                <w:szCs w:val="20"/>
              </w:rPr>
              <w:t>3.0</w:t>
            </w:r>
          </w:p>
        </w:tc>
        <w:tc>
          <w:tcPr>
            <w:tcW w:w="6750" w:type="dxa"/>
            <w:shd w:val="clear" w:color="auto" w:fill="BFBFBF" w:themeFill="background1" w:themeFillShade="BF"/>
          </w:tcPr>
          <w:p w:rsidR="001868E3" w:rsidRPr="001868E3" w:rsidRDefault="00B13DED" w:rsidP="001868E3">
            <w:pPr>
              <w:jc w:val="both"/>
              <w:rPr>
                <w:rFonts w:ascii="Times New Roman" w:hAnsi="Times New Roman" w:cs="Times New Roman"/>
                <w:b/>
                <w:sz w:val="24"/>
                <w:szCs w:val="24"/>
              </w:rPr>
            </w:pPr>
            <w:r>
              <w:rPr>
                <w:rFonts w:ascii="Times New Roman" w:hAnsi="Times New Roman" w:cs="Times New Roman"/>
                <w:b/>
                <w:sz w:val="24"/>
                <w:szCs w:val="24"/>
              </w:rPr>
              <w:t>Chapter Three</w:t>
            </w:r>
            <w:r w:rsidR="002B766B">
              <w:rPr>
                <w:rFonts w:ascii="Times New Roman" w:hAnsi="Times New Roman" w:cs="Times New Roman"/>
                <w:b/>
                <w:sz w:val="24"/>
                <w:szCs w:val="24"/>
              </w:rPr>
              <w:t>– UPGD’s Decomposition of ROE model</w:t>
            </w:r>
          </w:p>
        </w:tc>
        <w:tc>
          <w:tcPr>
            <w:tcW w:w="2008" w:type="dxa"/>
            <w:shd w:val="clear" w:color="auto" w:fill="BFBFBF" w:themeFill="background1" w:themeFillShade="BF"/>
          </w:tcPr>
          <w:p w:rsidR="001868E3" w:rsidRDefault="00661F1F" w:rsidP="00AC400A">
            <w:pPr>
              <w:spacing w:line="200" w:lineRule="exact"/>
              <w:rPr>
                <w:rFonts w:ascii="Times New Roman" w:hAnsi="Times New Roman" w:cs="Times New Roman"/>
                <w:sz w:val="20"/>
                <w:szCs w:val="20"/>
              </w:rPr>
            </w:pPr>
            <w:r>
              <w:rPr>
                <w:rFonts w:ascii="Times New Roman" w:hAnsi="Times New Roman" w:cs="Times New Roman"/>
                <w:sz w:val="20"/>
                <w:szCs w:val="20"/>
              </w:rPr>
              <w:t>2</w:t>
            </w:r>
            <w:r w:rsidR="00820E12">
              <w:rPr>
                <w:rFonts w:ascii="Times New Roman" w:hAnsi="Times New Roman" w:cs="Times New Roman"/>
                <w:sz w:val="20"/>
                <w:szCs w:val="20"/>
              </w:rPr>
              <w:t>6</w:t>
            </w:r>
          </w:p>
        </w:tc>
      </w:tr>
      <w:tr w:rsidR="002B766B" w:rsidTr="002B766B">
        <w:tc>
          <w:tcPr>
            <w:tcW w:w="1278" w:type="dxa"/>
            <w:shd w:val="clear" w:color="auto" w:fill="FFFFFF" w:themeFill="background1"/>
          </w:tcPr>
          <w:p w:rsidR="002B766B" w:rsidRDefault="00B13DED" w:rsidP="002B766B">
            <w:pPr>
              <w:spacing w:line="200" w:lineRule="exact"/>
              <w:rPr>
                <w:rFonts w:ascii="Times New Roman" w:hAnsi="Times New Roman" w:cs="Times New Roman"/>
                <w:sz w:val="20"/>
                <w:szCs w:val="20"/>
              </w:rPr>
            </w:pPr>
            <w:r>
              <w:rPr>
                <w:rFonts w:ascii="Times New Roman" w:hAnsi="Times New Roman" w:cs="Times New Roman"/>
                <w:sz w:val="20"/>
                <w:szCs w:val="20"/>
              </w:rPr>
              <w:t>3.1</w:t>
            </w:r>
          </w:p>
        </w:tc>
        <w:tc>
          <w:tcPr>
            <w:tcW w:w="6750" w:type="dxa"/>
            <w:shd w:val="clear" w:color="auto" w:fill="FFFFFF" w:themeFill="background1"/>
          </w:tcPr>
          <w:p w:rsidR="002B766B" w:rsidRPr="001868E3" w:rsidRDefault="002B766B" w:rsidP="002B766B">
            <w:pPr>
              <w:jc w:val="both"/>
              <w:rPr>
                <w:rFonts w:ascii="Times New Roman" w:hAnsi="Times New Roman" w:cs="Times New Roman"/>
                <w:b/>
                <w:sz w:val="24"/>
                <w:szCs w:val="24"/>
              </w:rPr>
            </w:pPr>
            <w:r>
              <w:rPr>
                <w:rFonts w:ascii="Times New Roman" w:hAnsi="Times New Roman" w:cs="Times New Roman"/>
                <w:b/>
                <w:sz w:val="24"/>
                <w:szCs w:val="24"/>
              </w:rPr>
              <w:t>Aggregate ROE model</w:t>
            </w:r>
          </w:p>
        </w:tc>
        <w:tc>
          <w:tcPr>
            <w:tcW w:w="2008" w:type="dxa"/>
            <w:shd w:val="clear" w:color="auto" w:fill="FFFFFF" w:themeFill="background1"/>
          </w:tcPr>
          <w:p w:rsidR="002B766B" w:rsidRDefault="00477E7F" w:rsidP="002B766B">
            <w:pPr>
              <w:spacing w:line="200" w:lineRule="exact"/>
              <w:rPr>
                <w:rFonts w:ascii="Times New Roman" w:hAnsi="Times New Roman" w:cs="Times New Roman"/>
                <w:sz w:val="20"/>
                <w:szCs w:val="20"/>
              </w:rPr>
            </w:pPr>
            <w:r>
              <w:rPr>
                <w:rFonts w:ascii="Times New Roman" w:hAnsi="Times New Roman" w:cs="Times New Roman"/>
                <w:sz w:val="20"/>
                <w:szCs w:val="20"/>
              </w:rPr>
              <w:t>2</w:t>
            </w:r>
            <w:r w:rsidR="00820E12">
              <w:rPr>
                <w:rFonts w:ascii="Times New Roman" w:hAnsi="Times New Roman" w:cs="Times New Roman"/>
                <w:sz w:val="20"/>
                <w:szCs w:val="20"/>
              </w:rPr>
              <w:t>7</w:t>
            </w:r>
          </w:p>
        </w:tc>
      </w:tr>
      <w:tr w:rsidR="002B766B" w:rsidTr="002B766B">
        <w:tc>
          <w:tcPr>
            <w:tcW w:w="1278" w:type="dxa"/>
            <w:shd w:val="clear" w:color="auto" w:fill="BFBFBF" w:themeFill="background1" w:themeFillShade="BF"/>
          </w:tcPr>
          <w:p w:rsidR="002B766B" w:rsidRDefault="00B13DED" w:rsidP="002B766B">
            <w:pPr>
              <w:spacing w:line="200" w:lineRule="exact"/>
              <w:rPr>
                <w:rFonts w:ascii="Times New Roman" w:hAnsi="Times New Roman" w:cs="Times New Roman"/>
                <w:sz w:val="20"/>
                <w:szCs w:val="20"/>
              </w:rPr>
            </w:pPr>
            <w:r>
              <w:rPr>
                <w:rFonts w:ascii="Times New Roman" w:hAnsi="Times New Roman" w:cs="Times New Roman"/>
                <w:sz w:val="20"/>
                <w:szCs w:val="20"/>
              </w:rPr>
              <w:t>4.0</w:t>
            </w:r>
          </w:p>
        </w:tc>
        <w:tc>
          <w:tcPr>
            <w:tcW w:w="6750" w:type="dxa"/>
            <w:shd w:val="clear" w:color="auto" w:fill="BFBFBF" w:themeFill="background1" w:themeFillShade="BF"/>
          </w:tcPr>
          <w:p w:rsidR="002B766B" w:rsidRPr="001868E3" w:rsidRDefault="002B766B" w:rsidP="002B766B">
            <w:pPr>
              <w:jc w:val="both"/>
              <w:rPr>
                <w:rFonts w:ascii="Times New Roman" w:hAnsi="Times New Roman" w:cs="Times New Roman"/>
                <w:b/>
                <w:sz w:val="24"/>
                <w:szCs w:val="24"/>
              </w:rPr>
            </w:pPr>
            <w:r>
              <w:rPr>
                <w:rFonts w:ascii="Times New Roman" w:hAnsi="Times New Roman" w:cs="Times New Roman"/>
                <w:b/>
                <w:sz w:val="24"/>
                <w:szCs w:val="24"/>
              </w:rPr>
              <w:t>Conclusion</w:t>
            </w:r>
          </w:p>
        </w:tc>
        <w:tc>
          <w:tcPr>
            <w:tcW w:w="2008" w:type="dxa"/>
            <w:shd w:val="clear" w:color="auto" w:fill="BFBFBF" w:themeFill="background1" w:themeFillShade="BF"/>
          </w:tcPr>
          <w:p w:rsidR="002B766B" w:rsidRDefault="000D40C3" w:rsidP="002B766B">
            <w:pPr>
              <w:spacing w:line="200" w:lineRule="exact"/>
              <w:rPr>
                <w:rFonts w:ascii="Times New Roman" w:hAnsi="Times New Roman" w:cs="Times New Roman"/>
                <w:sz w:val="20"/>
                <w:szCs w:val="20"/>
              </w:rPr>
            </w:pPr>
            <w:r>
              <w:rPr>
                <w:rFonts w:ascii="Times New Roman" w:hAnsi="Times New Roman" w:cs="Times New Roman"/>
                <w:sz w:val="20"/>
                <w:szCs w:val="20"/>
              </w:rPr>
              <w:t>3</w:t>
            </w:r>
            <w:r w:rsidR="00820E12">
              <w:rPr>
                <w:rFonts w:ascii="Times New Roman" w:hAnsi="Times New Roman" w:cs="Times New Roman"/>
                <w:sz w:val="20"/>
                <w:szCs w:val="20"/>
              </w:rPr>
              <w:t>4</w:t>
            </w:r>
          </w:p>
        </w:tc>
      </w:tr>
      <w:tr w:rsidR="004A693D" w:rsidTr="002B766B">
        <w:tc>
          <w:tcPr>
            <w:tcW w:w="1278" w:type="dxa"/>
            <w:shd w:val="clear" w:color="auto" w:fill="BFBFBF" w:themeFill="background1" w:themeFillShade="BF"/>
          </w:tcPr>
          <w:p w:rsidR="004A693D" w:rsidRDefault="004A693D" w:rsidP="002B766B">
            <w:pPr>
              <w:spacing w:line="200" w:lineRule="exact"/>
              <w:rPr>
                <w:rFonts w:ascii="Times New Roman" w:hAnsi="Times New Roman" w:cs="Times New Roman"/>
                <w:sz w:val="20"/>
                <w:szCs w:val="20"/>
              </w:rPr>
            </w:pPr>
          </w:p>
        </w:tc>
        <w:tc>
          <w:tcPr>
            <w:tcW w:w="6750" w:type="dxa"/>
            <w:shd w:val="clear" w:color="auto" w:fill="BFBFBF" w:themeFill="background1" w:themeFillShade="BF"/>
          </w:tcPr>
          <w:p w:rsidR="004A693D" w:rsidRDefault="004A693D" w:rsidP="002B766B">
            <w:pPr>
              <w:jc w:val="both"/>
              <w:rPr>
                <w:rFonts w:ascii="Times New Roman" w:hAnsi="Times New Roman" w:cs="Times New Roman"/>
                <w:b/>
                <w:sz w:val="24"/>
                <w:szCs w:val="24"/>
              </w:rPr>
            </w:pPr>
            <w:r w:rsidRPr="004A693D">
              <w:rPr>
                <w:rFonts w:ascii="Times New Roman" w:hAnsi="Times New Roman" w:cs="Times New Roman"/>
                <w:b/>
                <w:sz w:val="24"/>
                <w:szCs w:val="24"/>
              </w:rPr>
              <w:t>Bibliography</w:t>
            </w:r>
          </w:p>
        </w:tc>
        <w:tc>
          <w:tcPr>
            <w:tcW w:w="2008" w:type="dxa"/>
            <w:shd w:val="clear" w:color="auto" w:fill="BFBFBF" w:themeFill="background1" w:themeFillShade="BF"/>
          </w:tcPr>
          <w:p w:rsidR="004A693D" w:rsidRDefault="00577FD9" w:rsidP="002B766B">
            <w:pPr>
              <w:spacing w:line="200" w:lineRule="exact"/>
              <w:rPr>
                <w:rFonts w:ascii="Times New Roman" w:hAnsi="Times New Roman" w:cs="Times New Roman"/>
                <w:sz w:val="20"/>
                <w:szCs w:val="20"/>
              </w:rPr>
            </w:pPr>
            <w:r>
              <w:rPr>
                <w:rFonts w:ascii="Times New Roman" w:hAnsi="Times New Roman" w:cs="Times New Roman"/>
                <w:sz w:val="20"/>
                <w:szCs w:val="20"/>
              </w:rPr>
              <w:t>3</w:t>
            </w:r>
            <w:r w:rsidR="00820E12">
              <w:rPr>
                <w:rFonts w:ascii="Times New Roman" w:hAnsi="Times New Roman" w:cs="Times New Roman"/>
                <w:sz w:val="20"/>
                <w:szCs w:val="20"/>
              </w:rPr>
              <w:t>6</w:t>
            </w:r>
          </w:p>
        </w:tc>
      </w:tr>
    </w:tbl>
    <w:p w:rsidR="00AC400A" w:rsidRPr="00AC400A" w:rsidRDefault="00AC400A" w:rsidP="002B766B">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AC400A" w:rsidRPr="00AC400A" w:rsidRDefault="00AC400A" w:rsidP="00AC400A">
      <w:pPr>
        <w:spacing w:after="0" w:line="200" w:lineRule="exact"/>
        <w:rPr>
          <w:rFonts w:ascii="Times New Roman" w:hAnsi="Times New Roman" w:cs="Times New Roman"/>
          <w:sz w:val="20"/>
          <w:szCs w:val="20"/>
        </w:rPr>
      </w:pPr>
    </w:p>
    <w:p w:rsidR="004D6F6C" w:rsidRDefault="00205D43" w:rsidP="004D6F6C">
      <w:pPr>
        <w:rPr>
          <w:b/>
          <w:szCs w:val="24"/>
        </w:rPr>
      </w:pPr>
      <w:r>
        <w:rPr>
          <w:b/>
          <w:szCs w:val="24"/>
        </w:rPr>
        <w:br w:type="page"/>
      </w: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Pr="00305E31" w:rsidRDefault="004D6F6C" w:rsidP="004D6F6C">
      <w:pPr>
        <w:pStyle w:val="Title"/>
        <w:jc w:val="center"/>
        <w:rPr>
          <w:b/>
          <w:szCs w:val="24"/>
        </w:rPr>
      </w:pPr>
      <w:r w:rsidRPr="00305E31">
        <w:rPr>
          <w:b/>
          <w:szCs w:val="24"/>
        </w:rPr>
        <w:t>CHAPTER ONE</w:t>
      </w:r>
    </w:p>
    <w:p w:rsidR="004D6F6C" w:rsidRPr="0057289D" w:rsidRDefault="004D6F6C" w:rsidP="004D6F6C">
      <w:pPr>
        <w:jc w:val="center"/>
        <w:rPr>
          <w:rFonts w:ascii="Times New Roman" w:hAnsi="Times New Roman" w:cs="Times New Roman"/>
          <w:b/>
          <w:sz w:val="28"/>
          <w:szCs w:val="28"/>
          <w:u w:val="single"/>
        </w:rPr>
      </w:pPr>
      <w:r w:rsidRPr="0057289D">
        <w:rPr>
          <w:rFonts w:ascii="Times New Roman" w:hAnsi="Times New Roman" w:cs="Times New Roman"/>
          <w:b/>
          <w:sz w:val="28"/>
          <w:szCs w:val="28"/>
          <w:u w:val="single"/>
        </w:rPr>
        <w:t>OVERVIEW OF THE COMPANY</w:t>
      </w: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4D6F6C">
      <w:pPr>
        <w:rPr>
          <w:b/>
          <w:szCs w:val="24"/>
        </w:rPr>
      </w:pPr>
    </w:p>
    <w:p w:rsidR="004D6F6C" w:rsidRDefault="004D6F6C" w:rsidP="00325BE3">
      <w:pPr>
        <w:pStyle w:val="Title"/>
        <w:pBdr>
          <w:bottom w:val="single" w:sz="8" w:space="0" w:color="4F81BD" w:themeColor="accent1"/>
        </w:pBdr>
        <w:rPr>
          <w:b/>
          <w:szCs w:val="24"/>
        </w:rPr>
      </w:pPr>
    </w:p>
    <w:p w:rsidR="00C8091C" w:rsidRPr="001868E3" w:rsidRDefault="001868E3" w:rsidP="001868E3">
      <w:pPr>
        <w:jc w:val="both"/>
        <w:rPr>
          <w:rFonts w:ascii="Times New Roman" w:hAnsi="Times New Roman" w:cs="Times New Roman"/>
          <w:b/>
          <w:sz w:val="24"/>
          <w:szCs w:val="24"/>
        </w:rPr>
      </w:pPr>
      <w:r>
        <w:rPr>
          <w:rFonts w:ascii="Times New Roman" w:hAnsi="Times New Roman" w:cs="Times New Roman"/>
          <w:b/>
          <w:sz w:val="24"/>
          <w:szCs w:val="24"/>
        </w:rPr>
        <w:lastRenderedPageBreak/>
        <w:t>1.1</w:t>
      </w:r>
      <w:r w:rsidR="00C8091C" w:rsidRPr="001868E3">
        <w:rPr>
          <w:rFonts w:ascii="Times New Roman" w:hAnsi="Times New Roman" w:cs="Times New Roman"/>
          <w:b/>
          <w:sz w:val="24"/>
          <w:szCs w:val="24"/>
        </w:rPr>
        <w:t xml:space="preserve"> Introduction</w:t>
      </w:r>
    </w:p>
    <w:p w:rsidR="00C8091C" w:rsidRPr="00305E31" w:rsidRDefault="00C8091C" w:rsidP="00554556">
      <w:pPr>
        <w:jc w:val="both"/>
        <w:rPr>
          <w:rFonts w:ascii="Times New Roman" w:hAnsi="Times New Roman" w:cs="Times New Roman"/>
          <w:b/>
          <w:sz w:val="24"/>
          <w:szCs w:val="24"/>
        </w:rPr>
      </w:pPr>
      <w:r w:rsidRPr="00305E31">
        <w:rPr>
          <w:rFonts w:ascii="Times New Roman" w:hAnsi="Times New Roman" w:cs="Times New Roman"/>
          <w:sz w:val="24"/>
          <w:szCs w:val="24"/>
        </w:rPr>
        <w:t xml:space="preserve">In this chapter I have discussed the historical background of the United Power Generation &amp; Distribution Company (UPGD) in brief. This chapter also contains the product and services of the company. After that this chapter gives a short review of the major competitors of the company. </w:t>
      </w:r>
    </w:p>
    <w:p w:rsidR="00C8091C" w:rsidRPr="001868E3" w:rsidRDefault="001868E3" w:rsidP="001868E3">
      <w:pPr>
        <w:jc w:val="both"/>
        <w:rPr>
          <w:rFonts w:ascii="Times New Roman" w:hAnsi="Times New Roman" w:cs="Times New Roman"/>
          <w:b/>
          <w:sz w:val="24"/>
          <w:szCs w:val="24"/>
        </w:rPr>
      </w:pPr>
      <w:r>
        <w:rPr>
          <w:rFonts w:ascii="Times New Roman" w:hAnsi="Times New Roman" w:cs="Times New Roman"/>
          <w:b/>
          <w:sz w:val="24"/>
          <w:szCs w:val="24"/>
        </w:rPr>
        <w:t>1.2</w:t>
      </w:r>
      <w:r w:rsidR="00E24D1B">
        <w:rPr>
          <w:rFonts w:ascii="Times New Roman" w:hAnsi="Times New Roman" w:cs="Times New Roman"/>
          <w:b/>
          <w:sz w:val="24"/>
          <w:szCs w:val="24"/>
        </w:rPr>
        <w:t xml:space="preserve"> Rationale of the report</w:t>
      </w:r>
    </w:p>
    <w:p w:rsidR="00C8091C" w:rsidRPr="00305E31" w:rsidRDefault="00C8091C" w:rsidP="00554556">
      <w:pPr>
        <w:jc w:val="both"/>
        <w:rPr>
          <w:rFonts w:ascii="Times New Roman" w:hAnsi="Times New Roman" w:cs="Times New Roman"/>
          <w:b/>
          <w:sz w:val="24"/>
          <w:szCs w:val="24"/>
        </w:rPr>
      </w:pPr>
      <w:r w:rsidRPr="00305E31">
        <w:rPr>
          <w:rFonts w:ascii="Times New Roman" w:hAnsi="Times New Roman" w:cs="Times New Roman"/>
          <w:sz w:val="24"/>
          <w:szCs w:val="24"/>
        </w:rPr>
        <w:t>The objective of the study is to m</w:t>
      </w:r>
      <w:r w:rsidR="00892657">
        <w:rPr>
          <w:rFonts w:ascii="Times New Roman" w:hAnsi="Times New Roman" w:cs="Times New Roman"/>
          <w:sz w:val="24"/>
          <w:szCs w:val="24"/>
        </w:rPr>
        <w:t xml:space="preserve">ake a competitive analysis of a major power generation company named United Power Generation &amp; Distribution Company Ltd.(UPGD) </w:t>
      </w:r>
      <w:r w:rsidRPr="00305E31">
        <w:rPr>
          <w:rFonts w:ascii="Times New Roman" w:hAnsi="Times New Roman" w:cs="Times New Roman"/>
          <w:sz w:val="24"/>
          <w:szCs w:val="24"/>
        </w:rPr>
        <w:t>and formulate a strategy based on the analysis.</w:t>
      </w:r>
    </w:p>
    <w:p w:rsidR="00C8091C" w:rsidRDefault="001868E3" w:rsidP="001868E3">
      <w:pPr>
        <w:jc w:val="both"/>
        <w:rPr>
          <w:rFonts w:ascii="Times New Roman" w:hAnsi="Times New Roman" w:cs="Times New Roman"/>
          <w:b/>
          <w:sz w:val="24"/>
          <w:szCs w:val="24"/>
        </w:rPr>
      </w:pPr>
      <w:r>
        <w:rPr>
          <w:rFonts w:ascii="Times New Roman" w:hAnsi="Times New Roman" w:cs="Times New Roman"/>
          <w:b/>
          <w:sz w:val="24"/>
          <w:szCs w:val="24"/>
        </w:rPr>
        <w:t>1.3</w:t>
      </w:r>
      <w:r w:rsidR="00C8091C" w:rsidRPr="001868E3">
        <w:rPr>
          <w:rFonts w:ascii="Times New Roman" w:hAnsi="Times New Roman" w:cs="Times New Roman"/>
          <w:b/>
          <w:sz w:val="24"/>
          <w:szCs w:val="24"/>
        </w:rPr>
        <w:t xml:space="preserve"> Historical Background of the company</w:t>
      </w:r>
    </w:p>
    <w:p w:rsidR="00C8091C" w:rsidRPr="00305E31" w:rsidRDefault="00B92441" w:rsidP="00554556">
      <w:pPr>
        <w:jc w:val="both"/>
        <w:rPr>
          <w:rFonts w:ascii="Times New Roman" w:hAnsi="Times New Roman" w:cs="Times New Roman"/>
          <w:sz w:val="24"/>
          <w:szCs w:val="24"/>
        </w:rPr>
      </w:pPr>
      <w:r w:rsidRPr="00B92441">
        <w:rPr>
          <w:rFonts w:ascii="Times New Roman" w:hAnsi="Times New Roman" w:cs="Times New Roman"/>
          <w:sz w:val="24"/>
          <w:szCs w:val="24"/>
        </w:rPr>
        <w:t>In 2007, Malancha Holdings Ltd (Later renamed to United Power Generation &amp; Distribution Co. Ltd) was born out of the requirement for making certain uninterrupted, quality power provide to the industries housed among the Export</w:t>
      </w:r>
      <w:r>
        <w:rPr>
          <w:rFonts w:ascii="Times New Roman" w:hAnsi="Times New Roman" w:cs="Times New Roman"/>
          <w:sz w:val="24"/>
          <w:szCs w:val="24"/>
        </w:rPr>
        <w:t xml:space="preserve"> process Zones (EPZ) of our country. This organization </w:t>
      </w:r>
      <w:r w:rsidRPr="00B92441">
        <w:rPr>
          <w:rFonts w:ascii="Times New Roman" w:hAnsi="Times New Roman" w:cs="Times New Roman"/>
          <w:sz w:val="24"/>
          <w:szCs w:val="24"/>
        </w:rPr>
        <w:t xml:space="preserve">has designed and is presently operational a fossil fuel unemployed </w:t>
      </w:r>
      <w:r>
        <w:rPr>
          <w:rFonts w:ascii="Times New Roman" w:hAnsi="Times New Roman" w:cs="Times New Roman"/>
          <w:sz w:val="24"/>
          <w:szCs w:val="24"/>
        </w:rPr>
        <w:t xml:space="preserve">discharges 86 </w:t>
      </w:r>
      <w:r w:rsidRPr="00B92441">
        <w:rPr>
          <w:rFonts w:ascii="Times New Roman" w:hAnsi="Times New Roman" w:cs="Times New Roman"/>
          <w:sz w:val="24"/>
          <w:szCs w:val="24"/>
        </w:rPr>
        <w:t>MW power station in national capital EPZ, Savar, nati</w:t>
      </w:r>
      <w:r>
        <w:rPr>
          <w:rFonts w:ascii="Times New Roman" w:hAnsi="Times New Roman" w:cs="Times New Roman"/>
          <w:sz w:val="24"/>
          <w:szCs w:val="24"/>
        </w:rPr>
        <w:t>onal capital and another fuel discharged 72</w:t>
      </w:r>
      <w:r w:rsidRPr="00B92441">
        <w:rPr>
          <w:rFonts w:ascii="Times New Roman" w:hAnsi="Times New Roman" w:cs="Times New Roman"/>
          <w:sz w:val="24"/>
          <w:szCs w:val="24"/>
        </w:rPr>
        <w:t xml:space="preserve"> MW power station in metropolis EPZ at South Halishahar, Chittagong.</w:t>
      </w:r>
    </w:p>
    <w:p w:rsidR="00C8091C" w:rsidRPr="006143A6" w:rsidRDefault="006143A6" w:rsidP="006143A6">
      <w:pPr>
        <w:jc w:val="both"/>
        <w:rPr>
          <w:rFonts w:ascii="Times New Roman" w:hAnsi="Times New Roman" w:cs="Times New Roman"/>
          <w:sz w:val="24"/>
          <w:szCs w:val="24"/>
        </w:rPr>
      </w:pPr>
      <w:r>
        <w:rPr>
          <w:rFonts w:ascii="Times New Roman" w:hAnsi="Times New Roman" w:cs="Times New Roman"/>
          <w:b/>
          <w:sz w:val="24"/>
          <w:szCs w:val="24"/>
        </w:rPr>
        <w:t>1.4</w:t>
      </w:r>
      <w:r w:rsidR="00C8091C" w:rsidRPr="006143A6">
        <w:rPr>
          <w:rFonts w:ascii="Times New Roman" w:hAnsi="Times New Roman" w:cs="Times New Roman"/>
          <w:b/>
          <w:sz w:val="24"/>
          <w:szCs w:val="24"/>
        </w:rPr>
        <w:t xml:space="preserve"> Product and Services</w:t>
      </w:r>
    </w:p>
    <w:p w:rsidR="00C8091C" w:rsidRPr="00305E31" w:rsidRDefault="00C8091C" w:rsidP="00554556">
      <w:pPr>
        <w:jc w:val="both"/>
        <w:rPr>
          <w:rFonts w:ascii="Times New Roman" w:hAnsi="Times New Roman" w:cs="Times New Roman"/>
          <w:sz w:val="24"/>
          <w:szCs w:val="24"/>
        </w:rPr>
      </w:pPr>
      <w:r w:rsidRPr="00305E31">
        <w:rPr>
          <w:rFonts w:ascii="Times New Roman" w:hAnsi="Times New Roman" w:cs="Times New Roman"/>
          <w:sz w:val="24"/>
          <w:szCs w:val="24"/>
        </w:rPr>
        <w:t>As United Power Generation &amp; Distribution Company (UPGD) is a power-based company, their main product is the energy.</w:t>
      </w:r>
      <w:r w:rsidR="00B92441">
        <w:rPr>
          <w:rFonts w:ascii="Times New Roman" w:hAnsi="Times New Roman" w:cs="Times New Roman"/>
          <w:sz w:val="24"/>
          <w:szCs w:val="24"/>
        </w:rPr>
        <w:t xml:space="preserve"> UPGD produces steam in a commercial manner for the abounded industries within Dhaka &amp; Chittagong EPZ.</w:t>
      </w:r>
    </w:p>
    <w:p w:rsidR="00C8091C" w:rsidRPr="006143A6" w:rsidRDefault="006143A6" w:rsidP="006143A6">
      <w:pPr>
        <w:jc w:val="both"/>
        <w:rPr>
          <w:rFonts w:ascii="Times New Roman" w:hAnsi="Times New Roman" w:cs="Times New Roman"/>
          <w:b/>
          <w:sz w:val="24"/>
          <w:szCs w:val="24"/>
        </w:rPr>
      </w:pPr>
      <w:r>
        <w:rPr>
          <w:rFonts w:ascii="Times New Roman" w:hAnsi="Times New Roman" w:cs="Times New Roman"/>
          <w:b/>
          <w:sz w:val="24"/>
          <w:szCs w:val="24"/>
        </w:rPr>
        <w:t>1.5</w:t>
      </w:r>
      <w:r w:rsidR="00C8091C" w:rsidRPr="006143A6">
        <w:rPr>
          <w:rFonts w:ascii="Times New Roman" w:hAnsi="Times New Roman" w:cs="Times New Roman"/>
          <w:b/>
          <w:sz w:val="24"/>
          <w:szCs w:val="24"/>
        </w:rPr>
        <w:t xml:space="preserve"> Competitors</w:t>
      </w:r>
    </w:p>
    <w:p w:rsidR="00C8091C" w:rsidRPr="00305E31" w:rsidRDefault="00C8091C" w:rsidP="00554556">
      <w:pPr>
        <w:jc w:val="both"/>
        <w:rPr>
          <w:rFonts w:ascii="Times New Roman" w:hAnsi="Times New Roman" w:cs="Times New Roman"/>
          <w:b/>
          <w:sz w:val="24"/>
          <w:szCs w:val="24"/>
        </w:rPr>
      </w:pPr>
      <w:r w:rsidRPr="00305E31">
        <w:rPr>
          <w:rFonts w:ascii="Times New Roman" w:hAnsi="Times New Roman" w:cs="Times New Roman"/>
          <w:sz w:val="24"/>
          <w:szCs w:val="24"/>
        </w:rPr>
        <w:t>The major competitors of UPGD are- Orion group and Summit Power Ltd.</w:t>
      </w:r>
    </w:p>
    <w:p w:rsidR="002B3CB2" w:rsidRPr="00305E31" w:rsidRDefault="001868E3" w:rsidP="00554556">
      <w:pPr>
        <w:jc w:val="both"/>
        <w:rPr>
          <w:rFonts w:ascii="Times New Roman" w:hAnsi="Times New Roman" w:cs="Times New Roman"/>
          <w:sz w:val="24"/>
          <w:szCs w:val="24"/>
        </w:rPr>
      </w:pPr>
      <w:r>
        <w:rPr>
          <w:rFonts w:ascii="Times New Roman" w:hAnsi="Times New Roman" w:cs="Times New Roman"/>
          <w:b/>
          <w:sz w:val="24"/>
          <w:szCs w:val="24"/>
        </w:rPr>
        <w:t>1.5</w:t>
      </w:r>
      <w:r w:rsidR="00C8091C" w:rsidRPr="00305E31">
        <w:rPr>
          <w:rFonts w:ascii="Times New Roman" w:hAnsi="Times New Roman" w:cs="Times New Roman"/>
          <w:b/>
          <w:sz w:val="24"/>
          <w:szCs w:val="24"/>
        </w:rPr>
        <w:t>.1 ORION GROUP</w:t>
      </w:r>
      <w:r w:rsidR="002B3CB2">
        <w:rPr>
          <w:rFonts w:ascii="Times New Roman" w:hAnsi="Times New Roman" w:cs="Times New Roman"/>
          <w:sz w:val="24"/>
          <w:szCs w:val="24"/>
        </w:rPr>
        <w:t xml:space="preserve"> </w:t>
      </w:r>
      <w:r w:rsidR="002B3CB2" w:rsidRPr="002B3CB2">
        <w:rPr>
          <w:rFonts w:ascii="Times New Roman" w:hAnsi="Times New Roman" w:cs="Times New Roman"/>
          <w:sz w:val="24"/>
          <w:szCs w:val="24"/>
        </w:rPr>
        <w:t>is one in all the leading industrial conglomerates in Bangladesh over the years. ORION is that the m</w:t>
      </w:r>
      <w:r w:rsidR="002B3CB2">
        <w:rPr>
          <w:rFonts w:ascii="Times New Roman" w:hAnsi="Times New Roman" w:cs="Times New Roman"/>
          <w:sz w:val="24"/>
          <w:szCs w:val="24"/>
        </w:rPr>
        <w:t>arket leader in pharma</w:t>
      </w:r>
      <w:r w:rsidR="002B3CB2" w:rsidRPr="002B3CB2">
        <w:rPr>
          <w:rFonts w:ascii="Times New Roman" w:hAnsi="Times New Roman" w:cs="Times New Roman"/>
          <w:sz w:val="24"/>
          <w:szCs w:val="24"/>
        </w:rPr>
        <w:t xml:space="preserve"> and Cosmetics &amp; Toiletries sectors over the yea</w:t>
      </w:r>
      <w:r w:rsidR="002B3CB2">
        <w:rPr>
          <w:rFonts w:ascii="Times New Roman" w:hAnsi="Times New Roman" w:cs="Times New Roman"/>
          <w:sz w:val="24"/>
          <w:szCs w:val="24"/>
        </w:rPr>
        <w:t>rs within the country. A</w:t>
      </w:r>
      <w:r w:rsidR="002B3CB2" w:rsidRPr="002B3CB2">
        <w:rPr>
          <w:rFonts w:ascii="Times New Roman" w:hAnsi="Times New Roman" w:cs="Times New Roman"/>
          <w:sz w:val="24"/>
          <w:szCs w:val="24"/>
        </w:rPr>
        <w:t>side from these, ORION has broadly speaking targeted around Infrastructure Development and Power Generation organizations through real speculation endeavors and altogether additional to the nation's national economy's security.</w:t>
      </w:r>
    </w:p>
    <w:p w:rsidR="002B3CB2" w:rsidRDefault="001868E3" w:rsidP="00554556">
      <w:pPr>
        <w:jc w:val="both"/>
        <w:rPr>
          <w:rFonts w:ascii="Times New Roman" w:hAnsi="Times New Roman" w:cs="Times New Roman"/>
          <w:sz w:val="24"/>
          <w:szCs w:val="24"/>
        </w:rPr>
      </w:pPr>
      <w:r>
        <w:rPr>
          <w:rFonts w:ascii="Times New Roman" w:hAnsi="Times New Roman" w:cs="Times New Roman"/>
          <w:b/>
          <w:sz w:val="24"/>
          <w:szCs w:val="24"/>
        </w:rPr>
        <w:t>1.5</w:t>
      </w:r>
      <w:r w:rsidR="00C8091C" w:rsidRPr="00305E31">
        <w:rPr>
          <w:rFonts w:ascii="Times New Roman" w:hAnsi="Times New Roman" w:cs="Times New Roman"/>
          <w:b/>
          <w:sz w:val="24"/>
          <w:szCs w:val="24"/>
        </w:rPr>
        <w:t>.2</w:t>
      </w:r>
      <w:r w:rsidR="00C8091C" w:rsidRPr="00305E31">
        <w:rPr>
          <w:rFonts w:ascii="Times New Roman" w:hAnsi="Times New Roman" w:cs="Times New Roman"/>
          <w:sz w:val="24"/>
          <w:szCs w:val="24"/>
        </w:rPr>
        <w:t xml:space="preserve"> </w:t>
      </w:r>
      <w:r w:rsidR="00C8091C" w:rsidRPr="00305E31">
        <w:rPr>
          <w:rFonts w:ascii="Times New Roman" w:hAnsi="Times New Roman" w:cs="Times New Roman"/>
          <w:b/>
          <w:sz w:val="24"/>
          <w:szCs w:val="24"/>
        </w:rPr>
        <w:t>Summit Power Limited (SPL)</w:t>
      </w:r>
      <w:r w:rsidR="00C8091C" w:rsidRPr="00305E31">
        <w:rPr>
          <w:rFonts w:ascii="Times New Roman" w:hAnsi="Times New Roman" w:cs="Times New Roman"/>
          <w:sz w:val="24"/>
          <w:szCs w:val="24"/>
        </w:rPr>
        <w:t xml:space="preserve">, </w:t>
      </w:r>
      <w:r w:rsidR="002B3CB2">
        <w:rPr>
          <w:rFonts w:ascii="Times New Roman" w:hAnsi="Times New Roman" w:cs="Times New Roman"/>
          <w:sz w:val="24"/>
          <w:szCs w:val="24"/>
        </w:rPr>
        <w:t>Summit Power limited</w:t>
      </w:r>
      <w:r w:rsidR="002B3CB2" w:rsidRPr="002B3CB2">
        <w:rPr>
          <w:rFonts w:ascii="Times New Roman" w:hAnsi="Times New Roman" w:cs="Times New Roman"/>
          <w:sz w:val="24"/>
          <w:szCs w:val="24"/>
        </w:rPr>
        <w:t xml:space="preserve"> (SPL), sponsored by Summit Industrial and Mercantile Corporation (SIMCL), i</w:t>
      </w:r>
      <w:r w:rsidR="00C47AD8">
        <w:rPr>
          <w:rFonts w:ascii="Times New Roman" w:hAnsi="Times New Roman" w:cs="Times New Roman"/>
          <w:sz w:val="24"/>
          <w:szCs w:val="24"/>
        </w:rPr>
        <w:t>s that the initial stage of our country</w:t>
      </w:r>
      <w:r w:rsidR="002B3CB2" w:rsidRPr="002B3CB2">
        <w:rPr>
          <w:rFonts w:ascii="Times New Roman" w:hAnsi="Times New Roman" w:cs="Times New Roman"/>
          <w:sz w:val="24"/>
          <w:szCs w:val="24"/>
        </w:rPr>
        <w:t xml:space="preserve"> freelance Power Producer (IPP) privately sector of Bangladesh that is providing power to national grid. SPL was incorporated</w:t>
      </w:r>
      <w:r w:rsidR="00C47AD8">
        <w:rPr>
          <w:rFonts w:ascii="Times New Roman" w:hAnsi="Times New Roman" w:cs="Times New Roman"/>
          <w:sz w:val="24"/>
          <w:szCs w:val="24"/>
        </w:rPr>
        <w:t xml:space="preserve"> in Bangladesh</w:t>
      </w:r>
      <w:r w:rsidR="002B3CB2" w:rsidRPr="002B3CB2">
        <w:rPr>
          <w:rFonts w:ascii="Times New Roman" w:hAnsi="Times New Roman" w:cs="Times New Roman"/>
          <w:sz w:val="24"/>
          <w:szCs w:val="24"/>
        </w:rPr>
        <w:t xml:space="preserve"> on M</w:t>
      </w:r>
      <w:r w:rsidR="00C47AD8">
        <w:rPr>
          <w:rFonts w:ascii="Times New Roman" w:hAnsi="Times New Roman" w:cs="Times New Roman"/>
          <w:sz w:val="24"/>
          <w:szCs w:val="24"/>
        </w:rPr>
        <w:t xml:space="preserve">arch thirty, 1997 as a non public </w:t>
      </w:r>
      <w:r w:rsidR="002B3CB2" w:rsidRPr="002B3CB2">
        <w:rPr>
          <w:rFonts w:ascii="Times New Roman" w:hAnsi="Times New Roman" w:cs="Times New Roman"/>
          <w:sz w:val="24"/>
          <w:szCs w:val="24"/>
        </w:rPr>
        <w:t>compan</w:t>
      </w:r>
      <w:r w:rsidR="00C47AD8">
        <w:rPr>
          <w:rFonts w:ascii="Times New Roman" w:hAnsi="Times New Roman" w:cs="Times New Roman"/>
          <w:sz w:val="24"/>
          <w:szCs w:val="24"/>
        </w:rPr>
        <w:t>y. On June 7, 2004 the organization</w:t>
      </w:r>
      <w:r w:rsidR="002B3CB2" w:rsidRPr="002B3CB2">
        <w:rPr>
          <w:rFonts w:ascii="Times New Roman" w:hAnsi="Times New Roman" w:cs="Times New Roman"/>
          <w:sz w:val="24"/>
          <w:szCs w:val="24"/>
        </w:rPr>
        <w:t xml:space="preserve"> was rebo</w:t>
      </w:r>
      <w:r w:rsidR="00C47AD8">
        <w:rPr>
          <w:rFonts w:ascii="Times New Roman" w:hAnsi="Times New Roman" w:cs="Times New Roman"/>
          <w:sz w:val="24"/>
          <w:szCs w:val="24"/>
        </w:rPr>
        <w:t xml:space="preserve">rn to Public company below </w:t>
      </w:r>
      <w:r w:rsidR="002B3CB2" w:rsidRPr="002B3CB2">
        <w:rPr>
          <w:rFonts w:ascii="Times New Roman" w:hAnsi="Times New Roman" w:cs="Times New Roman"/>
          <w:sz w:val="24"/>
          <w:szCs w:val="24"/>
        </w:rPr>
        <w:t>the businesses Act 1994.</w:t>
      </w:r>
    </w:p>
    <w:p w:rsidR="002B3CB2" w:rsidRPr="00305E31" w:rsidRDefault="002B3CB2" w:rsidP="00554556">
      <w:pPr>
        <w:jc w:val="both"/>
        <w:rPr>
          <w:rFonts w:ascii="Times New Roman" w:hAnsi="Times New Roman" w:cs="Times New Roman"/>
          <w:sz w:val="24"/>
          <w:szCs w:val="24"/>
        </w:rPr>
      </w:pPr>
    </w:p>
    <w:p w:rsidR="00C47AD8" w:rsidRDefault="00C8091C" w:rsidP="00C47AD8">
      <w:pPr>
        <w:jc w:val="both"/>
        <w:rPr>
          <w:rFonts w:ascii="Times New Roman" w:hAnsi="Times New Roman" w:cs="Times New Roman"/>
          <w:sz w:val="24"/>
          <w:szCs w:val="24"/>
        </w:rPr>
      </w:pPr>
      <w:r w:rsidRPr="00305E31">
        <w:rPr>
          <w:rFonts w:ascii="Times New Roman" w:hAnsi="Times New Roman" w:cs="Times New Roman"/>
          <w:b/>
          <w:sz w:val="24"/>
          <w:szCs w:val="24"/>
        </w:rPr>
        <w:lastRenderedPageBreak/>
        <w:t>1.6</w:t>
      </w:r>
      <w:r w:rsidRPr="00305E31">
        <w:rPr>
          <w:rFonts w:ascii="Times New Roman" w:hAnsi="Times New Roman" w:cs="Times New Roman"/>
          <w:sz w:val="24"/>
          <w:szCs w:val="24"/>
        </w:rPr>
        <w:t xml:space="preserve"> </w:t>
      </w:r>
      <w:r w:rsidRPr="00305E31">
        <w:rPr>
          <w:rFonts w:ascii="Times New Roman" w:hAnsi="Times New Roman" w:cs="Times New Roman"/>
          <w:b/>
          <w:sz w:val="24"/>
          <w:szCs w:val="24"/>
        </w:rPr>
        <w:t>UPGD’s Vision</w:t>
      </w:r>
      <w:r w:rsidRPr="00305E31">
        <w:rPr>
          <w:rFonts w:ascii="Times New Roman" w:hAnsi="Times New Roman" w:cs="Times New Roman"/>
          <w:sz w:val="24"/>
          <w:szCs w:val="24"/>
        </w:rPr>
        <w:t xml:space="preserve"> </w:t>
      </w:r>
      <w:r w:rsidR="00C47AD8" w:rsidRPr="00C47AD8">
        <w:rPr>
          <w:rFonts w:ascii="Times New Roman" w:hAnsi="Times New Roman" w:cs="Times New Roman"/>
          <w:sz w:val="24"/>
          <w:szCs w:val="24"/>
        </w:rPr>
        <w:t>The vision of UPGDCL is to be the foremost economical and surroundings friendly power Generation Company of People's Republic of Bangladesh.</w:t>
      </w:r>
    </w:p>
    <w:p w:rsidR="00C47AD8" w:rsidRPr="00C47AD8" w:rsidRDefault="00C47AD8" w:rsidP="00C47AD8">
      <w:pPr>
        <w:jc w:val="both"/>
        <w:rPr>
          <w:rFonts w:ascii="Times New Roman" w:hAnsi="Times New Roman" w:cs="Times New Roman"/>
          <w:sz w:val="24"/>
          <w:szCs w:val="24"/>
        </w:rPr>
      </w:pPr>
    </w:p>
    <w:p w:rsidR="00C47AD8" w:rsidRPr="00C47AD8" w:rsidRDefault="00C47AD8" w:rsidP="00C47AD8">
      <w:pPr>
        <w:jc w:val="both"/>
        <w:rPr>
          <w:rFonts w:ascii="Times New Roman" w:hAnsi="Times New Roman" w:cs="Times New Roman"/>
          <w:b/>
          <w:sz w:val="24"/>
          <w:szCs w:val="24"/>
        </w:rPr>
      </w:pPr>
      <w:r w:rsidRPr="00C47AD8">
        <w:rPr>
          <w:rFonts w:ascii="Times New Roman" w:hAnsi="Times New Roman" w:cs="Times New Roman"/>
          <w:b/>
          <w:sz w:val="24"/>
          <w:szCs w:val="24"/>
        </w:rPr>
        <w:t>1.7 UPGD’s Mission Statement</w:t>
      </w:r>
    </w:p>
    <w:p w:rsidR="00C47AD8" w:rsidRPr="00C47AD8" w:rsidRDefault="00C47AD8" w:rsidP="00C47AD8">
      <w:pPr>
        <w:jc w:val="both"/>
        <w:rPr>
          <w:rFonts w:ascii="Times New Roman" w:hAnsi="Times New Roman" w:cs="Times New Roman"/>
          <w:sz w:val="24"/>
          <w:szCs w:val="24"/>
        </w:rPr>
      </w:pPr>
      <w:r w:rsidRPr="00C47AD8">
        <w:rPr>
          <w:rFonts w:ascii="Times New Roman" w:hAnsi="Times New Roman" w:cs="Times New Roman"/>
          <w:b/>
          <w:sz w:val="24"/>
          <w:szCs w:val="24"/>
        </w:rPr>
        <w:t>“Energy is Life”</w:t>
      </w:r>
      <w:r>
        <w:rPr>
          <w:rFonts w:ascii="Times New Roman" w:hAnsi="Times New Roman" w:cs="Times New Roman"/>
          <w:b/>
          <w:sz w:val="24"/>
          <w:szCs w:val="24"/>
        </w:rPr>
        <w:t xml:space="preserve"> </w:t>
      </w:r>
      <w:r w:rsidRPr="00C47AD8">
        <w:rPr>
          <w:rFonts w:ascii="Times New Roman" w:hAnsi="Times New Roman" w:cs="Times New Roman"/>
          <w:sz w:val="24"/>
          <w:szCs w:val="24"/>
        </w:rPr>
        <w:t>is the tagline of UPGD.</w:t>
      </w:r>
    </w:p>
    <w:p w:rsidR="00C47AD8" w:rsidRPr="00C47AD8" w:rsidRDefault="00C47AD8" w:rsidP="00C47AD8">
      <w:pPr>
        <w:jc w:val="both"/>
        <w:rPr>
          <w:rFonts w:ascii="Times New Roman" w:hAnsi="Times New Roman" w:cs="Times New Roman"/>
          <w:sz w:val="24"/>
          <w:szCs w:val="24"/>
        </w:rPr>
      </w:pPr>
      <w:r>
        <w:rPr>
          <w:rFonts w:ascii="Times New Roman" w:hAnsi="Times New Roman" w:cs="Times New Roman"/>
          <w:sz w:val="24"/>
          <w:szCs w:val="24"/>
        </w:rPr>
        <w:t>• P</w:t>
      </w:r>
      <w:r w:rsidRPr="00C47AD8">
        <w:rPr>
          <w:rFonts w:ascii="Times New Roman" w:hAnsi="Times New Roman" w:cs="Times New Roman"/>
          <w:sz w:val="24"/>
          <w:szCs w:val="24"/>
        </w:rPr>
        <w:t>roperty growth by guaranteeing quality, convenience and potency in power generation</w:t>
      </w:r>
    </w:p>
    <w:p w:rsidR="00C47AD8" w:rsidRPr="00C47AD8" w:rsidRDefault="00C47AD8" w:rsidP="00C47AD8">
      <w:pPr>
        <w:jc w:val="both"/>
        <w:rPr>
          <w:rFonts w:ascii="Times New Roman" w:hAnsi="Times New Roman" w:cs="Times New Roman"/>
          <w:sz w:val="24"/>
          <w:szCs w:val="24"/>
        </w:rPr>
      </w:pPr>
      <w:r>
        <w:rPr>
          <w:rFonts w:ascii="Times New Roman" w:hAnsi="Times New Roman" w:cs="Times New Roman"/>
          <w:sz w:val="24"/>
          <w:szCs w:val="24"/>
        </w:rPr>
        <w:t xml:space="preserve">• Accomplish </w:t>
      </w:r>
      <w:r w:rsidRPr="00C47AD8">
        <w:rPr>
          <w:rFonts w:ascii="Times New Roman" w:hAnsi="Times New Roman" w:cs="Times New Roman"/>
          <w:sz w:val="24"/>
          <w:szCs w:val="24"/>
        </w:rPr>
        <w:t>through excellence in project execution, quality, dependableness, safety and operational potency within the power sector</w:t>
      </w:r>
    </w:p>
    <w:p w:rsidR="00C47AD8" w:rsidRPr="00C47AD8" w:rsidRDefault="00C47AD8" w:rsidP="00C47AD8">
      <w:pPr>
        <w:jc w:val="both"/>
        <w:rPr>
          <w:rFonts w:ascii="Times New Roman" w:hAnsi="Times New Roman" w:cs="Times New Roman"/>
          <w:sz w:val="24"/>
          <w:szCs w:val="24"/>
        </w:rPr>
      </w:pPr>
      <w:r w:rsidRPr="00C47AD8">
        <w:rPr>
          <w:rFonts w:ascii="Times New Roman" w:hAnsi="Times New Roman" w:cs="Times New Roman"/>
          <w:sz w:val="24"/>
          <w:szCs w:val="24"/>
        </w:rPr>
        <w:t>• Become the foremost supposed and progressive power generation company of People's Republic of Bangladesh</w:t>
      </w:r>
    </w:p>
    <w:p w:rsidR="00C8091C" w:rsidRDefault="00C47AD8" w:rsidP="00C47AD8">
      <w:pPr>
        <w:jc w:val="both"/>
        <w:rPr>
          <w:rFonts w:ascii="Times New Roman" w:hAnsi="Times New Roman" w:cs="Times New Roman"/>
          <w:sz w:val="24"/>
          <w:szCs w:val="24"/>
        </w:rPr>
      </w:pPr>
      <w:r>
        <w:rPr>
          <w:rFonts w:ascii="Times New Roman" w:hAnsi="Times New Roman" w:cs="Times New Roman"/>
          <w:sz w:val="24"/>
          <w:szCs w:val="24"/>
        </w:rPr>
        <w:t>• To</w:t>
      </w:r>
      <w:r w:rsidRPr="00C47AD8">
        <w:rPr>
          <w:rFonts w:ascii="Times New Roman" w:hAnsi="Times New Roman" w:cs="Times New Roman"/>
          <w:sz w:val="24"/>
          <w:szCs w:val="24"/>
        </w:rPr>
        <w:t xml:space="preserve"> push a piece culture that fosters learning, i</w:t>
      </w:r>
      <w:r>
        <w:rPr>
          <w:rFonts w:ascii="Times New Roman" w:hAnsi="Times New Roman" w:cs="Times New Roman"/>
          <w:sz w:val="24"/>
          <w:szCs w:val="24"/>
        </w:rPr>
        <w:t>ndividual growth, solidarity</w:t>
      </w:r>
      <w:r w:rsidRPr="00C47AD8">
        <w:rPr>
          <w:rFonts w:ascii="Times New Roman" w:hAnsi="Times New Roman" w:cs="Times New Roman"/>
          <w:sz w:val="24"/>
          <w:szCs w:val="24"/>
        </w:rPr>
        <w:t xml:space="preserve"> and power to beat challenges and attain goals.</w:t>
      </w:r>
    </w:p>
    <w:p w:rsidR="00C47AD8" w:rsidRDefault="00C47AD8" w:rsidP="00554556">
      <w:pPr>
        <w:jc w:val="both"/>
        <w:rPr>
          <w:rFonts w:ascii="Times New Roman" w:hAnsi="Times New Roman" w:cs="Times New Roman"/>
          <w:sz w:val="24"/>
          <w:szCs w:val="24"/>
        </w:rPr>
      </w:pPr>
    </w:p>
    <w:p w:rsidR="00C47AD8" w:rsidRDefault="00C47AD8" w:rsidP="00554556">
      <w:pPr>
        <w:jc w:val="both"/>
        <w:rPr>
          <w:rFonts w:ascii="Times New Roman" w:hAnsi="Times New Roman" w:cs="Times New Roman"/>
          <w:sz w:val="24"/>
          <w:szCs w:val="24"/>
        </w:rPr>
      </w:pPr>
    </w:p>
    <w:p w:rsidR="00C47AD8" w:rsidRDefault="00C47AD8" w:rsidP="00554556">
      <w:pPr>
        <w:jc w:val="both"/>
        <w:rPr>
          <w:rFonts w:ascii="Times New Roman" w:hAnsi="Times New Roman" w:cs="Times New Roman"/>
          <w:sz w:val="24"/>
          <w:szCs w:val="24"/>
        </w:rPr>
      </w:pPr>
    </w:p>
    <w:p w:rsidR="00C47AD8" w:rsidRDefault="00C47AD8"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624870" w:rsidRDefault="00624870" w:rsidP="00554556">
      <w:pPr>
        <w:jc w:val="both"/>
        <w:rPr>
          <w:rFonts w:ascii="Times New Roman" w:hAnsi="Times New Roman" w:cs="Times New Roman"/>
          <w:sz w:val="24"/>
          <w:szCs w:val="24"/>
        </w:rPr>
      </w:pPr>
    </w:p>
    <w:p w:rsidR="00624870" w:rsidRDefault="00624870"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4D6F6C" w:rsidRDefault="004D6F6C" w:rsidP="00554556">
      <w:pPr>
        <w:jc w:val="both"/>
        <w:rPr>
          <w:rFonts w:ascii="Times New Roman" w:hAnsi="Times New Roman" w:cs="Times New Roman"/>
          <w:sz w:val="24"/>
          <w:szCs w:val="24"/>
        </w:rPr>
      </w:pPr>
    </w:p>
    <w:p w:rsidR="00C47AD8" w:rsidRDefault="00C47AD8" w:rsidP="00554556">
      <w:pPr>
        <w:jc w:val="both"/>
        <w:rPr>
          <w:rFonts w:ascii="Times New Roman" w:hAnsi="Times New Roman" w:cs="Times New Roman"/>
          <w:sz w:val="24"/>
          <w:szCs w:val="24"/>
        </w:rPr>
      </w:pPr>
    </w:p>
    <w:p w:rsidR="004D6F6C" w:rsidRPr="00305E31" w:rsidRDefault="004D6F6C" w:rsidP="004D6F6C">
      <w:pPr>
        <w:pStyle w:val="Title"/>
        <w:jc w:val="center"/>
        <w:rPr>
          <w:b/>
        </w:rPr>
      </w:pPr>
      <w:r w:rsidRPr="00305E31">
        <w:rPr>
          <w:b/>
        </w:rPr>
        <w:t>CHAPTER TWO</w:t>
      </w:r>
    </w:p>
    <w:p w:rsidR="004D6F6C" w:rsidRDefault="004D6F6C" w:rsidP="004D6F6C">
      <w:pPr>
        <w:jc w:val="center"/>
        <w:rPr>
          <w:rFonts w:ascii="Times New Roman" w:hAnsi="Times New Roman" w:cs="Times New Roman"/>
          <w:b/>
          <w:sz w:val="28"/>
          <w:szCs w:val="28"/>
          <w:u w:val="single"/>
        </w:rPr>
      </w:pPr>
      <w:r w:rsidRPr="0040297C">
        <w:rPr>
          <w:rFonts w:ascii="Times New Roman" w:hAnsi="Times New Roman" w:cs="Times New Roman"/>
          <w:b/>
          <w:sz w:val="28"/>
          <w:szCs w:val="28"/>
          <w:u w:val="single"/>
        </w:rPr>
        <w:t>ANALYSIS &amp; FINDINGS</w:t>
      </w:r>
    </w:p>
    <w:p w:rsidR="00D70139" w:rsidRDefault="00D70139" w:rsidP="00D8711B">
      <w:pPr>
        <w:pStyle w:val="Title"/>
        <w:jc w:val="center"/>
        <w:rPr>
          <w:b/>
        </w:rPr>
        <w:sectPr w:rsidR="00D70139" w:rsidSect="004D6F6C">
          <w:pgSz w:w="12240" w:h="15840"/>
          <w:pgMar w:top="1440" w:right="1080" w:bottom="1440" w:left="1080" w:header="0" w:footer="746" w:gutter="0"/>
          <w:pgBorders w:offsetFrom="page">
            <w:top w:val="double" w:sz="4" w:space="24" w:color="auto"/>
            <w:left w:val="double" w:sz="4" w:space="24" w:color="auto"/>
            <w:bottom w:val="double" w:sz="4" w:space="24" w:color="auto"/>
            <w:right w:val="double" w:sz="4" w:space="24" w:color="auto"/>
          </w:pgBorders>
          <w:pgNumType w:start="1"/>
          <w:cols w:space="720" w:equalWidth="0">
            <w:col w:w="9820"/>
          </w:cols>
          <w:noEndnote/>
          <w:docGrid w:linePitch="299"/>
        </w:sectPr>
      </w:pPr>
    </w:p>
    <w:p w:rsidR="00C8091C" w:rsidRPr="00305E31" w:rsidRDefault="00C8091C" w:rsidP="00554556">
      <w:pPr>
        <w:jc w:val="both"/>
        <w:rPr>
          <w:rFonts w:ascii="Times New Roman" w:hAnsi="Times New Roman" w:cs="Times New Roman"/>
          <w:b/>
          <w:sz w:val="24"/>
          <w:szCs w:val="24"/>
        </w:rPr>
      </w:pPr>
      <w:r w:rsidRPr="00305E31">
        <w:rPr>
          <w:rFonts w:ascii="Times New Roman" w:hAnsi="Times New Roman" w:cs="Times New Roman"/>
          <w:b/>
          <w:sz w:val="24"/>
          <w:szCs w:val="24"/>
        </w:rPr>
        <w:lastRenderedPageBreak/>
        <w:t xml:space="preserve">2.1 Introduction </w:t>
      </w:r>
    </w:p>
    <w:p w:rsidR="00C8091C" w:rsidRDefault="00C8091C" w:rsidP="00554556">
      <w:pPr>
        <w:jc w:val="both"/>
        <w:rPr>
          <w:rFonts w:ascii="Times New Roman" w:hAnsi="Times New Roman" w:cs="Times New Roman"/>
          <w:sz w:val="24"/>
          <w:szCs w:val="24"/>
        </w:rPr>
      </w:pPr>
      <w:r w:rsidRPr="00305E31">
        <w:rPr>
          <w:rFonts w:ascii="Times New Roman" w:hAnsi="Times New Roman" w:cs="Times New Roman"/>
          <w:sz w:val="24"/>
          <w:szCs w:val="24"/>
        </w:rPr>
        <w:t xml:space="preserve">In this part of contextual analysis, I have conducted </w:t>
      </w:r>
      <w:r w:rsidR="0040297C">
        <w:rPr>
          <w:rFonts w:ascii="Times New Roman" w:hAnsi="Times New Roman" w:cs="Times New Roman"/>
          <w:sz w:val="24"/>
          <w:szCs w:val="24"/>
        </w:rPr>
        <w:t xml:space="preserve">the analysis in two ways. One is </w:t>
      </w:r>
      <w:r w:rsidR="0040297C" w:rsidRPr="0040297C">
        <w:rPr>
          <w:rFonts w:ascii="Times New Roman" w:hAnsi="Times New Roman" w:cs="Times New Roman"/>
          <w:b/>
          <w:sz w:val="24"/>
          <w:szCs w:val="24"/>
        </w:rPr>
        <w:t>qualitative analysis</w:t>
      </w:r>
      <w:r w:rsidR="0040297C">
        <w:rPr>
          <w:rFonts w:ascii="Times New Roman" w:hAnsi="Times New Roman" w:cs="Times New Roman"/>
          <w:sz w:val="24"/>
          <w:szCs w:val="24"/>
        </w:rPr>
        <w:t xml:space="preserve"> and another is quantitative analysis. For the qualitative analysis I used </w:t>
      </w:r>
      <w:r w:rsidRPr="00305E31">
        <w:rPr>
          <w:rFonts w:ascii="Times New Roman" w:hAnsi="Times New Roman" w:cs="Times New Roman"/>
          <w:sz w:val="24"/>
          <w:szCs w:val="24"/>
        </w:rPr>
        <w:t>external analysis on United Power Generation &amp; Distribution Company (UPGD). In order to conduct the analysis I have evaluated the effect of external factors that are beyond the control of firms contending under power industry.</w:t>
      </w:r>
      <w:r w:rsidR="0040297C">
        <w:rPr>
          <w:rFonts w:ascii="Times New Roman" w:hAnsi="Times New Roman" w:cs="Times New Roman"/>
          <w:sz w:val="24"/>
          <w:szCs w:val="24"/>
        </w:rPr>
        <w:t xml:space="preserve"> Another is </w:t>
      </w:r>
      <w:r w:rsidR="0040297C" w:rsidRPr="0040297C">
        <w:rPr>
          <w:rFonts w:ascii="Times New Roman" w:hAnsi="Times New Roman" w:cs="Times New Roman"/>
          <w:b/>
          <w:sz w:val="24"/>
          <w:szCs w:val="24"/>
        </w:rPr>
        <w:t>quantitative analysis</w:t>
      </w:r>
      <w:r w:rsidR="0040297C">
        <w:rPr>
          <w:rFonts w:ascii="Times New Roman" w:hAnsi="Times New Roman" w:cs="Times New Roman"/>
          <w:sz w:val="24"/>
          <w:szCs w:val="24"/>
        </w:rPr>
        <w:t>. In that analysis I used the financial highlights of last 4 years.</w:t>
      </w:r>
    </w:p>
    <w:p w:rsidR="0040297C" w:rsidRDefault="0040297C" w:rsidP="00554556">
      <w:pPr>
        <w:jc w:val="both"/>
        <w:rPr>
          <w:rFonts w:ascii="Times New Roman" w:hAnsi="Times New Roman" w:cs="Times New Roman"/>
          <w:sz w:val="24"/>
          <w:szCs w:val="24"/>
        </w:rPr>
      </w:pPr>
      <w:r w:rsidRPr="00937462">
        <w:rPr>
          <w:rFonts w:ascii="Times New Roman" w:hAnsi="Times New Roman" w:cs="Times New Roman"/>
          <w:b/>
          <w:sz w:val="24"/>
          <w:szCs w:val="24"/>
        </w:rPr>
        <w:t>Qualitative Analysis:</w:t>
      </w:r>
      <w:r>
        <w:rPr>
          <w:rFonts w:ascii="Times New Roman" w:hAnsi="Times New Roman" w:cs="Times New Roman"/>
          <w:sz w:val="24"/>
          <w:szCs w:val="24"/>
        </w:rPr>
        <w:t xml:space="preserve"> Qualitative research focuses </w:t>
      </w:r>
      <w:r w:rsidR="00485167">
        <w:rPr>
          <w:rFonts w:ascii="Times New Roman" w:hAnsi="Times New Roman" w:cs="Times New Roman"/>
          <w:sz w:val="24"/>
          <w:szCs w:val="24"/>
        </w:rPr>
        <w:t>on subjective judgment based on non numeric terms like workforce, labor relations and many other intangible factors. The</w:t>
      </w:r>
      <w:r w:rsidR="00937462">
        <w:rPr>
          <w:rFonts w:ascii="Times New Roman" w:hAnsi="Times New Roman" w:cs="Times New Roman"/>
          <w:sz w:val="24"/>
          <w:szCs w:val="24"/>
        </w:rPr>
        <w:t xml:space="preserve"> approach depends on the kind of intelligence that needs to be followed to run a organization successfully.</w:t>
      </w:r>
    </w:p>
    <w:p w:rsidR="0040297C" w:rsidRDefault="0040297C" w:rsidP="00554556">
      <w:pPr>
        <w:jc w:val="both"/>
        <w:rPr>
          <w:rFonts w:ascii="Times New Roman" w:hAnsi="Times New Roman" w:cs="Times New Roman"/>
          <w:sz w:val="24"/>
          <w:szCs w:val="24"/>
        </w:rPr>
      </w:pPr>
      <w:r w:rsidRPr="0040297C">
        <w:rPr>
          <w:rFonts w:ascii="Times New Roman" w:hAnsi="Times New Roman" w:cs="Times New Roman"/>
          <w:b/>
          <w:sz w:val="24"/>
          <w:szCs w:val="24"/>
        </w:rPr>
        <w:t>Quantitative Analysis</w:t>
      </w:r>
      <w:r>
        <w:rPr>
          <w:rFonts w:ascii="Times New Roman" w:hAnsi="Times New Roman" w:cs="Times New Roman"/>
          <w:sz w:val="24"/>
          <w:szCs w:val="24"/>
        </w:rPr>
        <w:t xml:space="preserve">: Quantitative analysis is a tool that is required to understand behavior by using mathematical and financial numbers, measurement and research. Its main goal is to represent a realistic terms of numerical value of a specific organization. </w:t>
      </w:r>
    </w:p>
    <w:p w:rsidR="00937462" w:rsidRDefault="002E7E0D" w:rsidP="002E7E0D">
      <w:pPr>
        <w:rPr>
          <w:rFonts w:ascii="Times New Roman" w:hAnsi="Times New Roman" w:cs="Times New Roman"/>
          <w:b/>
          <w:sz w:val="28"/>
          <w:szCs w:val="28"/>
          <w:u w:val="single"/>
        </w:rPr>
      </w:pPr>
      <w:r>
        <w:rPr>
          <w:rFonts w:ascii="Times New Roman" w:hAnsi="Times New Roman" w:cs="Times New Roman"/>
          <w:b/>
          <w:sz w:val="28"/>
          <w:szCs w:val="28"/>
          <w:u w:val="single"/>
        </w:rPr>
        <w:t xml:space="preserve">2.2 </w:t>
      </w:r>
      <w:r w:rsidR="00937462" w:rsidRPr="00937462">
        <w:rPr>
          <w:rFonts w:ascii="Times New Roman" w:hAnsi="Times New Roman" w:cs="Times New Roman"/>
          <w:b/>
          <w:sz w:val="28"/>
          <w:szCs w:val="28"/>
          <w:u w:val="single"/>
        </w:rPr>
        <w:t>Qualitative Analysis</w:t>
      </w:r>
    </w:p>
    <w:p w:rsidR="00937462" w:rsidRPr="00937462" w:rsidRDefault="00937462" w:rsidP="002E7E0D">
      <w:pPr>
        <w:jc w:val="both"/>
        <w:rPr>
          <w:rFonts w:ascii="Times New Roman" w:hAnsi="Times New Roman" w:cs="Times New Roman"/>
          <w:b/>
          <w:sz w:val="28"/>
          <w:szCs w:val="28"/>
          <w:u w:val="single"/>
        </w:rPr>
      </w:pPr>
      <w:r>
        <w:rPr>
          <w:rFonts w:ascii="Times New Roman" w:hAnsi="Times New Roman" w:cs="Times New Roman"/>
          <w:sz w:val="24"/>
          <w:szCs w:val="24"/>
        </w:rPr>
        <w:t xml:space="preserve">Qualitative research focuses on subjective judgment based on non numeric terms like workforce, labor relations and many other intangible factors. The approach depends on the kind of intelligence that needs to be followed to run a organization successfully. By qualitative research I can figure out the current </w:t>
      </w:r>
      <w:r w:rsidR="00FF4DDE">
        <w:rPr>
          <w:rFonts w:ascii="Times New Roman" w:hAnsi="Times New Roman" w:cs="Times New Roman"/>
          <w:sz w:val="24"/>
          <w:szCs w:val="24"/>
        </w:rPr>
        <w:t>performance of UPGD.</w:t>
      </w:r>
    </w:p>
    <w:p w:rsidR="00C8091C" w:rsidRDefault="00C8091C" w:rsidP="00554556">
      <w:pPr>
        <w:jc w:val="both"/>
        <w:outlineLvl w:val="0"/>
        <w:rPr>
          <w:rFonts w:ascii="Times New Roman" w:hAnsi="Times New Roman" w:cs="Times New Roman"/>
          <w:b/>
          <w:sz w:val="24"/>
          <w:szCs w:val="24"/>
        </w:rPr>
      </w:pPr>
      <w:r w:rsidRPr="00305E31">
        <w:rPr>
          <w:rFonts w:ascii="Times New Roman" w:hAnsi="Times New Roman" w:cs="Times New Roman"/>
          <w:b/>
          <w:sz w:val="24"/>
          <w:szCs w:val="24"/>
        </w:rPr>
        <w:t>Analysis of economic forces</w:t>
      </w:r>
    </w:p>
    <w:p w:rsidR="00FF4DDE" w:rsidRPr="00FF4DDE" w:rsidRDefault="00FF4DDE" w:rsidP="00FF4DDE">
      <w:pPr>
        <w:jc w:val="both"/>
        <w:outlineLvl w:val="0"/>
        <w:rPr>
          <w:rFonts w:ascii="Times New Roman" w:hAnsi="Times New Roman" w:cs="Times New Roman"/>
          <w:sz w:val="24"/>
          <w:szCs w:val="24"/>
        </w:rPr>
      </w:pPr>
      <w:r w:rsidRPr="00FF4DDE">
        <w:rPr>
          <w:rFonts w:ascii="Times New Roman" w:hAnsi="Times New Roman" w:cs="Times New Roman"/>
          <w:sz w:val="24"/>
          <w:szCs w:val="24"/>
        </w:rPr>
        <w:t>In the same manner as different merchandise, the business sector</w:t>
      </w:r>
      <w:r>
        <w:rPr>
          <w:rFonts w:ascii="Times New Roman" w:hAnsi="Times New Roman" w:cs="Times New Roman"/>
          <w:sz w:val="24"/>
          <w:szCs w:val="24"/>
        </w:rPr>
        <w:t>s for power, gaseous gasoline</w:t>
      </w:r>
      <w:r w:rsidRPr="00FF4DDE">
        <w:rPr>
          <w:rFonts w:ascii="Times New Roman" w:hAnsi="Times New Roman" w:cs="Times New Roman"/>
          <w:sz w:val="24"/>
          <w:szCs w:val="24"/>
        </w:rPr>
        <w:t>, oil and property power supply are fascinating and regularly evolving. Truth be told, prices modification hourly for usually energizes.</w:t>
      </w:r>
    </w:p>
    <w:p w:rsidR="00FF4DDE" w:rsidRPr="00FF4DDE" w:rsidRDefault="00FF4DDE" w:rsidP="00FF4DDE">
      <w:pPr>
        <w:jc w:val="both"/>
        <w:outlineLvl w:val="0"/>
        <w:rPr>
          <w:rFonts w:ascii="Times New Roman" w:hAnsi="Times New Roman" w:cs="Times New Roman"/>
          <w:sz w:val="24"/>
          <w:szCs w:val="24"/>
        </w:rPr>
      </w:pPr>
      <w:r w:rsidRPr="00FF4DDE">
        <w:rPr>
          <w:rFonts w:ascii="Times New Roman" w:hAnsi="Times New Roman" w:cs="Times New Roman"/>
          <w:sz w:val="24"/>
          <w:szCs w:val="24"/>
        </w:rPr>
        <w:t>Central financial parts – like provide, request and changes in fuel used for age – are usually expected, however</w:t>
      </w:r>
      <w:r>
        <w:rPr>
          <w:rFonts w:ascii="Times New Roman" w:hAnsi="Times New Roman" w:cs="Times New Roman"/>
          <w:sz w:val="24"/>
          <w:szCs w:val="24"/>
        </w:rPr>
        <w:t xml:space="preserve"> once you add political and administrative</w:t>
      </w:r>
      <w:r w:rsidRPr="00FF4DDE">
        <w:rPr>
          <w:rFonts w:ascii="Times New Roman" w:hAnsi="Times New Roman" w:cs="Times New Roman"/>
          <w:sz w:val="24"/>
          <w:szCs w:val="24"/>
        </w:rPr>
        <w:t xml:space="preserve"> variables to the mix, even as fund hypothesis, gauging vitality prices seems to be to boot testing.</w:t>
      </w:r>
    </w:p>
    <w:p w:rsidR="00FF4DDE" w:rsidRPr="00305E31" w:rsidRDefault="00FF4DDE" w:rsidP="00FF4DDE">
      <w:pPr>
        <w:jc w:val="both"/>
        <w:outlineLvl w:val="0"/>
        <w:rPr>
          <w:rFonts w:ascii="Times New Roman" w:hAnsi="Times New Roman" w:cs="Times New Roman"/>
          <w:sz w:val="24"/>
          <w:szCs w:val="24"/>
        </w:rPr>
      </w:pPr>
      <w:r w:rsidRPr="00FF4DDE">
        <w:rPr>
          <w:rFonts w:ascii="Times New Roman" w:hAnsi="Times New Roman" w:cs="Times New Roman"/>
          <w:sz w:val="24"/>
          <w:szCs w:val="24"/>
        </w:rPr>
        <w:t>Here are the highest ten Factors i</w:t>
      </w:r>
      <w:r>
        <w:rPr>
          <w:rFonts w:ascii="Times New Roman" w:hAnsi="Times New Roman" w:cs="Times New Roman"/>
          <w:sz w:val="24"/>
          <w:szCs w:val="24"/>
        </w:rPr>
        <w:t xml:space="preserve">nfluencing the day by day value </w:t>
      </w:r>
      <w:r w:rsidRPr="00FF4DDE">
        <w:rPr>
          <w:rFonts w:ascii="Times New Roman" w:hAnsi="Times New Roman" w:cs="Times New Roman"/>
          <w:sz w:val="24"/>
          <w:szCs w:val="24"/>
        </w:rPr>
        <w:t>of power:</w:t>
      </w:r>
    </w:p>
    <w:p w:rsidR="00FF4DDE" w:rsidRPr="00FF4DDE" w:rsidRDefault="00C8091C" w:rsidP="00FF4DDE">
      <w:pPr>
        <w:jc w:val="both"/>
        <w:rPr>
          <w:rFonts w:ascii="Times New Roman" w:hAnsi="Times New Roman" w:cs="Times New Roman"/>
          <w:sz w:val="24"/>
          <w:szCs w:val="24"/>
        </w:rPr>
      </w:pPr>
      <w:r w:rsidRPr="00305E31">
        <w:rPr>
          <w:rFonts w:ascii="Times New Roman" w:hAnsi="Times New Roman" w:cs="Times New Roman"/>
          <w:sz w:val="24"/>
          <w:szCs w:val="24"/>
        </w:rPr>
        <w:t xml:space="preserve">1. </w:t>
      </w:r>
      <w:r w:rsidR="00FF4DDE" w:rsidRPr="00440909">
        <w:rPr>
          <w:rFonts w:ascii="Times New Roman" w:hAnsi="Times New Roman" w:cs="Times New Roman"/>
          <w:b/>
          <w:sz w:val="24"/>
          <w:szCs w:val="24"/>
        </w:rPr>
        <w:t>Supply</w:t>
      </w:r>
      <w:r w:rsidR="00FF4DDE" w:rsidRPr="00FF4DDE">
        <w:rPr>
          <w:rFonts w:ascii="Times New Roman" w:hAnsi="Times New Roman" w:cs="Times New Roman"/>
          <w:sz w:val="24"/>
          <w:szCs w:val="24"/>
        </w:rPr>
        <w:t xml:space="preserve">: Energy from atomic, coal, gas, oil and property sources responds speedily </w:t>
      </w:r>
      <w:r w:rsidR="00440909">
        <w:rPr>
          <w:rFonts w:ascii="Times New Roman" w:hAnsi="Times New Roman" w:cs="Times New Roman"/>
          <w:sz w:val="24"/>
          <w:szCs w:val="24"/>
        </w:rPr>
        <w:t>attributable to interest that costs</w:t>
      </w:r>
      <w:r w:rsidR="00FF4DDE" w:rsidRPr="00FF4DDE">
        <w:rPr>
          <w:rFonts w:ascii="Times New Roman" w:hAnsi="Times New Roman" w:cs="Times New Roman"/>
          <w:sz w:val="24"/>
          <w:szCs w:val="24"/>
        </w:rPr>
        <w:t xml:space="preserve"> amendment hourly so.</w:t>
      </w:r>
    </w:p>
    <w:p w:rsidR="00FF4DDE" w:rsidRPr="00FF4DDE" w:rsidRDefault="00FF4DDE" w:rsidP="00FF4DDE">
      <w:pPr>
        <w:jc w:val="both"/>
        <w:rPr>
          <w:rFonts w:ascii="Times New Roman" w:hAnsi="Times New Roman" w:cs="Times New Roman"/>
          <w:sz w:val="24"/>
          <w:szCs w:val="24"/>
        </w:rPr>
      </w:pPr>
      <w:r w:rsidRPr="00FF4DDE">
        <w:rPr>
          <w:rFonts w:ascii="Times New Roman" w:hAnsi="Times New Roman" w:cs="Times New Roman"/>
          <w:sz w:val="24"/>
          <w:szCs w:val="24"/>
        </w:rPr>
        <w:t xml:space="preserve">2. </w:t>
      </w:r>
      <w:r w:rsidRPr="00440909">
        <w:rPr>
          <w:rFonts w:ascii="Times New Roman" w:hAnsi="Times New Roman" w:cs="Times New Roman"/>
          <w:b/>
          <w:sz w:val="24"/>
          <w:szCs w:val="24"/>
        </w:rPr>
        <w:t>Demand:</w:t>
      </w:r>
      <w:r w:rsidRPr="00FF4DDE">
        <w:rPr>
          <w:rFonts w:ascii="Times New Roman" w:hAnsi="Times New Roman" w:cs="Times New Roman"/>
          <w:sz w:val="24"/>
          <w:szCs w:val="24"/>
        </w:rPr>
        <w:t xml:space="preserve"> Demand for warming, cooling, light-weight and procedures changes with movement within the USA economy, innovation and effectiveness measures.</w:t>
      </w:r>
    </w:p>
    <w:p w:rsidR="00FF4DDE" w:rsidRPr="00FF4DDE" w:rsidRDefault="00FF4DDE" w:rsidP="00FF4DDE">
      <w:pPr>
        <w:jc w:val="both"/>
        <w:rPr>
          <w:rFonts w:ascii="Times New Roman" w:hAnsi="Times New Roman" w:cs="Times New Roman"/>
          <w:sz w:val="24"/>
          <w:szCs w:val="24"/>
        </w:rPr>
      </w:pPr>
      <w:r w:rsidRPr="00FF4DDE">
        <w:rPr>
          <w:rFonts w:ascii="Times New Roman" w:hAnsi="Times New Roman" w:cs="Times New Roman"/>
          <w:sz w:val="24"/>
          <w:szCs w:val="24"/>
        </w:rPr>
        <w:t xml:space="preserve">3. </w:t>
      </w:r>
      <w:r w:rsidRPr="00440909">
        <w:rPr>
          <w:rFonts w:ascii="Times New Roman" w:hAnsi="Times New Roman" w:cs="Times New Roman"/>
          <w:b/>
          <w:sz w:val="24"/>
          <w:szCs w:val="24"/>
        </w:rPr>
        <w:t>Gas Storage:</w:t>
      </w:r>
      <w:r w:rsidRPr="00FF4DDE">
        <w:rPr>
          <w:rFonts w:ascii="Times New Roman" w:hAnsi="Times New Roman" w:cs="Times New Roman"/>
          <w:sz w:val="24"/>
          <w:szCs w:val="24"/>
        </w:rPr>
        <w:t xml:space="preserve"> This represents energy "stoc</w:t>
      </w:r>
      <w:r w:rsidR="00440909">
        <w:rPr>
          <w:rFonts w:ascii="Times New Roman" w:hAnsi="Times New Roman" w:cs="Times New Roman"/>
          <w:sz w:val="24"/>
          <w:szCs w:val="24"/>
        </w:rPr>
        <w:t xml:space="preserve">k" </w:t>
      </w:r>
      <w:r w:rsidRPr="00FF4DDE">
        <w:rPr>
          <w:rFonts w:ascii="Times New Roman" w:hAnsi="Times New Roman" w:cs="Times New Roman"/>
          <w:sz w:val="24"/>
          <w:szCs w:val="24"/>
        </w:rPr>
        <w:t>for instance the distinction among free market activity. Gas infusions and withdrawals are reportable week by week.</w:t>
      </w:r>
    </w:p>
    <w:p w:rsidR="00FF4DDE" w:rsidRPr="00FF4DDE" w:rsidRDefault="00FF4DDE" w:rsidP="00FF4DDE">
      <w:pPr>
        <w:jc w:val="both"/>
        <w:rPr>
          <w:rFonts w:ascii="Times New Roman" w:hAnsi="Times New Roman" w:cs="Times New Roman"/>
          <w:sz w:val="24"/>
          <w:szCs w:val="24"/>
        </w:rPr>
      </w:pPr>
      <w:r w:rsidRPr="00FF4DDE">
        <w:rPr>
          <w:rFonts w:ascii="Times New Roman" w:hAnsi="Times New Roman" w:cs="Times New Roman"/>
          <w:sz w:val="24"/>
          <w:szCs w:val="24"/>
        </w:rPr>
        <w:lastRenderedPageBreak/>
        <w:t xml:space="preserve">4. </w:t>
      </w:r>
      <w:r w:rsidRPr="00440909">
        <w:rPr>
          <w:rFonts w:ascii="Times New Roman" w:hAnsi="Times New Roman" w:cs="Times New Roman"/>
          <w:b/>
          <w:sz w:val="24"/>
          <w:szCs w:val="24"/>
        </w:rPr>
        <w:t>Weather Forecasts:</w:t>
      </w:r>
      <w:r w:rsidRPr="00FF4DDE">
        <w:rPr>
          <w:rFonts w:ascii="Times New Roman" w:hAnsi="Times New Roman" w:cs="Times New Roman"/>
          <w:sz w:val="24"/>
          <w:szCs w:val="24"/>
        </w:rPr>
        <w:t xml:space="preserve"> this can be a main thought influencing commodity exchange prices and short prospects contracts. no matter whether or not the figures become the reality is a smaller amount basic to longer-term prices.</w:t>
      </w:r>
    </w:p>
    <w:p w:rsidR="00FF4DDE" w:rsidRPr="00FF4DDE" w:rsidRDefault="00FF4DDE" w:rsidP="00FF4DDE">
      <w:pPr>
        <w:jc w:val="both"/>
        <w:rPr>
          <w:rFonts w:ascii="Times New Roman" w:hAnsi="Times New Roman" w:cs="Times New Roman"/>
          <w:sz w:val="24"/>
          <w:szCs w:val="24"/>
        </w:rPr>
      </w:pPr>
      <w:r w:rsidRPr="00FF4DDE">
        <w:rPr>
          <w:rFonts w:ascii="Times New Roman" w:hAnsi="Times New Roman" w:cs="Times New Roman"/>
          <w:sz w:val="24"/>
          <w:szCs w:val="24"/>
        </w:rPr>
        <w:t xml:space="preserve">6. </w:t>
      </w:r>
      <w:r w:rsidRPr="00440909">
        <w:rPr>
          <w:rFonts w:ascii="Times New Roman" w:hAnsi="Times New Roman" w:cs="Times New Roman"/>
          <w:b/>
          <w:sz w:val="24"/>
          <w:szCs w:val="24"/>
        </w:rPr>
        <w:t>Transport across the country:</w:t>
      </w:r>
      <w:r w:rsidRPr="00FF4DDE">
        <w:rPr>
          <w:rFonts w:ascii="Times New Roman" w:hAnsi="Times New Roman" w:cs="Times New Roman"/>
          <w:sz w:val="24"/>
          <w:szCs w:val="24"/>
        </w:rPr>
        <w:t xml:space="preserve"> There are extreme needs in gas pipeline and</w:t>
      </w:r>
      <w:r w:rsidR="00440909">
        <w:rPr>
          <w:rFonts w:ascii="Times New Roman" w:hAnsi="Times New Roman" w:cs="Times New Roman"/>
          <w:sz w:val="24"/>
          <w:szCs w:val="24"/>
        </w:rPr>
        <w:t xml:space="preserve"> electrical transmission limit, those </w:t>
      </w:r>
      <w:r w:rsidRPr="00FF4DDE">
        <w:rPr>
          <w:rFonts w:ascii="Times New Roman" w:hAnsi="Times New Roman" w:cs="Times New Roman"/>
          <w:sz w:val="24"/>
          <w:szCs w:val="24"/>
        </w:rPr>
        <w:t>need some investment and speculation to show around.</w:t>
      </w:r>
    </w:p>
    <w:p w:rsidR="00FF4DDE" w:rsidRPr="00FF4DDE" w:rsidRDefault="00440909" w:rsidP="00FF4DDE">
      <w:pPr>
        <w:jc w:val="both"/>
        <w:rPr>
          <w:rFonts w:ascii="Times New Roman" w:hAnsi="Times New Roman" w:cs="Times New Roman"/>
          <w:sz w:val="24"/>
          <w:szCs w:val="24"/>
        </w:rPr>
      </w:pPr>
      <w:r>
        <w:rPr>
          <w:rFonts w:ascii="Times New Roman" w:hAnsi="Times New Roman" w:cs="Times New Roman"/>
          <w:sz w:val="24"/>
          <w:szCs w:val="24"/>
        </w:rPr>
        <w:t xml:space="preserve">7. </w:t>
      </w:r>
      <w:r w:rsidRPr="00440909">
        <w:rPr>
          <w:rFonts w:ascii="Times New Roman" w:hAnsi="Times New Roman" w:cs="Times New Roman"/>
          <w:b/>
          <w:sz w:val="24"/>
          <w:szCs w:val="24"/>
        </w:rPr>
        <w:t>W</w:t>
      </w:r>
      <w:r w:rsidR="00FF4DDE" w:rsidRPr="00440909">
        <w:rPr>
          <w:rFonts w:ascii="Times New Roman" w:hAnsi="Times New Roman" w:cs="Times New Roman"/>
          <w:b/>
          <w:sz w:val="24"/>
          <w:szCs w:val="24"/>
        </w:rPr>
        <w:t>orld Factors:</w:t>
      </w:r>
      <w:r w:rsidR="00FF4DDE" w:rsidRPr="00FF4DDE">
        <w:rPr>
          <w:rFonts w:ascii="Times New Roman" w:hAnsi="Times New Roman" w:cs="Times New Roman"/>
          <w:sz w:val="24"/>
          <w:szCs w:val="24"/>
        </w:rPr>
        <w:t xml:space="preserve"> Despite the large development in gas generation, real changes in worldwide provides will influence native energy prices.</w:t>
      </w:r>
    </w:p>
    <w:p w:rsidR="00FF4DDE" w:rsidRPr="00305E31" w:rsidRDefault="00FF4DDE" w:rsidP="00FF4DDE">
      <w:pPr>
        <w:jc w:val="both"/>
        <w:rPr>
          <w:rFonts w:ascii="Times New Roman" w:hAnsi="Times New Roman" w:cs="Times New Roman"/>
          <w:sz w:val="24"/>
          <w:szCs w:val="24"/>
        </w:rPr>
      </w:pPr>
      <w:r w:rsidRPr="00FF4DDE">
        <w:rPr>
          <w:rFonts w:ascii="Times New Roman" w:hAnsi="Times New Roman" w:cs="Times New Roman"/>
          <w:sz w:val="24"/>
          <w:szCs w:val="24"/>
        </w:rPr>
        <w:t xml:space="preserve">8. </w:t>
      </w:r>
      <w:r w:rsidRPr="00440909">
        <w:rPr>
          <w:rFonts w:ascii="Times New Roman" w:hAnsi="Times New Roman" w:cs="Times New Roman"/>
          <w:b/>
          <w:sz w:val="24"/>
          <w:szCs w:val="24"/>
        </w:rPr>
        <w:t>Imports and Exports</w:t>
      </w:r>
      <w:r w:rsidRPr="00FF4DDE">
        <w:rPr>
          <w:rFonts w:ascii="Times New Roman" w:hAnsi="Times New Roman" w:cs="Times New Roman"/>
          <w:sz w:val="24"/>
          <w:szCs w:val="24"/>
        </w:rPr>
        <w:t xml:space="preserve"> world oil and gas prices decide relative edges suppliers will build mercantilism energizes regionally or abroad. All vitality prices are related to a point.</w:t>
      </w:r>
    </w:p>
    <w:p w:rsidR="00C8091C" w:rsidRPr="00305E31" w:rsidRDefault="00C8091C" w:rsidP="00554556">
      <w:pPr>
        <w:jc w:val="both"/>
        <w:rPr>
          <w:rFonts w:ascii="Times New Roman" w:hAnsi="Times New Roman" w:cs="Times New Roman"/>
          <w:sz w:val="24"/>
          <w:szCs w:val="24"/>
        </w:rPr>
      </w:pPr>
      <w:r w:rsidRPr="00305E31">
        <w:rPr>
          <w:rFonts w:ascii="Times New Roman" w:hAnsi="Times New Roman" w:cs="Times New Roman"/>
          <w:sz w:val="24"/>
          <w:szCs w:val="24"/>
        </w:rPr>
        <w:t xml:space="preserve">9. </w:t>
      </w:r>
      <w:r w:rsidRPr="00440909">
        <w:rPr>
          <w:rFonts w:ascii="Times New Roman" w:hAnsi="Times New Roman" w:cs="Times New Roman"/>
          <w:b/>
          <w:sz w:val="24"/>
          <w:szCs w:val="24"/>
        </w:rPr>
        <w:t>Financial Speculation</w:t>
      </w:r>
      <w:r w:rsidRPr="00305E31">
        <w:rPr>
          <w:rFonts w:ascii="Times New Roman" w:hAnsi="Times New Roman" w:cs="Times New Roman"/>
          <w:sz w:val="24"/>
          <w:szCs w:val="24"/>
        </w:rPr>
        <w:t xml:space="preserve"> Like most other exchanged products, vitality costs can be influenced fundamentally by money related hypothesis, which is the least straightforward factor of all.</w:t>
      </w:r>
    </w:p>
    <w:p w:rsidR="00C8091C" w:rsidRPr="00305E31" w:rsidRDefault="00C8091C" w:rsidP="00554556">
      <w:pPr>
        <w:jc w:val="both"/>
        <w:outlineLvl w:val="0"/>
        <w:rPr>
          <w:rFonts w:ascii="Times New Roman" w:hAnsi="Times New Roman" w:cs="Times New Roman"/>
          <w:b/>
          <w:sz w:val="24"/>
          <w:szCs w:val="24"/>
        </w:rPr>
      </w:pPr>
      <w:r w:rsidRPr="00305E31">
        <w:rPr>
          <w:rFonts w:ascii="Times New Roman" w:hAnsi="Times New Roman" w:cs="Times New Roman"/>
          <w:b/>
          <w:sz w:val="24"/>
          <w:szCs w:val="24"/>
        </w:rPr>
        <w:t>2.</w:t>
      </w:r>
      <w:r w:rsidR="006A5AE1">
        <w:rPr>
          <w:rFonts w:ascii="Times New Roman" w:hAnsi="Times New Roman" w:cs="Times New Roman"/>
          <w:b/>
          <w:sz w:val="24"/>
          <w:szCs w:val="24"/>
        </w:rPr>
        <w:t>2.1</w:t>
      </w:r>
      <w:r w:rsidRPr="00305E31">
        <w:rPr>
          <w:rFonts w:ascii="Times New Roman" w:hAnsi="Times New Roman" w:cs="Times New Roman"/>
          <w:sz w:val="24"/>
          <w:szCs w:val="24"/>
        </w:rPr>
        <w:t xml:space="preserve"> </w:t>
      </w:r>
      <w:r w:rsidRPr="00305E31">
        <w:rPr>
          <w:rFonts w:ascii="Times New Roman" w:hAnsi="Times New Roman" w:cs="Times New Roman"/>
          <w:b/>
          <w:sz w:val="24"/>
          <w:szCs w:val="24"/>
        </w:rPr>
        <w:t>Social, Political and Environmental analysis</w:t>
      </w:r>
    </w:p>
    <w:p w:rsidR="00C8091C" w:rsidRPr="00305E31" w:rsidRDefault="00C8091C" w:rsidP="00554556">
      <w:pPr>
        <w:shd w:val="clear" w:color="auto" w:fill="FFFFFF"/>
        <w:spacing w:after="390"/>
        <w:jc w:val="both"/>
        <w:rPr>
          <w:rFonts w:ascii="Times New Roman" w:eastAsia="Times New Roman" w:hAnsi="Times New Roman" w:cs="Times New Roman"/>
          <w:bCs/>
          <w:sz w:val="24"/>
          <w:szCs w:val="24"/>
        </w:rPr>
      </w:pPr>
      <w:r w:rsidRPr="00305E31">
        <w:rPr>
          <w:rFonts w:ascii="Times New Roman" w:eastAsia="Times New Roman" w:hAnsi="Times New Roman" w:cs="Times New Roman"/>
          <w:bCs/>
          <w:sz w:val="24"/>
          <w:szCs w:val="24"/>
        </w:rPr>
        <w:t xml:space="preserve">Energy decisions are impacted by social factors, for example, convictions, qualities, frames of mind and information. Inquiries of morals, ethical quality, and social standards influence vitality basic leadership at all levels. Social factors regularly include financial, political, and natural components, as well. </w:t>
      </w:r>
      <w:r w:rsidRPr="00305E31">
        <w:rPr>
          <w:rFonts w:ascii="Times New Roman" w:eastAsia="Times New Roman" w:hAnsi="Times New Roman" w:cs="Times New Roman"/>
          <w:bCs/>
          <w:sz w:val="24"/>
          <w:szCs w:val="24"/>
        </w:rPr>
        <w:br/>
        <w:t xml:space="preserve">These days, clients of car businesses are condition touchy and have worry about different natural contaminations. Autos are undermining condition by dirtying air through carbon outflows from fuel utilizations. </w:t>
      </w:r>
      <w:r w:rsidRPr="00305E31">
        <w:rPr>
          <w:rFonts w:ascii="Times New Roman" w:eastAsia="Times New Roman" w:hAnsi="Times New Roman" w:cs="Times New Roman"/>
          <w:bCs/>
          <w:sz w:val="24"/>
          <w:szCs w:val="24"/>
        </w:rPr>
        <w:br/>
        <w:t>Energy is intrinsically connected to political change on the grounds that the supply of vitality is such a huge scale method. The supply of energies like gas, power and coal requires a colossal measure of calculated guide, which means it requires backing from a huge number of government bodies.</w:t>
      </w:r>
    </w:p>
    <w:p w:rsidR="00C8091C" w:rsidRPr="00305E31" w:rsidRDefault="00C8091C" w:rsidP="00554556">
      <w:pPr>
        <w:shd w:val="clear" w:color="auto" w:fill="FFFFFF"/>
        <w:spacing w:after="390"/>
        <w:jc w:val="both"/>
        <w:rPr>
          <w:rFonts w:ascii="Times New Roman" w:hAnsi="Times New Roman" w:cs="Times New Roman"/>
          <w:sz w:val="24"/>
          <w:szCs w:val="24"/>
        </w:rPr>
      </w:pPr>
      <w:r w:rsidRPr="00305E31">
        <w:rPr>
          <w:rFonts w:ascii="Times New Roman" w:hAnsi="Times New Roman" w:cs="Times New Roman"/>
          <w:b/>
          <w:sz w:val="24"/>
          <w:szCs w:val="24"/>
        </w:rPr>
        <w:t>2.</w:t>
      </w:r>
      <w:r w:rsidR="006A5AE1">
        <w:rPr>
          <w:rFonts w:ascii="Times New Roman" w:hAnsi="Times New Roman" w:cs="Times New Roman"/>
          <w:b/>
          <w:sz w:val="24"/>
          <w:szCs w:val="24"/>
        </w:rPr>
        <w:t>2.2</w:t>
      </w:r>
      <w:r w:rsidRPr="00305E31">
        <w:rPr>
          <w:rFonts w:ascii="Times New Roman" w:hAnsi="Times New Roman" w:cs="Times New Roman"/>
          <w:sz w:val="24"/>
          <w:szCs w:val="24"/>
        </w:rPr>
        <w:t xml:space="preserve"> </w:t>
      </w:r>
      <w:r w:rsidRPr="00305E31">
        <w:rPr>
          <w:rFonts w:ascii="Times New Roman" w:hAnsi="Times New Roman" w:cs="Times New Roman"/>
          <w:b/>
          <w:sz w:val="24"/>
          <w:szCs w:val="24"/>
        </w:rPr>
        <w:t>Analysis of technological forces</w:t>
      </w:r>
    </w:p>
    <w:p w:rsidR="00440909" w:rsidRDefault="00440909" w:rsidP="00554556">
      <w:pPr>
        <w:jc w:val="both"/>
        <w:outlineLvl w:val="0"/>
        <w:rPr>
          <w:rFonts w:ascii="Times New Roman" w:hAnsi="Times New Roman" w:cs="Times New Roman"/>
          <w:sz w:val="24"/>
          <w:szCs w:val="24"/>
        </w:rPr>
      </w:pPr>
      <w:r w:rsidRPr="00440909">
        <w:rPr>
          <w:rFonts w:ascii="Times New Roman" w:hAnsi="Times New Roman" w:cs="Times New Roman"/>
          <w:sz w:val="24"/>
          <w:szCs w:val="24"/>
        </w:rPr>
        <w:t xml:space="preserve">Advances in technology guarantee answers for absolutely the most serious problems looked by the oil and gas business. within the Wall Street Journal's Risk and Compliance Journal, John McCue, </w:t>
      </w:r>
      <w:r w:rsidR="00AA4ECE">
        <w:rPr>
          <w:rFonts w:ascii="Times New Roman" w:hAnsi="Times New Roman" w:cs="Times New Roman"/>
          <w:sz w:val="24"/>
          <w:szCs w:val="24"/>
        </w:rPr>
        <w:t>dangerous habit government</w:t>
      </w:r>
      <w:r w:rsidRPr="00440909">
        <w:rPr>
          <w:rFonts w:ascii="Times New Roman" w:hAnsi="Times New Roman" w:cs="Times New Roman"/>
          <w:sz w:val="24"/>
          <w:szCs w:val="24"/>
        </w:rPr>
        <w:t xml:space="preserve"> and pioneer of Deloitte LLP's U.S. Vitality and Resources follow, talks concerning however enhancements in oil and gas creation, and nano-designed materials could have positive effects on the gas and refining industry still as on the ability and utilities industry. the ability and utility business right away depends on the low expenses and lower outflows profile of inflammable gas, that fills in because the key base load fuel for electrical power organizations.</w:t>
      </w:r>
    </w:p>
    <w:p w:rsidR="006A5AE1" w:rsidRDefault="006A5AE1" w:rsidP="00554556">
      <w:pPr>
        <w:jc w:val="both"/>
        <w:outlineLvl w:val="0"/>
        <w:rPr>
          <w:rFonts w:ascii="Times New Roman" w:hAnsi="Times New Roman" w:cs="Times New Roman"/>
          <w:sz w:val="24"/>
          <w:szCs w:val="24"/>
        </w:rPr>
      </w:pPr>
    </w:p>
    <w:p w:rsidR="006A5AE1" w:rsidRDefault="006A5AE1" w:rsidP="00554556">
      <w:pPr>
        <w:jc w:val="both"/>
        <w:outlineLvl w:val="0"/>
        <w:rPr>
          <w:rFonts w:ascii="Times New Roman" w:hAnsi="Times New Roman" w:cs="Times New Roman"/>
          <w:sz w:val="24"/>
          <w:szCs w:val="24"/>
        </w:rPr>
      </w:pPr>
    </w:p>
    <w:p w:rsidR="00AA4ECE" w:rsidRPr="00AA4ECE" w:rsidRDefault="006A5AE1" w:rsidP="00554556">
      <w:pPr>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2.2.3</w:t>
      </w:r>
      <w:r w:rsidR="00AA4ECE" w:rsidRPr="00AA4ECE">
        <w:rPr>
          <w:rFonts w:ascii="Times New Roman" w:hAnsi="Times New Roman" w:cs="Times New Roman"/>
          <w:b/>
          <w:sz w:val="24"/>
          <w:szCs w:val="24"/>
        </w:rPr>
        <w:t xml:space="preserve"> Analysis of Competitive forces</w:t>
      </w:r>
    </w:p>
    <w:p w:rsidR="005875EE" w:rsidRPr="00305E31" w:rsidRDefault="00C8091C" w:rsidP="00554556">
      <w:pPr>
        <w:shd w:val="clear" w:color="auto" w:fill="FFFFFF"/>
        <w:spacing w:after="390"/>
        <w:jc w:val="both"/>
        <w:rPr>
          <w:rFonts w:ascii="Times New Roman" w:eastAsia="Times New Roman" w:hAnsi="Times New Roman" w:cs="Times New Roman"/>
          <w:sz w:val="24"/>
          <w:szCs w:val="24"/>
        </w:rPr>
      </w:pPr>
      <w:r w:rsidRPr="00305E31">
        <w:rPr>
          <w:rFonts w:ascii="Times New Roman" w:eastAsia="Times New Roman" w:hAnsi="Times New Roman" w:cs="Times New Roman"/>
          <w:sz w:val="24"/>
          <w:szCs w:val="24"/>
        </w:rPr>
        <w:t>It is critical to recognize rivalry in the business to be effective in the business. Fundamentally, investigation of doormen five powers are the normal wellsprings of focused powers. As a noteworthy Power age organization, UPGD faces aggressive weights from numerous sources.</w:t>
      </w:r>
    </w:p>
    <w:p w:rsidR="00AA4ECE" w:rsidRDefault="00C8091C" w:rsidP="00554556">
      <w:pPr>
        <w:shd w:val="clear" w:color="auto" w:fill="FFFFFF"/>
        <w:spacing w:after="390"/>
        <w:jc w:val="both"/>
        <w:rPr>
          <w:rFonts w:ascii="Times New Roman" w:eastAsia="Times New Roman" w:hAnsi="Times New Roman" w:cs="Times New Roman"/>
          <w:sz w:val="24"/>
          <w:szCs w:val="24"/>
        </w:rPr>
      </w:pPr>
      <w:r w:rsidRPr="00305E31">
        <w:rPr>
          <w:rFonts w:ascii="Times New Roman" w:eastAsia="Times New Roman" w:hAnsi="Times New Roman" w:cs="Times New Roman"/>
          <w:b/>
          <w:sz w:val="24"/>
          <w:szCs w:val="24"/>
        </w:rPr>
        <w:t>Competitive Rivalry</w:t>
      </w:r>
      <w:r w:rsidRPr="00305E31">
        <w:rPr>
          <w:rFonts w:ascii="Times New Roman" w:eastAsia="Times New Roman" w:hAnsi="Times New Roman" w:cs="Times New Roman"/>
          <w:sz w:val="24"/>
          <w:szCs w:val="24"/>
        </w:rPr>
        <w:t xml:space="preserve"> is a solid power in the power</w:t>
      </w:r>
      <w:r w:rsidR="00AA4ECE">
        <w:rPr>
          <w:rFonts w:ascii="Times New Roman" w:eastAsia="Times New Roman" w:hAnsi="Times New Roman" w:cs="Times New Roman"/>
          <w:sz w:val="24"/>
          <w:szCs w:val="24"/>
        </w:rPr>
        <w:t xml:space="preserve"> generation</w:t>
      </w:r>
      <w:r w:rsidRPr="00305E31">
        <w:rPr>
          <w:rFonts w:ascii="Times New Roman" w:eastAsia="Times New Roman" w:hAnsi="Times New Roman" w:cs="Times New Roman"/>
          <w:sz w:val="24"/>
          <w:szCs w:val="24"/>
        </w:rPr>
        <w:t xml:space="preserve"> business</w:t>
      </w:r>
      <w:r w:rsidR="00AA4ECE">
        <w:rPr>
          <w:rFonts w:ascii="Times New Roman" w:eastAsia="Times New Roman" w:hAnsi="Times New Roman" w:cs="Times New Roman"/>
          <w:sz w:val="24"/>
          <w:szCs w:val="24"/>
        </w:rPr>
        <w:t xml:space="preserve"> as every comparative brand has</w:t>
      </w:r>
      <w:r w:rsidRPr="00305E31">
        <w:rPr>
          <w:rFonts w:ascii="Times New Roman" w:eastAsia="Times New Roman" w:hAnsi="Times New Roman" w:cs="Times New Roman"/>
          <w:sz w:val="24"/>
          <w:szCs w:val="24"/>
        </w:rPr>
        <w:t xml:space="preserve"> distinctive uniqueness. Organizations are novel in advancement, promoting and different components that make contenders exceptionally forceful to one another. There are many power producing organizations contend with one another in the market. Each organization contribute</w:t>
      </w:r>
      <w:r w:rsidR="005875EE" w:rsidRPr="00305E31">
        <w:rPr>
          <w:rFonts w:ascii="Times New Roman" w:eastAsia="Times New Roman" w:hAnsi="Times New Roman" w:cs="Times New Roman"/>
          <w:sz w:val="24"/>
          <w:szCs w:val="24"/>
        </w:rPr>
        <w:t>s</w:t>
      </w:r>
      <w:r w:rsidR="00305E31">
        <w:rPr>
          <w:rFonts w:ascii="Times New Roman" w:eastAsia="Times New Roman" w:hAnsi="Times New Roman" w:cs="Times New Roman"/>
          <w:sz w:val="24"/>
          <w:szCs w:val="24"/>
        </w:rPr>
        <w:t xml:space="preserve"> gigantic cash which </w:t>
      </w:r>
      <w:r w:rsidRPr="00305E31">
        <w:rPr>
          <w:rFonts w:ascii="Times New Roman" w:eastAsia="Times New Roman" w:hAnsi="Times New Roman" w:cs="Times New Roman"/>
          <w:sz w:val="24"/>
          <w:szCs w:val="24"/>
        </w:rPr>
        <w:t xml:space="preserve">confine simple exit. </w:t>
      </w:r>
    </w:p>
    <w:p w:rsidR="00C8091C" w:rsidRPr="00305E31" w:rsidRDefault="00C8091C" w:rsidP="00554556">
      <w:pPr>
        <w:shd w:val="clear" w:color="auto" w:fill="FFFFFF"/>
        <w:spacing w:after="390"/>
        <w:jc w:val="both"/>
        <w:rPr>
          <w:rFonts w:ascii="Times New Roman" w:eastAsia="Times New Roman" w:hAnsi="Times New Roman" w:cs="Times New Roman"/>
          <w:b/>
          <w:sz w:val="24"/>
          <w:szCs w:val="24"/>
        </w:rPr>
      </w:pPr>
      <w:r w:rsidRPr="00305E31">
        <w:rPr>
          <w:rFonts w:ascii="Times New Roman" w:eastAsia="Times New Roman" w:hAnsi="Times New Roman" w:cs="Times New Roman"/>
          <w:b/>
          <w:sz w:val="24"/>
          <w:szCs w:val="24"/>
        </w:rPr>
        <w:t>Bargaining power</w:t>
      </w:r>
      <w:r w:rsidRPr="00305E31">
        <w:rPr>
          <w:rFonts w:ascii="Times New Roman" w:eastAsia="Times New Roman" w:hAnsi="Times New Roman" w:cs="Times New Roman"/>
          <w:sz w:val="24"/>
          <w:szCs w:val="24"/>
        </w:rPr>
        <w:t xml:space="preserve"> of UPGD's rivals is moderate as exchanging cost is moderate due to the cost of each buy and accessibility of substitutes of UPGD is likewise moderate. </w:t>
      </w:r>
    </w:p>
    <w:p w:rsidR="005875EE" w:rsidRPr="00305E31" w:rsidRDefault="00C8091C" w:rsidP="00554556">
      <w:pPr>
        <w:shd w:val="clear" w:color="auto" w:fill="FFFFFF"/>
        <w:spacing w:after="390"/>
        <w:jc w:val="both"/>
        <w:rPr>
          <w:rFonts w:ascii="Times New Roman" w:eastAsia="Times New Roman" w:hAnsi="Times New Roman" w:cs="Times New Roman"/>
          <w:sz w:val="24"/>
          <w:szCs w:val="24"/>
        </w:rPr>
      </w:pPr>
      <w:r w:rsidRPr="00305E31">
        <w:rPr>
          <w:rFonts w:ascii="Times New Roman" w:eastAsia="Times New Roman" w:hAnsi="Times New Roman" w:cs="Times New Roman"/>
          <w:b/>
          <w:sz w:val="24"/>
          <w:szCs w:val="24"/>
        </w:rPr>
        <w:t>Number of suppliers</w:t>
      </w:r>
      <w:r w:rsidRPr="00305E31">
        <w:rPr>
          <w:rFonts w:ascii="Times New Roman" w:eastAsia="Times New Roman" w:hAnsi="Times New Roman" w:cs="Times New Roman"/>
          <w:sz w:val="24"/>
          <w:szCs w:val="24"/>
        </w:rPr>
        <w:t xml:space="preserve"> is moderate in this industry which applies moderate weight on UPGD. The weight would be high if there are less providers accessible for this industry. </w:t>
      </w:r>
    </w:p>
    <w:p w:rsidR="005875EE" w:rsidRPr="00305E31" w:rsidRDefault="00C8091C" w:rsidP="00554556">
      <w:pPr>
        <w:shd w:val="clear" w:color="auto" w:fill="FFFFFF"/>
        <w:spacing w:after="390"/>
        <w:jc w:val="both"/>
        <w:rPr>
          <w:rFonts w:ascii="Times New Roman" w:eastAsia="Times New Roman" w:hAnsi="Times New Roman" w:cs="Times New Roman"/>
          <w:sz w:val="24"/>
          <w:szCs w:val="24"/>
        </w:rPr>
      </w:pPr>
      <w:r w:rsidRPr="00305E31">
        <w:rPr>
          <w:rFonts w:ascii="Times New Roman" w:eastAsia="Times New Roman" w:hAnsi="Times New Roman" w:cs="Times New Roman"/>
          <w:sz w:val="24"/>
          <w:szCs w:val="24"/>
        </w:rPr>
        <w:t xml:space="preserve">There are moderate quantities of </w:t>
      </w:r>
      <w:r w:rsidRPr="00305E31">
        <w:rPr>
          <w:rFonts w:ascii="Times New Roman" w:eastAsia="Times New Roman" w:hAnsi="Times New Roman" w:cs="Times New Roman"/>
          <w:b/>
          <w:sz w:val="24"/>
          <w:szCs w:val="24"/>
        </w:rPr>
        <w:t>substitutes</w:t>
      </w:r>
      <w:r w:rsidRPr="00305E31">
        <w:rPr>
          <w:rFonts w:ascii="Times New Roman" w:eastAsia="Times New Roman" w:hAnsi="Times New Roman" w:cs="Times New Roman"/>
          <w:sz w:val="24"/>
          <w:szCs w:val="24"/>
        </w:rPr>
        <w:t xml:space="preserve"> in the power business and exchanging cost is additionally moderate. Subsequently, this moderate accessibility of substitutes contributes a moderate power on the energy business condition. </w:t>
      </w:r>
    </w:p>
    <w:p w:rsidR="00C8091C" w:rsidRPr="00305E31" w:rsidRDefault="00C8091C" w:rsidP="00554556">
      <w:pPr>
        <w:shd w:val="clear" w:color="auto" w:fill="FFFFFF"/>
        <w:spacing w:after="390"/>
        <w:jc w:val="both"/>
        <w:rPr>
          <w:rFonts w:ascii="Times New Roman" w:eastAsia="Times New Roman" w:hAnsi="Times New Roman" w:cs="Times New Roman"/>
          <w:sz w:val="24"/>
          <w:szCs w:val="24"/>
        </w:rPr>
      </w:pPr>
      <w:r w:rsidRPr="00305E31">
        <w:rPr>
          <w:rFonts w:ascii="Times New Roman" w:eastAsia="Times New Roman" w:hAnsi="Times New Roman" w:cs="Times New Roman"/>
          <w:sz w:val="24"/>
          <w:szCs w:val="24"/>
        </w:rPr>
        <w:t xml:space="preserve">UPGD faces solid weight from </w:t>
      </w:r>
      <w:r w:rsidRPr="00305E31">
        <w:rPr>
          <w:rFonts w:ascii="Times New Roman" w:eastAsia="Times New Roman" w:hAnsi="Times New Roman" w:cs="Times New Roman"/>
          <w:b/>
          <w:sz w:val="24"/>
          <w:szCs w:val="24"/>
        </w:rPr>
        <w:t>new potential entrance</w:t>
      </w:r>
      <w:r w:rsidRPr="00305E31">
        <w:rPr>
          <w:rFonts w:ascii="Times New Roman" w:eastAsia="Times New Roman" w:hAnsi="Times New Roman" w:cs="Times New Roman"/>
          <w:sz w:val="24"/>
          <w:szCs w:val="24"/>
        </w:rPr>
        <w:t xml:space="preserve"> as they have high aggressive potential. It is conceivable that new firms can come into market as joint endeavor with these sorts of enormous organizations.</w:t>
      </w:r>
    </w:p>
    <w:p w:rsidR="00C8091C" w:rsidRDefault="006A5AE1" w:rsidP="00554556">
      <w:pPr>
        <w:shd w:val="clear" w:color="auto" w:fill="FFFFFF"/>
        <w:spacing w:after="39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2.2.4</w:t>
      </w:r>
      <w:r w:rsidR="00C8091C" w:rsidRPr="00305E31">
        <w:rPr>
          <w:rFonts w:ascii="Times New Roman" w:eastAsia="Times New Roman" w:hAnsi="Times New Roman" w:cs="Times New Roman"/>
          <w:b/>
          <w:sz w:val="24"/>
          <w:szCs w:val="24"/>
        </w:rPr>
        <w:t xml:space="preserve"> SWOT Analysis</w:t>
      </w:r>
    </w:p>
    <w:p w:rsidR="00AA4ECE" w:rsidRPr="0074691D" w:rsidRDefault="00AA4ECE" w:rsidP="00554556">
      <w:pPr>
        <w:shd w:val="clear" w:color="auto" w:fill="FFFFFF"/>
        <w:spacing w:after="390"/>
        <w:jc w:val="both"/>
        <w:rPr>
          <w:rFonts w:ascii="Times New Roman" w:eastAsia="Times New Roman" w:hAnsi="Times New Roman" w:cs="Times New Roman"/>
          <w:sz w:val="24"/>
          <w:szCs w:val="24"/>
        </w:rPr>
      </w:pPr>
      <w:r w:rsidRPr="00AA4ECE">
        <w:rPr>
          <w:rFonts w:ascii="Times New Roman" w:eastAsia="Times New Roman" w:hAnsi="Times New Roman" w:cs="Times New Roman"/>
          <w:sz w:val="24"/>
          <w:szCs w:val="24"/>
        </w:rPr>
        <w:t>SWOT Analysis (otherwise known as S</w:t>
      </w:r>
      <w:r>
        <w:rPr>
          <w:rFonts w:ascii="Times New Roman" w:eastAsia="Times New Roman" w:hAnsi="Times New Roman" w:cs="Times New Roman"/>
          <w:sz w:val="24"/>
          <w:szCs w:val="24"/>
        </w:rPr>
        <w:t xml:space="preserve">WOT Matrix) could be a business </w:t>
      </w:r>
      <w:r w:rsidRPr="00AA4ECE">
        <w:rPr>
          <w:rFonts w:ascii="Times New Roman" w:eastAsia="Times New Roman" w:hAnsi="Times New Roman" w:cs="Times New Roman"/>
          <w:sz w:val="24"/>
          <w:szCs w:val="24"/>
        </w:rPr>
        <w:t>structure that aides evaluating a large assortment of variables that will deeply have an effect on a business' presentation. These parts might either be interior to a corporation or outside. Moreover, these components might either be good/useful or horrible/hurtful to a corporation. By consolidating these 2 measurements one will draw a 2×2-framework comprising of 4 quadrants: Strengths, Weaknesses, Opportunities and Threats.</w:t>
      </w:r>
    </w:p>
    <w:p w:rsidR="00C8091C" w:rsidRPr="00305E31" w:rsidRDefault="00C8091C" w:rsidP="00554556">
      <w:pPr>
        <w:shd w:val="clear" w:color="auto" w:fill="FFFFFF"/>
        <w:spacing w:after="390"/>
        <w:jc w:val="both"/>
        <w:rPr>
          <w:rFonts w:ascii="Times New Roman" w:eastAsia="Times New Roman" w:hAnsi="Times New Roman" w:cs="Times New Roman"/>
          <w:b/>
          <w:sz w:val="24"/>
          <w:szCs w:val="24"/>
        </w:rPr>
      </w:pPr>
      <w:r w:rsidRPr="00305E31">
        <w:rPr>
          <w:rFonts w:ascii="Times New Roman" w:eastAsia="Times New Roman" w:hAnsi="Times New Roman" w:cs="Times New Roman"/>
          <w:b/>
          <w:sz w:val="24"/>
          <w:szCs w:val="24"/>
        </w:rPr>
        <w:t xml:space="preserve"> Strengths (</w:t>
      </w:r>
      <w:r w:rsidRPr="00305E31">
        <w:rPr>
          <w:rFonts w:ascii="Times New Roman" w:eastAsia="Times New Roman" w:hAnsi="Times New Roman" w:cs="Times New Roman"/>
          <w:b/>
          <w:sz w:val="24"/>
          <w:szCs w:val="24"/>
          <w:u w:val="single"/>
        </w:rPr>
        <w:t>S</w:t>
      </w:r>
      <w:r w:rsidRPr="00305E31">
        <w:rPr>
          <w:rFonts w:ascii="Times New Roman" w:eastAsia="Times New Roman" w:hAnsi="Times New Roman" w:cs="Times New Roman"/>
          <w:b/>
          <w:sz w:val="24"/>
          <w:szCs w:val="24"/>
        </w:rPr>
        <w:t>WOT Analysis)</w:t>
      </w:r>
    </w:p>
    <w:p w:rsidR="00C8091C" w:rsidRPr="00305E31" w:rsidRDefault="00C8091C" w:rsidP="00554556">
      <w:pPr>
        <w:shd w:val="clear" w:color="auto" w:fill="FFFFFF"/>
        <w:spacing w:after="390"/>
        <w:jc w:val="both"/>
        <w:rPr>
          <w:rFonts w:ascii="Times New Roman" w:eastAsia="Times New Roman" w:hAnsi="Times New Roman" w:cs="Times New Roman"/>
          <w:sz w:val="24"/>
          <w:szCs w:val="24"/>
        </w:rPr>
      </w:pPr>
      <w:r w:rsidRPr="00305E31">
        <w:rPr>
          <w:rFonts w:ascii="Times New Roman" w:eastAsia="Times New Roman" w:hAnsi="Times New Roman" w:cs="Times New Roman"/>
          <w:sz w:val="24"/>
          <w:szCs w:val="24"/>
        </w:rPr>
        <w:t>An organization's qualities are its attributes that give it a bit of leeway over others (contenders). Some of the time these qualities are additionally alluded to as interesting selling focuses (USPs), firm-</w:t>
      </w:r>
      <w:r w:rsidRPr="00305E31">
        <w:rPr>
          <w:rFonts w:ascii="Times New Roman" w:eastAsia="Times New Roman" w:hAnsi="Times New Roman" w:cs="Times New Roman"/>
          <w:sz w:val="24"/>
          <w:szCs w:val="24"/>
        </w:rPr>
        <w:lastRenderedPageBreak/>
        <w:t>explicit focal points (FSAs) or upper hand. The wellspring of these qualities are assets and abilities that are significant, uncommon, difficult to-copy and association wide upheld.</w:t>
      </w:r>
    </w:p>
    <w:p w:rsidR="00C8091C" w:rsidRPr="00305E31" w:rsidRDefault="00C8091C" w:rsidP="00554556">
      <w:pPr>
        <w:shd w:val="clear" w:color="auto" w:fill="FFFFFF"/>
        <w:spacing w:after="390"/>
        <w:jc w:val="both"/>
        <w:rPr>
          <w:rFonts w:ascii="Times New Roman" w:eastAsia="Times New Roman" w:hAnsi="Times New Roman" w:cs="Times New Roman"/>
          <w:b/>
          <w:sz w:val="24"/>
          <w:szCs w:val="24"/>
        </w:rPr>
      </w:pPr>
      <w:r w:rsidRPr="00305E31">
        <w:rPr>
          <w:rFonts w:ascii="Times New Roman" w:eastAsia="Times New Roman" w:hAnsi="Times New Roman" w:cs="Times New Roman"/>
          <w:b/>
          <w:sz w:val="24"/>
          <w:szCs w:val="24"/>
        </w:rPr>
        <w:t>Weaknesses (S</w:t>
      </w:r>
      <w:r w:rsidRPr="00305E31">
        <w:rPr>
          <w:rFonts w:ascii="Times New Roman" w:eastAsia="Times New Roman" w:hAnsi="Times New Roman" w:cs="Times New Roman"/>
          <w:b/>
          <w:sz w:val="24"/>
          <w:szCs w:val="24"/>
          <w:u w:val="single"/>
        </w:rPr>
        <w:t>W</w:t>
      </w:r>
      <w:r w:rsidRPr="00305E31">
        <w:rPr>
          <w:rFonts w:ascii="Times New Roman" w:eastAsia="Times New Roman" w:hAnsi="Times New Roman" w:cs="Times New Roman"/>
          <w:b/>
          <w:sz w:val="24"/>
          <w:szCs w:val="24"/>
        </w:rPr>
        <w:t xml:space="preserve">OT Analysis) </w:t>
      </w:r>
    </w:p>
    <w:p w:rsidR="00C8091C" w:rsidRPr="00305E31" w:rsidRDefault="00C8091C" w:rsidP="00554556">
      <w:pPr>
        <w:shd w:val="clear" w:color="auto" w:fill="FFFFFF"/>
        <w:spacing w:after="390"/>
        <w:jc w:val="both"/>
        <w:rPr>
          <w:rFonts w:ascii="Times New Roman" w:eastAsia="Times New Roman" w:hAnsi="Times New Roman" w:cs="Times New Roman"/>
          <w:sz w:val="24"/>
          <w:szCs w:val="24"/>
        </w:rPr>
      </w:pPr>
      <w:r w:rsidRPr="00305E31">
        <w:rPr>
          <w:rFonts w:ascii="Times New Roman" w:eastAsia="Times New Roman" w:hAnsi="Times New Roman" w:cs="Times New Roman"/>
          <w:sz w:val="24"/>
          <w:szCs w:val="24"/>
        </w:rPr>
        <w:t xml:space="preserve">Weaknesses are exceptionally useful in surveying an organization's shortcomings. These shortcomings are organization attributes that spot an organization off guard with respect to other people. At the end of the day: they are unsafe to an organization. </w:t>
      </w:r>
    </w:p>
    <w:p w:rsidR="00C8091C" w:rsidRDefault="00C8091C" w:rsidP="00554556">
      <w:pPr>
        <w:shd w:val="clear" w:color="auto" w:fill="FFFFFF"/>
        <w:spacing w:after="390"/>
        <w:jc w:val="both"/>
        <w:rPr>
          <w:rFonts w:ascii="Times New Roman" w:eastAsia="Times New Roman" w:hAnsi="Times New Roman" w:cs="Times New Roman"/>
          <w:b/>
          <w:sz w:val="24"/>
          <w:szCs w:val="24"/>
        </w:rPr>
      </w:pPr>
      <w:r w:rsidRPr="00305E31">
        <w:rPr>
          <w:rFonts w:ascii="Times New Roman" w:eastAsia="Times New Roman" w:hAnsi="Times New Roman" w:cs="Times New Roman"/>
          <w:b/>
          <w:sz w:val="24"/>
          <w:szCs w:val="24"/>
        </w:rPr>
        <w:t>Opportunities (SW</w:t>
      </w:r>
      <w:r w:rsidRPr="00305E31">
        <w:rPr>
          <w:rFonts w:ascii="Times New Roman" w:eastAsia="Times New Roman" w:hAnsi="Times New Roman" w:cs="Times New Roman"/>
          <w:b/>
          <w:sz w:val="24"/>
          <w:szCs w:val="24"/>
          <w:u w:val="single"/>
        </w:rPr>
        <w:t>O</w:t>
      </w:r>
      <w:r w:rsidRPr="00305E31">
        <w:rPr>
          <w:rFonts w:ascii="Times New Roman" w:eastAsia="Times New Roman" w:hAnsi="Times New Roman" w:cs="Times New Roman"/>
          <w:b/>
          <w:sz w:val="24"/>
          <w:szCs w:val="24"/>
        </w:rPr>
        <w:t xml:space="preserve">T Analysis) </w:t>
      </w:r>
    </w:p>
    <w:p w:rsidR="00AA4ECE" w:rsidRPr="00CC49A8" w:rsidRDefault="00AA4ECE" w:rsidP="00554556">
      <w:pPr>
        <w:shd w:val="clear" w:color="auto" w:fill="FFFFFF"/>
        <w:spacing w:after="390"/>
        <w:jc w:val="both"/>
        <w:rPr>
          <w:rFonts w:ascii="Times New Roman" w:eastAsia="Times New Roman" w:hAnsi="Times New Roman" w:cs="Times New Roman"/>
          <w:sz w:val="24"/>
          <w:szCs w:val="24"/>
        </w:rPr>
      </w:pPr>
      <w:r w:rsidRPr="00AA4ECE">
        <w:rPr>
          <w:rFonts w:ascii="Times New Roman" w:eastAsia="Times New Roman" w:hAnsi="Times New Roman" w:cs="Times New Roman"/>
          <w:sz w:val="24"/>
          <w:szCs w:val="24"/>
        </w:rPr>
        <w:t>Openings are the external elements of</w:t>
      </w:r>
      <w:r w:rsidR="00B21DC3">
        <w:rPr>
          <w:rFonts w:ascii="Times New Roman" w:eastAsia="Times New Roman" w:hAnsi="Times New Roman" w:cs="Times New Roman"/>
          <w:sz w:val="24"/>
          <w:szCs w:val="24"/>
        </w:rPr>
        <w:t xml:space="preserve"> the SWOT associate degree </w:t>
      </w:r>
      <w:r w:rsidRPr="00AA4ECE">
        <w:rPr>
          <w:rFonts w:ascii="Times New Roman" w:eastAsia="Times New Roman" w:hAnsi="Times New Roman" w:cs="Times New Roman"/>
          <w:sz w:val="24"/>
          <w:szCs w:val="24"/>
        </w:rPr>
        <w:t>that will definitely impact an organization's performance. To survey the possibilities, a corporation ought to hunt for elements within the condition that would be misused to its terribl</w:t>
      </w:r>
      <w:r w:rsidR="00B21DC3">
        <w:rPr>
          <w:rFonts w:ascii="Times New Roman" w:eastAsia="Times New Roman" w:hAnsi="Times New Roman" w:cs="Times New Roman"/>
          <w:sz w:val="24"/>
          <w:szCs w:val="24"/>
        </w:rPr>
        <w:t>y own little bit of leeway. T</w:t>
      </w:r>
      <w:r w:rsidRPr="00AA4ECE">
        <w:rPr>
          <w:rFonts w:ascii="Times New Roman" w:eastAsia="Times New Roman" w:hAnsi="Times New Roman" w:cs="Times New Roman"/>
          <w:sz w:val="24"/>
          <w:szCs w:val="24"/>
        </w:rPr>
        <w:t>he foremost ideal approach to survey the outer elements is by utilizing PESTEL analysis for the macro-environment and Porter's 5 Forces for the trade dynamics. PESTEL takes a goose at political, economic, social, technical, environmental and legal patterns within the macro-environment. Porter’s 5 Forces on the other hand appearance all the additional expressly a</w:t>
      </w:r>
      <w:r w:rsidR="00B21DC3">
        <w:rPr>
          <w:rFonts w:ascii="Times New Roman" w:eastAsia="Times New Roman" w:hAnsi="Times New Roman" w:cs="Times New Roman"/>
          <w:sz w:val="24"/>
          <w:szCs w:val="24"/>
        </w:rPr>
        <w:t xml:space="preserve">t trade parts just like the </w:t>
      </w:r>
      <w:r w:rsidRPr="00AA4ECE">
        <w:rPr>
          <w:rFonts w:ascii="Times New Roman" w:eastAsia="Times New Roman" w:hAnsi="Times New Roman" w:cs="Times New Roman"/>
          <w:sz w:val="24"/>
          <w:szCs w:val="24"/>
        </w:rPr>
        <w:t>challenge, upstream supplier management, downstream emptor management, potential new contestants and substitute things.</w:t>
      </w:r>
    </w:p>
    <w:p w:rsidR="00C8091C" w:rsidRDefault="00C8091C" w:rsidP="00554556">
      <w:pPr>
        <w:shd w:val="clear" w:color="auto" w:fill="FFFFFF"/>
        <w:spacing w:after="390"/>
        <w:jc w:val="both"/>
        <w:rPr>
          <w:rFonts w:ascii="Times New Roman" w:eastAsia="Times New Roman" w:hAnsi="Times New Roman" w:cs="Times New Roman"/>
          <w:b/>
          <w:bCs/>
          <w:sz w:val="24"/>
          <w:szCs w:val="24"/>
          <w:bdr w:val="none" w:sz="0" w:space="0" w:color="auto" w:frame="1"/>
        </w:rPr>
      </w:pPr>
      <w:r w:rsidRPr="00305E31">
        <w:rPr>
          <w:rFonts w:ascii="Times New Roman" w:eastAsia="Times New Roman" w:hAnsi="Times New Roman" w:cs="Times New Roman"/>
          <w:b/>
          <w:bCs/>
          <w:sz w:val="24"/>
          <w:szCs w:val="24"/>
          <w:bdr w:val="none" w:sz="0" w:space="0" w:color="auto" w:frame="1"/>
        </w:rPr>
        <w:t>Threats (SWO</w:t>
      </w:r>
      <w:r w:rsidRPr="00305E31">
        <w:rPr>
          <w:rFonts w:ascii="Times New Roman" w:eastAsia="Times New Roman" w:hAnsi="Times New Roman" w:cs="Times New Roman"/>
          <w:b/>
          <w:bCs/>
          <w:sz w:val="24"/>
          <w:szCs w:val="24"/>
          <w:u w:val="single"/>
          <w:bdr w:val="none" w:sz="0" w:space="0" w:color="auto" w:frame="1"/>
        </w:rPr>
        <w:t>T</w:t>
      </w:r>
      <w:r w:rsidRPr="00305E31">
        <w:rPr>
          <w:rFonts w:ascii="Times New Roman" w:eastAsia="Times New Roman" w:hAnsi="Times New Roman" w:cs="Times New Roman"/>
          <w:b/>
          <w:bCs/>
          <w:sz w:val="24"/>
          <w:szCs w:val="24"/>
          <w:bdr w:val="none" w:sz="0" w:space="0" w:color="auto" w:frame="1"/>
        </w:rPr>
        <w:t> Analysis)</w:t>
      </w:r>
    </w:p>
    <w:p w:rsidR="00B21DC3" w:rsidRPr="00B21DC3" w:rsidRDefault="00B21DC3" w:rsidP="00554556">
      <w:pPr>
        <w:shd w:val="clear" w:color="auto" w:fill="FFFFFF"/>
        <w:spacing w:after="390"/>
        <w:jc w:val="both"/>
        <w:rPr>
          <w:rFonts w:ascii="Times New Roman" w:eastAsia="Times New Roman" w:hAnsi="Times New Roman" w:cs="Times New Roman"/>
          <w:bCs/>
          <w:sz w:val="24"/>
          <w:szCs w:val="24"/>
          <w:bdr w:val="none" w:sz="0" w:space="0" w:color="auto" w:frame="1"/>
        </w:rPr>
      </w:pPr>
      <w:r w:rsidRPr="00B21DC3">
        <w:rPr>
          <w:rFonts w:ascii="Times New Roman" w:eastAsia="Times New Roman" w:hAnsi="Times New Roman" w:cs="Times New Roman"/>
          <w:bCs/>
          <w:sz w:val="24"/>
          <w:szCs w:val="24"/>
          <w:bdr w:val="none" w:sz="0" w:space="0" w:color="auto" w:frame="1"/>
        </w:rPr>
        <w:t>The threats are the external variables that would smash the org</w:t>
      </w:r>
      <w:r>
        <w:rPr>
          <w:rFonts w:ascii="Times New Roman" w:eastAsia="Times New Roman" w:hAnsi="Times New Roman" w:cs="Times New Roman"/>
          <w:bCs/>
          <w:sz w:val="24"/>
          <w:szCs w:val="24"/>
          <w:bdr w:val="none" w:sz="0" w:space="0" w:color="auto" w:frame="1"/>
        </w:rPr>
        <w:t>anization in a while. Additionally</w:t>
      </w:r>
      <w:r w:rsidRPr="00B21DC3">
        <w:rPr>
          <w:rFonts w:ascii="Times New Roman" w:eastAsia="Times New Roman" w:hAnsi="Times New Roman" w:cs="Times New Roman"/>
          <w:bCs/>
          <w:sz w:val="24"/>
          <w:szCs w:val="24"/>
          <w:bdr w:val="none" w:sz="0" w:space="0" w:color="auto" w:frame="1"/>
        </w:rPr>
        <w:t xml:space="preserve"> to the possibilities, one could utilize a PESTEL examination and a </w:t>
      </w:r>
      <w:r>
        <w:rPr>
          <w:rFonts w:ascii="Times New Roman" w:eastAsia="Times New Roman" w:hAnsi="Times New Roman" w:cs="Times New Roman"/>
          <w:bCs/>
          <w:sz w:val="24"/>
          <w:szCs w:val="24"/>
          <w:bdr w:val="none" w:sz="0" w:space="0" w:color="auto" w:frame="1"/>
        </w:rPr>
        <w:t>Porter's 5 Forces model to judge</w:t>
      </w:r>
      <w:r w:rsidRPr="00B21DC3">
        <w:rPr>
          <w:rFonts w:ascii="Times New Roman" w:eastAsia="Times New Roman" w:hAnsi="Times New Roman" w:cs="Times New Roman"/>
          <w:bCs/>
          <w:sz w:val="24"/>
          <w:szCs w:val="24"/>
          <w:bdr w:val="none" w:sz="0" w:space="0" w:color="auto" w:frame="1"/>
        </w:rPr>
        <w:t xml:space="preserve"> the parts within the condition that would hurt the corporate. Instances of unsafe macro-environment enhancements may well be Associate in Nursing increasing percentage, problematic advancements and increasing government dirtiness levels. As so much as business express dangers, one may think about new contenders coming into the sphere, the accessibility of substitute things and increasing dealing power from suppliers.</w:t>
      </w:r>
    </w:p>
    <w:p w:rsidR="00554556" w:rsidRPr="00CC49A8" w:rsidRDefault="00C8091C" w:rsidP="00CC49A8">
      <w:pPr>
        <w:shd w:val="clear" w:color="auto" w:fill="FFFFFF"/>
        <w:spacing w:after="390"/>
        <w:jc w:val="both"/>
        <w:rPr>
          <w:rFonts w:ascii="Times New Roman" w:eastAsia="Times New Roman" w:hAnsi="Times New Roman" w:cs="Times New Roman"/>
          <w:sz w:val="24"/>
          <w:szCs w:val="24"/>
        </w:rPr>
      </w:pPr>
      <w:r w:rsidRPr="00305E31">
        <w:rPr>
          <w:rFonts w:ascii="Times New Roman" w:eastAsia="Times New Roman" w:hAnsi="Times New Roman" w:cs="Times New Roman"/>
          <w:sz w:val="24"/>
          <w:szCs w:val="24"/>
        </w:rPr>
        <w:t xml:space="preserve">Together, the strengths and weaknesses structure the inner side of a company and the SWOT analysis. On the other hand, </w:t>
      </w:r>
      <w:r w:rsidRPr="00305E31">
        <w:rPr>
          <w:rFonts w:ascii="Times New Roman" w:eastAsia="Times New Roman" w:hAnsi="Times New Roman" w:cs="Times New Roman"/>
          <w:bCs/>
          <w:sz w:val="24"/>
          <w:szCs w:val="24"/>
          <w:bdr w:val="none" w:sz="0" w:space="0" w:color="auto" w:frame="1"/>
        </w:rPr>
        <w:t>the opportunities and threats make up the outer side of the SWOT analysis.</w:t>
      </w:r>
    </w:p>
    <w:p w:rsidR="00A66C10" w:rsidRDefault="00A66C10" w:rsidP="006A5AE1">
      <w:pPr>
        <w:rPr>
          <w:rFonts w:ascii="Times New Roman" w:hAnsi="Times New Roman" w:cs="Times New Roman"/>
          <w:sz w:val="24"/>
          <w:szCs w:val="24"/>
        </w:rPr>
      </w:pPr>
    </w:p>
    <w:p w:rsidR="006A5AE1" w:rsidRDefault="006A5AE1" w:rsidP="006A5AE1">
      <w:pPr>
        <w:rPr>
          <w:rFonts w:ascii="Times New Roman" w:hAnsi="Times New Roman" w:cs="Times New Roman"/>
          <w:b/>
          <w:sz w:val="28"/>
          <w:szCs w:val="28"/>
          <w:u w:val="single"/>
        </w:rPr>
      </w:pPr>
    </w:p>
    <w:p w:rsidR="00A66C10" w:rsidRDefault="00A66C10" w:rsidP="00306868">
      <w:pPr>
        <w:jc w:val="center"/>
        <w:rPr>
          <w:rFonts w:ascii="Times New Roman" w:hAnsi="Times New Roman" w:cs="Times New Roman"/>
          <w:b/>
          <w:sz w:val="28"/>
          <w:szCs w:val="28"/>
          <w:u w:val="single"/>
        </w:rPr>
      </w:pPr>
    </w:p>
    <w:p w:rsidR="00306868" w:rsidRPr="00306868" w:rsidRDefault="006A5AE1" w:rsidP="00A66C10">
      <w:pPr>
        <w:rPr>
          <w:rFonts w:ascii="Times New Roman" w:hAnsi="Times New Roman" w:cs="Times New Roman"/>
          <w:sz w:val="24"/>
          <w:szCs w:val="24"/>
          <w:u w:val="single"/>
        </w:rPr>
      </w:pPr>
      <w:r>
        <w:rPr>
          <w:rFonts w:ascii="Times New Roman" w:hAnsi="Times New Roman" w:cs="Times New Roman"/>
          <w:b/>
          <w:sz w:val="28"/>
          <w:szCs w:val="28"/>
          <w:u w:val="single"/>
        </w:rPr>
        <w:lastRenderedPageBreak/>
        <w:t xml:space="preserve">2.3 </w:t>
      </w:r>
      <w:r w:rsidR="00CC49A8" w:rsidRPr="00306868">
        <w:rPr>
          <w:rFonts w:ascii="Times New Roman" w:hAnsi="Times New Roman" w:cs="Times New Roman"/>
          <w:b/>
          <w:sz w:val="28"/>
          <w:szCs w:val="28"/>
          <w:u w:val="single"/>
        </w:rPr>
        <w:t>Quantitative Analysis</w:t>
      </w:r>
      <w:r w:rsidR="00CC49A8" w:rsidRPr="00306868">
        <w:rPr>
          <w:rFonts w:ascii="Times New Roman" w:hAnsi="Times New Roman" w:cs="Times New Roman"/>
          <w:sz w:val="28"/>
          <w:szCs w:val="28"/>
          <w:u w:val="single"/>
        </w:rPr>
        <w:t>:</w:t>
      </w:r>
    </w:p>
    <w:p w:rsidR="00CC49A8" w:rsidRPr="002930C7" w:rsidRDefault="00CC49A8" w:rsidP="00306868">
      <w:pPr>
        <w:jc w:val="both"/>
        <w:rPr>
          <w:rFonts w:ascii="Times New Roman" w:hAnsi="Times New Roman" w:cs="Times New Roman"/>
          <w:sz w:val="24"/>
          <w:szCs w:val="24"/>
        </w:rPr>
      </w:pPr>
      <w:r>
        <w:rPr>
          <w:rFonts w:ascii="Times New Roman" w:hAnsi="Times New Roman" w:cs="Times New Roman"/>
          <w:sz w:val="24"/>
          <w:szCs w:val="24"/>
        </w:rPr>
        <w:t xml:space="preserve">Quantitative analysis is a tool that is required to understand behavior by using mathematical and financial numbers, measurement and research. Its main goal is to represent a realistic terms of numerical value of a specific organization. </w:t>
      </w:r>
      <w:r w:rsidR="00D21A94">
        <w:rPr>
          <w:rFonts w:ascii="Times New Roman" w:hAnsi="Times New Roman" w:cs="Times New Roman"/>
          <w:sz w:val="24"/>
          <w:szCs w:val="24"/>
        </w:rPr>
        <w:t xml:space="preserve">For the quantitative analysis I considered the financial information last 4 years. The financial highlights those are required to generate the ratios so that the current situation of UPGD can be understood. For specifically knowing the situation </w:t>
      </w:r>
      <w:r w:rsidR="002D77DF">
        <w:rPr>
          <w:rFonts w:ascii="Times New Roman" w:hAnsi="Times New Roman" w:cs="Times New Roman"/>
          <w:sz w:val="24"/>
          <w:szCs w:val="24"/>
        </w:rPr>
        <w:t xml:space="preserve">in financial sectors in terms of another power generation firms in our country. There </w:t>
      </w:r>
      <w:r w:rsidR="002930C7">
        <w:rPr>
          <w:rFonts w:ascii="Times New Roman" w:hAnsi="Times New Roman" w:cs="Times New Roman"/>
          <w:sz w:val="24"/>
          <w:szCs w:val="24"/>
        </w:rPr>
        <w:t>are financial ratios those are used to calculate the income position, liquidity position, working capital position, growth position, dividend ratio. These ratios help to figure out the solvency position of repaying the debt.</w:t>
      </w:r>
    </w:p>
    <w:p w:rsidR="00E66E6F" w:rsidRDefault="00E66E6F" w:rsidP="00554556">
      <w:pPr>
        <w:jc w:val="both"/>
        <w:rPr>
          <w:rFonts w:ascii="Times New Roman" w:hAnsi="Times New Roman" w:cs="Times New Roman"/>
          <w:b/>
          <w:sz w:val="24"/>
          <w:szCs w:val="24"/>
          <w:u w:val="single"/>
        </w:rPr>
      </w:pPr>
      <w:r>
        <w:rPr>
          <w:rFonts w:ascii="Times New Roman" w:hAnsi="Times New Roman" w:cs="Times New Roman"/>
          <w:b/>
          <w:sz w:val="24"/>
          <w:szCs w:val="24"/>
          <w:u w:val="single"/>
        </w:rPr>
        <w:t>Financial Ratio</w:t>
      </w:r>
    </w:p>
    <w:p w:rsidR="005875EE" w:rsidRPr="00305E31" w:rsidRDefault="006A5AE1" w:rsidP="00554556">
      <w:pPr>
        <w:jc w:val="both"/>
        <w:rPr>
          <w:rFonts w:ascii="Times New Roman" w:hAnsi="Times New Roman" w:cs="Times New Roman"/>
          <w:b/>
          <w:sz w:val="24"/>
          <w:szCs w:val="24"/>
          <w:u w:val="single"/>
        </w:rPr>
      </w:pPr>
      <w:r>
        <w:rPr>
          <w:rFonts w:ascii="Times New Roman" w:hAnsi="Times New Roman" w:cs="Times New Roman"/>
          <w:b/>
          <w:sz w:val="24"/>
          <w:szCs w:val="24"/>
          <w:u w:val="single"/>
        </w:rPr>
        <w:t>2.3</w:t>
      </w:r>
      <w:r w:rsidR="00A66C10">
        <w:rPr>
          <w:rFonts w:ascii="Times New Roman" w:hAnsi="Times New Roman" w:cs="Times New Roman"/>
          <w:b/>
          <w:sz w:val="24"/>
          <w:szCs w:val="24"/>
          <w:u w:val="single"/>
        </w:rPr>
        <w:t>.1</w:t>
      </w:r>
      <w:r w:rsidR="005875EE" w:rsidRPr="00305E31">
        <w:rPr>
          <w:rFonts w:ascii="Times New Roman" w:hAnsi="Times New Roman" w:cs="Times New Roman"/>
          <w:b/>
          <w:sz w:val="24"/>
          <w:szCs w:val="24"/>
          <w:u w:val="single"/>
        </w:rPr>
        <w:t>Financial Ratio Analysis of UPGD</w:t>
      </w:r>
    </w:p>
    <w:p w:rsidR="00BF1D0C" w:rsidRPr="00E66E6F" w:rsidRDefault="004010C5" w:rsidP="00554556">
      <w:pPr>
        <w:jc w:val="both"/>
        <w:rPr>
          <w:rFonts w:ascii="Times New Roman" w:hAnsi="Times New Roman" w:cs="Times New Roman"/>
          <w:b/>
          <w:sz w:val="24"/>
          <w:szCs w:val="24"/>
          <w:u w:val="single"/>
        </w:rPr>
      </w:pPr>
      <w:r w:rsidRPr="00554556">
        <w:rPr>
          <w:rFonts w:ascii="Times New Roman" w:hAnsi="Times New Roman" w:cs="Times New Roman"/>
          <w:b/>
          <w:sz w:val="24"/>
          <w:szCs w:val="24"/>
          <w:u w:val="single"/>
        </w:rPr>
        <w:t>Liquidity Ratio</w:t>
      </w:r>
    </w:p>
    <w:p w:rsidR="004010C5" w:rsidRPr="00305E31" w:rsidRDefault="00A9127E" w:rsidP="00554556">
      <w:pPr>
        <w:jc w:val="both"/>
        <w:rPr>
          <w:rFonts w:ascii="Times New Roman" w:hAnsi="Times New Roman" w:cs="Times New Roman"/>
          <w:b/>
          <w:sz w:val="24"/>
          <w:szCs w:val="24"/>
          <w:u w:val="single"/>
        </w:rPr>
      </w:pPr>
      <w:r>
        <w:rPr>
          <w:rFonts w:ascii="Times New Roman" w:hAnsi="Times New Roman" w:cs="Times New Roman"/>
          <w:sz w:val="24"/>
          <w:szCs w:val="24"/>
        </w:rPr>
        <w:t xml:space="preserve">Liquidity ratios are a vital </w:t>
      </w:r>
      <w:r w:rsidRPr="00A9127E">
        <w:rPr>
          <w:rFonts w:ascii="Times New Roman" w:hAnsi="Times New Roman" w:cs="Times New Roman"/>
          <w:sz w:val="24"/>
          <w:szCs w:val="24"/>
        </w:rPr>
        <w:t xml:space="preserve">category of monetary metrics </w:t>
      </w:r>
      <w:r>
        <w:rPr>
          <w:rFonts w:ascii="Times New Roman" w:hAnsi="Times New Roman" w:cs="Times New Roman"/>
          <w:sz w:val="24"/>
          <w:szCs w:val="24"/>
        </w:rPr>
        <w:t>accustomed t</w:t>
      </w:r>
      <w:r w:rsidRPr="00A9127E">
        <w:rPr>
          <w:rFonts w:ascii="Times New Roman" w:hAnsi="Times New Roman" w:cs="Times New Roman"/>
          <w:sz w:val="24"/>
          <w:szCs w:val="24"/>
        </w:rPr>
        <w:t>o verify a debtor's ability to pay off current debt obligations while not raising external capital. Liquidity ratios live a company's ability to pay debt obligations and its margin of safety through the calculation of metrics</w:t>
      </w:r>
    </w:p>
    <w:tbl>
      <w:tblPr>
        <w:tblStyle w:val="TableGrid"/>
        <w:tblW w:w="0" w:type="auto"/>
        <w:tblLook w:val="04A0" w:firstRow="1" w:lastRow="0" w:firstColumn="1" w:lastColumn="0" w:noHBand="0" w:noVBand="1"/>
      </w:tblPr>
      <w:tblGrid>
        <w:gridCol w:w="10036"/>
      </w:tblGrid>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t>Current Ratio = current asset/ Current Liabilities</w:t>
            </w:r>
          </w:p>
        </w:tc>
      </w:tr>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t>Quick Ratio= Quick asset (Cash + Marketable securities + current receivables + short term Investment) / Current Liabilities</w:t>
            </w:r>
          </w:p>
        </w:tc>
      </w:tr>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t>Cash Ratio = cash &amp; cash equivalents/current liabilities</w:t>
            </w:r>
          </w:p>
        </w:tc>
      </w:tr>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t>Working Capital Ratio= Current Asset / Current Liabilities</w:t>
            </w:r>
          </w:p>
        </w:tc>
      </w:tr>
    </w:tbl>
    <w:p w:rsidR="00BF1D0C" w:rsidRPr="00305E31" w:rsidRDefault="00BF1D0C" w:rsidP="00554556">
      <w:pPr>
        <w:jc w:val="both"/>
        <w:rPr>
          <w:rFonts w:ascii="Times New Roman" w:hAnsi="Times New Roman" w:cs="Times New Roman"/>
          <w:b/>
          <w:sz w:val="24"/>
          <w:szCs w:val="24"/>
          <w:u w:val="single"/>
        </w:rPr>
      </w:pPr>
    </w:p>
    <w:p w:rsidR="00BF1D0C" w:rsidRPr="00305E31" w:rsidRDefault="00BF1D0C" w:rsidP="00554556">
      <w:pPr>
        <w:jc w:val="both"/>
        <w:rPr>
          <w:rFonts w:ascii="Times New Roman" w:hAnsi="Times New Roman" w:cs="Times New Roman"/>
          <w:b/>
          <w:sz w:val="24"/>
          <w:szCs w:val="24"/>
          <w:u w:val="single"/>
        </w:rPr>
      </w:pPr>
      <w:r w:rsidRPr="00305E31">
        <w:rPr>
          <w:rFonts w:ascii="Times New Roman" w:hAnsi="Times New Roman" w:cs="Times New Roman"/>
          <w:b/>
          <w:sz w:val="24"/>
          <w:szCs w:val="24"/>
          <w:u w:val="single"/>
        </w:rPr>
        <w:t xml:space="preserve">Profitability Ratio/ </w:t>
      </w:r>
    </w:p>
    <w:p w:rsidR="00BF1D0C" w:rsidRPr="00305E31" w:rsidRDefault="00BF1D0C" w:rsidP="00554556">
      <w:pPr>
        <w:jc w:val="both"/>
        <w:rPr>
          <w:rFonts w:ascii="Times New Roman" w:hAnsi="Times New Roman" w:cs="Times New Roman"/>
          <w:b/>
          <w:sz w:val="24"/>
          <w:szCs w:val="24"/>
        </w:rPr>
      </w:pPr>
      <w:r w:rsidRPr="00305E31">
        <w:rPr>
          <w:rFonts w:ascii="Times New Roman" w:hAnsi="Times New Roman" w:cs="Times New Roman"/>
          <w:b/>
          <w:sz w:val="24"/>
          <w:szCs w:val="24"/>
        </w:rPr>
        <w:t>Profitability ratio:</w:t>
      </w:r>
      <w:r w:rsidRPr="00305E31">
        <w:rPr>
          <w:rFonts w:ascii="Times New Roman" w:hAnsi="Times New Roman" w:cs="Times New Roman"/>
          <w:sz w:val="24"/>
          <w:szCs w:val="24"/>
        </w:rPr>
        <w:t xml:space="preserve"> profitability ratios are financial metrics used by analysts and investors to measure and evaluate the ability of a company to generate income relative to revenue, balance sheet asset. They Show how well a company utilize its assets to produce profit and value to shareholders.</w:t>
      </w:r>
    </w:p>
    <w:tbl>
      <w:tblPr>
        <w:tblStyle w:val="TableGrid"/>
        <w:tblW w:w="0" w:type="auto"/>
        <w:tblLook w:val="04A0" w:firstRow="1" w:lastRow="0" w:firstColumn="1" w:lastColumn="0" w:noHBand="0" w:noVBand="1"/>
      </w:tblPr>
      <w:tblGrid>
        <w:gridCol w:w="10036"/>
      </w:tblGrid>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t xml:space="preserve">Gross profit margin=Gross profit/Net sales </w:t>
            </w:r>
          </w:p>
        </w:tc>
      </w:tr>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t>Return on sales= Net Income/Net Sales</w:t>
            </w:r>
          </w:p>
        </w:tc>
      </w:tr>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t>ROA= Net Income / Average Total asset</w:t>
            </w:r>
          </w:p>
        </w:tc>
      </w:tr>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t>ROE= Net Income/Equity</w:t>
            </w:r>
          </w:p>
        </w:tc>
      </w:tr>
    </w:tbl>
    <w:p w:rsidR="004010C5" w:rsidRPr="00305E31" w:rsidRDefault="004010C5"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b/>
          <w:sz w:val="24"/>
          <w:szCs w:val="24"/>
          <w:u w:val="single"/>
        </w:rPr>
      </w:pPr>
      <w:r w:rsidRPr="00305E31">
        <w:rPr>
          <w:rFonts w:ascii="Times New Roman" w:hAnsi="Times New Roman" w:cs="Times New Roman"/>
          <w:b/>
          <w:sz w:val="24"/>
          <w:szCs w:val="24"/>
          <w:u w:val="single"/>
        </w:rPr>
        <w:t>Leverage Ratio</w:t>
      </w:r>
    </w:p>
    <w:p w:rsidR="00BF1D0C" w:rsidRPr="00305E31" w:rsidRDefault="00BF1D0C" w:rsidP="00554556">
      <w:pPr>
        <w:jc w:val="both"/>
        <w:rPr>
          <w:rFonts w:ascii="Times New Roman" w:hAnsi="Times New Roman" w:cs="Times New Roman"/>
          <w:sz w:val="24"/>
          <w:szCs w:val="24"/>
        </w:rPr>
      </w:pPr>
      <w:r w:rsidRPr="00305E31">
        <w:rPr>
          <w:rFonts w:ascii="Times New Roman" w:hAnsi="Times New Roman" w:cs="Times New Roman"/>
          <w:b/>
          <w:sz w:val="24"/>
          <w:szCs w:val="24"/>
        </w:rPr>
        <w:t xml:space="preserve">Leverage ratios: </w:t>
      </w:r>
      <w:r w:rsidRPr="00305E31">
        <w:rPr>
          <w:rFonts w:ascii="Times New Roman" w:hAnsi="Times New Roman" w:cs="Times New Roman"/>
          <w:sz w:val="24"/>
          <w:szCs w:val="24"/>
        </w:rPr>
        <w:t>Leverage ratios measure how leveraged a company is, and a company’s degree of leverage is often measure of risk. In general, a high leverage ratio indicates that a company may not be able to generate enough cash to satisfy debt obligations.</w:t>
      </w:r>
    </w:p>
    <w:tbl>
      <w:tblPr>
        <w:tblStyle w:val="TableGrid"/>
        <w:tblW w:w="0" w:type="auto"/>
        <w:tblLook w:val="04A0" w:firstRow="1" w:lastRow="0" w:firstColumn="1" w:lastColumn="0" w:noHBand="0" w:noVBand="1"/>
      </w:tblPr>
      <w:tblGrid>
        <w:gridCol w:w="10036"/>
      </w:tblGrid>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lastRenderedPageBreak/>
              <w:t>Debt Ratio=Total Liabilities/Total asset</w:t>
            </w:r>
          </w:p>
        </w:tc>
      </w:tr>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t>Equity Ratio=Total equity/Total Asset</w:t>
            </w:r>
          </w:p>
        </w:tc>
      </w:tr>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t>Debt-Equity Ratio= Total Liabilities/ Total Equity</w:t>
            </w:r>
          </w:p>
        </w:tc>
      </w:tr>
    </w:tbl>
    <w:p w:rsidR="00554556" w:rsidRPr="00305E31" w:rsidRDefault="00554556" w:rsidP="00554556">
      <w:pPr>
        <w:jc w:val="both"/>
        <w:rPr>
          <w:rFonts w:ascii="Times New Roman" w:hAnsi="Times New Roman" w:cs="Times New Roman"/>
          <w:sz w:val="24"/>
          <w:szCs w:val="24"/>
        </w:rPr>
      </w:pPr>
    </w:p>
    <w:p w:rsidR="00A70011" w:rsidRDefault="00A70011" w:rsidP="00554556">
      <w:pPr>
        <w:jc w:val="both"/>
        <w:rPr>
          <w:rFonts w:ascii="Times New Roman" w:hAnsi="Times New Roman" w:cs="Times New Roman"/>
          <w:b/>
          <w:sz w:val="24"/>
          <w:szCs w:val="24"/>
          <w:u w:val="single"/>
        </w:rPr>
      </w:pPr>
      <w:r w:rsidRPr="00305E31">
        <w:rPr>
          <w:rFonts w:ascii="Times New Roman" w:hAnsi="Times New Roman" w:cs="Times New Roman"/>
          <w:b/>
          <w:sz w:val="24"/>
          <w:szCs w:val="24"/>
          <w:u w:val="single"/>
        </w:rPr>
        <w:t>Efficiency Ratio</w:t>
      </w:r>
    </w:p>
    <w:p w:rsidR="00A9127E" w:rsidRPr="00A9127E" w:rsidRDefault="00A9127E" w:rsidP="00554556">
      <w:pPr>
        <w:jc w:val="both"/>
        <w:rPr>
          <w:rFonts w:ascii="Times New Roman" w:hAnsi="Times New Roman" w:cs="Times New Roman"/>
          <w:sz w:val="24"/>
          <w:szCs w:val="24"/>
        </w:rPr>
      </w:pPr>
      <w:r w:rsidRPr="00A9127E">
        <w:rPr>
          <w:rFonts w:ascii="Times New Roman" w:hAnsi="Times New Roman" w:cs="Times New Roman"/>
          <w:b/>
          <w:sz w:val="24"/>
          <w:szCs w:val="24"/>
        </w:rPr>
        <w:t>Efficiency Ratio:</w:t>
      </w:r>
      <w:r w:rsidR="00EE70B6">
        <w:rPr>
          <w:rFonts w:ascii="Times New Roman" w:hAnsi="Times New Roman" w:cs="Times New Roman"/>
          <w:sz w:val="24"/>
          <w:szCs w:val="24"/>
        </w:rPr>
        <w:t xml:space="preserve"> The potency quantitative </w:t>
      </w:r>
      <w:r w:rsidRPr="00A9127E">
        <w:rPr>
          <w:rFonts w:ascii="Times New Roman" w:hAnsi="Times New Roman" w:cs="Times New Roman"/>
          <w:sz w:val="24"/>
          <w:szCs w:val="24"/>
        </w:rPr>
        <w:t>relation is usually wont to analyze however well a corporation uses its asset</w:t>
      </w:r>
      <w:r w:rsidR="00EE70B6">
        <w:rPr>
          <w:rFonts w:ascii="Times New Roman" w:hAnsi="Times New Roman" w:cs="Times New Roman"/>
          <w:sz w:val="24"/>
          <w:szCs w:val="24"/>
        </w:rPr>
        <w:t>s and liabilities internally. Associated</w:t>
      </w:r>
      <w:r w:rsidRPr="00A9127E">
        <w:rPr>
          <w:rFonts w:ascii="Times New Roman" w:hAnsi="Times New Roman" w:cs="Times New Roman"/>
          <w:sz w:val="24"/>
          <w:szCs w:val="24"/>
        </w:rPr>
        <w:t xml:space="preserve"> potency magnitude relation will calculate the turnov</w:t>
      </w:r>
      <w:r w:rsidR="00EE70B6">
        <w:rPr>
          <w:rFonts w:ascii="Times New Roman" w:hAnsi="Times New Roman" w:cs="Times New Roman"/>
          <w:sz w:val="24"/>
          <w:szCs w:val="24"/>
        </w:rPr>
        <w:t xml:space="preserve">er of assets, the compensation </w:t>
      </w:r>
      <w:r w:rsidRPr="00A9127E">
        <w:rPr>
          <w:rFonts w:ascii="Times New Roman" w:hAnsi="Times New Roman" w:cs="Times New Roman"/>
          <w:sz w:val="24"/>
          <w:szCs w:val="24"/>
        </w:rPr>
        <w:t>of liabilities, the amount and usage of equity, and also the general use of inventory and machinery.</w:t>
      </w:r>
    </w:p>
    <w:tbl>
      <w:tblPr>
        <w:tblStyle w:val="TableGrid"/>
        <w:tblW w:w="0" w:type="auto"/>
        <w:tblLook w:val="04A0" w:firstRow="1" w:lastRow="0" w:firstColumn="1" w:lastColumn="0" w:noHBand="0" w:noVBand="1"/>
      </w:tblPr>
      <w:tblGrid>
        <w:gridCol w:w="10036"/>
      </w:tblGrid>
      <w:tr w:rsidR="00A70011" w:rsidRPr="00305E31" w:rsidTr="00AC400A">
        <w:tc>
          <w:tcPr>
            <w:tcW w:w="10036" w:type="dxa"/>
          </w:tcPr>
          <w:p w:rsidR="00A70011" w:rsidRPr="00305E31" w:rsidRDefault="00A70011" w:rsidP="00554556">
            <w:pPr>
              <w:jc w:val="both"/>
              <w:rPr>
                <w:rFonts w:ascii="Times New Roman" w:hAnsi="Times New Roman" w:cs="Times New Roman"/>
                <w:sz w:val="24"/>
                <w:szCs w:val="24"/>
              </w:rPr>
            </w:pPr>
            <w:r w:rsidRPr="00305E31">
              <w:rPr>
                <w:rFonts w:ascii="Times New Roman" w:hAnsi="Times New Roman" w:cs="Times New Roman"/>
                <w:sz w:val="24"/>
                <w:szCs w:val="24"/>
              </w:rPr>
              <w:t>Receivables Turnover= Net Credit Sales/Average Accounts Receivable</w:t>
            </w:r>
          </w:p>
        </w:tc>
      </w:tr>
      <w:tr w:rsidR="00A70011" w:rsidRPr="00305E31" w:rsidTr="00AC400A">
        <w:tc>
          <w:tcPr>
            <w:tcW w:w="10036" w:type="dxa"/>
          </w:tcPr>
          <w:p w:rsidR="00A70011" w:rsidRPr="00305E31" w:rsidRDefault="00A70011" w:rsidP="00554556">
            <w:pPr>
              <w:jc w:val="both"/>
              <w:rPr>
                <w:rFonts w:ascii="Times New Roman" w:hAnsi="Times New Roman" w:cs="Times New Roman"/>
                <w:sz w:val="24"/>
                <w:szCs w:val="24"/>
              </w:rPr>
            </w:pPr>
            <w:r w:rsidRPr="00305E31">
              <w:rPr>
                <w:rFonts w:ascii="Times New Roman" w:hAnsi="Times New Roman" w:cs="Times New Roman"/>
                <w:sz w:val="24"/>
                <w:szCs w:val="24"/>
              </w:rPr>
              <w:t>Inventory Turnover= COGS/ Average Inventory</w:t>
            </w:r>
          </w:p>
        </w:tc>
      </w:tr>
      <w:tr w:rsidR="00A70011" w:rsidRPr="00305E31" w:rsidTr="00AC400A">
        <w:tc>
          <w:tcPr>
            <w:tcW w:w="10036" w:type="dxa"/>
          </w:tcPr>
          <w:p w:rsidR="00A70011" w:rsidRPr="00305E31" w:rsidRDefault="00A70011" w:rsidP="00554556">
            <w:pPr>
              <w:jc w:val="both"/>
              <w:rPr>
                <w:rFonts w:ascii="Times New Roman" w:hAnsi="Times New Roman" w:cs="Times New Roman"/>
                <w:sz w:val="24"/>
                <w:szCs w:val="24"/>
              </w:rPr>
            </w:pPr>
            <w:r w:rsidRPr="00305E31">
              <w:rPr>
                <w:rFonts w:ascii="Times New Roman" w:hAnsi="Times New Roman" w:cs="Times New Roman"/>
                <w:sz w:val="24"/>
                <w:szCs w:val="24"/>
              </w:rPr>
              <w:t>Accounts Payable Turnover=Total Purchase/average Accounts payable</w:t>
            </w:r>
          </w:p>
        </w:tc>
      </w:tr>
      <w:tr w:rsidR="00A70011" w:rsidRPr="00305E31" w:rsidTr="00AC400A">
        <w:tc>
          <w:tcPr>
            <w:tcW w:w="10036" w:type="dxa"/>
          </w:tcPr>
          <w:p w:rsidR="00A70011" w:rsidRPr="00305E31" w:rsidRDefault="00A70011" w:rsidP="00554556">
            <w:pPr>
              <w:jc w:val="both"/>
              <w:rPr>
                <w:rFonts w:ascii="Times New Roman" w:hAnsi="Times New Roman" w:cs="Times New Roman"/>
                <w:sz w:val="24"/>
                <w:szCs w:val="24"/>
              </w:rPr>
            </w:pPr>
            <w:r w:rsidRPr="00305E31">
              <w:rPr>
                <w:rFonts w:ascii="Times New Roman" w:hAnsi="Times New Roman" w:cs="Times New Roman"/>
                <w:sz w:val="24"/>
                <w:szCs w:val="24"/>
              </w:rPr>
              <w:t>Days Sales Outstanding= accounts Receivable/Annual Sales per day</w:t>
            </w:r>
          </w:p>
        </w:tc>
      </w:tr>
    </w:tbl>
    <w:p w:rsidR="00A70011" w:rsidRPr="00305E31" w:rsidRDefault="00A70011"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b/>
          <w:sz w:val="24"/>
          <w:szCs w:val="24"/>
          <w:u w:val="single"/>
        </w:rPr>
      </w:pPr>
      <w:r w:rsidRPr="00305E31">
        <w:rPr>
          <w:rFonts w:ascii="Times New Roman" w:hAnsi="Times New Roman" w:cs="Times New Roman"/>
          <w:b/>
          <w:sz w:val="24"/>
          <w:szCs w:val="24"/>
          <w:u w:val="single"/>
        </w:rPr>
        <w:t>Valuation/Growth Ratio</w:t>
      </w:r>
    </w:p>
    <w:p w:rsidR="00BF1D0C" w:rsidRPr="00305E31" w:rsidRDefault="00BF1D0C" w:rsidP="00554556">
      <w:pPr>
        <w:jc w:val="both"/>
        <w:rPr>
          <w:rFonts w:ascii="Times New Roman" w:hAnsi="Times New Roman" w:cs="Times New Roman"/>
          <w:sz w:val="24"/>
          <w:szCs w:val="24"/>
        </w:rPr>
      </w:pPr>
      <w:r w:rsidRPr="00305E31">
        <w:rPr>
          <w:rFonts w:ascii="Times New Roman" w:hAnsi="Times New Roman" w:cs="Times New Roman"/>
          <w:b/>
          <w:sz w:val="24"/>
          <w:szCs w:val="24"/>
        </w:rPr>
        <w:t xml:space="preserve">Growth Ratio: </w:t>
      </w:r>
      <w:r w:rsidR="00EE70B6">
        <w:rPr>
          <w:rFonts w:ascii="Times New Roman" w:hAnsi="Times New Roman" w:cs="Times New Roman"/>
          <w:sz w:val="24"/>
          <w:szCs w:val="24"/>
        </w:rPr>
        <w:t xml:space="preserve">Growth refers to quantitative </w:t>
      </w:r>
      <w:r w:rsidR="00EE70B6" w:rsidRPr="00EE70B6">
        <w:rPr>
          <w:rFonts w:ascii="Times New Roman" w:hAnsi="Times New Roman" w:cs="Times New Roman"/>
          <w:sz w:val="24"/>
          <w:szCs w:val="24"/>
        </w:rPr>
        <w:t>relation determines whether or not a specific security is reasonable or valuable</w:t>
      </w:r>
      <w:r w:rsidR="00EE70B6">
        <w:rPr>
          <w:rFonts w:ascii="Times New Roman" w:hAnsi="Times New Roman" w:cs="Times New Roman"/>
          <w:sz w:val="24"/>
          <w:szCs w:val="24"/>
        </w:rPr>
        <w:t xml:space="preserve"> compared to an exact live such as</w:t>
      </w:r>
      <w:r w:rsidR="00EE70B6" w:rsidRPr="00EE70B6">
        <w:rPr>
          <w:rFonts w:ascii="Times New Roman" w:hAnsi="Times New Roman" w:cs="Times New Roman"/>
          <w:sz w:val="24"/>
          <w:szCs w:val="24"/>
        </w:rPr>
        <w:t xml:space="preserve"> profits or enterprise price. Valuation magnitude rela</w:t>
      </w:r>
      <w:r w:rsidR="00EE70B6">
        <w:rPr>
          <w:rFonts w:ascii="Times New Roman" w:hAnsi="Times New Roman" w:cs="Times New Roman"/>
          <w:sz w:val="24"/>
          <w:szCs w:val="24"/>
        </w:rPr>
        <w:t xml:space="preserve">tion helps an association capitalist to see </w:t>
      </w:r>
      <w:r w:rsidR="00EE70B6" w:rsidRPr="00EE70B6">
        <w:rPr>
          <w:rFonts w:ascii="Times New Roman" w:hAnsi="Times New Roman" w:cs="Times New Roman"/>
          <w:sz w:val="24"/>
          <w:szCs w:val="24"/>
        </w:rPr>
        <w:t>the price of an investor to determine the cost of an investment with reference to the value of advantages of owing that investment.</w:t>
      </w:r>
    </w:p>
    <w:tbl>
      <w:tblPr>
        <w:tblStyle w:val="TableGrid"/>
        <w:tblW w:w="0" w:type="auto"/>
        <w:tblLook w:val="04A0" w:firstRow="1" w:lastRow="0" w:firstColumn="1" w:lastColumn="0" w:noHBand="0" w:noVBand="1"/>
      </w:tblPr>
      <w:tblGrid>
        <w:gridCol w:w="10036"/>
      </w:tblGrid>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t>EPS= total Earning / outstanding share</w:t>
            </w:r>
          </w:p>
        </w:tc>
      </w:tr>
      <w:tr w:rsidR="00C8395C" w:rsidRPr="00305E31" w:rsidTr="00C8395C">
        <w:tc>
          <w:tcPr>
            <w:tcW w:w="10036" w:type="dxa"/>
          </w:tcPr>
          <w:p w:rsidR="00C8395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sz w:val="24"/>
                <w:szCs w:val="24"/>
              </w:rPr>
              <w:t>Dividend Pay-out Ratio=Dividend  per Share/ EPS</w:t>
            </w:r>
          </w:p>
        </w:tc>
      </w:tr>
    </w:tbl>
    <w:p w:rsidR="000A5424" w:rsidRPr="00306868" w:rsidRDefault="000A5424" w:rsidP="00306868">
      <w:pPr>
        <w:jc w:val="both"/>
        <w:rPr>
          <w:rFonts w:ascii="Times New Roman" w:hAnsi="Times New Roman" w:cs="Times New Roman"/>
          <w:b/>
          <w:sz w:val="24"/>
          <w:szCs w:val="24"/>
          <w:u w:val="single"/>
        </w:rPr>
      </w:pPr>
    </w:p>
    <w:p w:rsidR="00554556" w:rsidRPr="00306868" w:rsidRDefault="00554556" w:rsidP="00306868">
      <w:pPr>
        <w:jc w:val="both"/>
        <w:rPr>
          <w:rFonts w:ascii="Times New Roman" w:hAnsi="Times New Roman" w:cs="Times New Roman"/>
          <w:b/>
          <w:sz w:val="24"/>
          <w:szCs w:val="24"/>
          <w:u w:val="single"/>
        </w:rPr>
      </w:pPr>
    </w:p>
    <w:p w:rsidR="00BF1D0C" w:rsidRPr="00305E31" w:rsidRDefault="006A5AE1" w:rsidP="00554556">
      <w:pPr>
        <w:jc w:val="both"/>
        <w:rPr>
          <w:rFonts w:ascii="Times New Roman" w:hAnsi="Times New Roman" w:cs="Times New Roman"/>
          <w:b/>
          <w:sz w:val="24"/>
          <w:szCs w:val="24"/>
          <w:u w:val="single"/>
        </w:rPr>
      </w:pPr>
      <w:r>
        <w:rPr>
          <w:rFonts w:ascii="Times New Roman" w:hAnsi="Times New Roman" w:cs="Times New Roman"/>
          <w:b/>
          <w:sz w:val="24"/>
          <w:szCs w:val="24"/>
          <w:u w:val="single"/>
        </w:rPr>
        <w:t>2.3</w:t>
      </w:r>
      <w:r w:rsidR="00A66C10">
        <w:rPr>
          <w:rFonts w:ascii="Times New Roman" w:hAnsi="Times New Roman" w:cs="Times New Roman"/>
          <w:b/>
          <w:sz w:val="24"/>
          <w:szCs w:val="24"/>
          <w:u w:val="single"/>
        </w:rPr>
        <w:t>.2</w:t>
      </w:r>
      <w:r w:rsidR="00BF1D0C" w:rsidRPr="00305E31">
        <w:rPr>
          <w:rFonts w:ascii="Times New Roman" w:hAnsi="Times New Roman" w:cs="Times New Roman"/>
          <w:b/>
          <w:sz w:val="24"/>
          <w:szCs w:val="24"/>
          <w:u w:val="single"/>
        </w:rPr>
        <w:t>Liquidity Ratio:</w:t>
      </w:r>
    </w:p>
    <w:tbl>
      <w:tblPr>
        <w:tblpPr w:leftFromText="180" w:rightFromText="180" w:vertAnchor="text" w:horzAnchor="margin" w:tblpY="1656"/>
        <w:tblW w:w="9576" w:type="dxa"/>
        <w:tblLook w:val="04A0" w:firstRow="1" w:lastRow="0" w:firstColumn="1" w:lastColumn="0" w:noHBand="0" w:noVBand="1"/>
      </w:tblPr>
      <w:tblGrid>
        <w:gridCol w:w="2612"/>
        <w:gridCol w:w="1741"/>
        <w:gridCol w:w="1741"/>
        <w:gridCol w:w="1741"/>
        <w:gridCol w:w="1741"/>
      </w:tblGrid>
      <w:tr w:rsidR="00554556" w:rsidRPr="00305E31" w:rsidTr="00554556">
        <w:trPr>
          <w:trHeight w:val="280"/>
        </w:trPr>
        <w:tc>
          <w:tcPr>
            <w:tcW w:w="261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color w:val="000000"/>
                <w:sz w:val="24"/>
                <w:szCs w:val="24"/>
              </w:rPr>
            </w:pPr>
            <w:r w:rsidRPr="00305E31">
              <w:rPr>
                <w:rFonts w:ascii="Times New Roman" w:eastAsia="Times New Roman" w:hAnsi="Times New Roman" w:cs="Times New Roman"/>
                <w:color w:val="000000"/>
                <w:sz w:val="24"/>
                <w:szCs w:val="24"/>
              </w:rPr>
              <w:t>Particulars</w:t>
            </w:r>
          </w:p>
        </w:tc>
        <w:tc>
          <w:tcPr>
            <w:tcW w:w="1741" w:type="dxa"/>
            <w:tcBorders>
              <w:top w:val="single" w:sz="4" w:space="0" w:color="auto"/>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2018</w:t>
            </w:r>
          </w:p>
        </w:tc>
        <w:tc>
          <w:tcPr>
            <w:tcW w:w="1741" w:type="dxa"/>
            <w:tcBorders>
              <w:top w:val="single" w:sz="4" w:space="0" w:color="auto"/>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2017</w:t>
            </w:r>
          </w:p>
        </w:tc>
        <w:tc>
          <w:tcPr>
            <w:tcW w:w="1741" w:type="dxa"/>
            <w:tcBorders>
              <w:top w:val="single" w:sz="4" w:space="0" w:color="auto"/>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2016</w:t>
            </w:r>
          </w:p>
        </w:tc>
        <w:tc>
          <w:tcPr>
            <w:tcW w:w="1741" w:type="dxa"/>
            <w:tcBorders>
              <w:top w:val="single" w:sz="4" w:space="0" w:color="auto"/>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2015</w:t>
            </w:r>
          </w:p>
        </w:tc>
      </w:tr>
      <w:tr w:rsidR="00554556" w:rsidRPr="00305E31" w:rsidTr="00554556">
        <w:trPr>
          <w:trHeight w:val="280"/>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Current Ratio</w:t>
            </w:r>
          </w:p>
        </w:tc>
        <w:tc>
          <w:tcPr>
            <w:tcW w:w="1741" w:type="dxa"/>
            <w:tcBorders>
              <w:top w:val="nil"/>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58.89681723</w:t>
            </w:r>
          </w:p>
        </w:tc>
        <w:tc>
          <w:tcPr>
            <w:tcW w:w="1741" w:type="dxa"/>
            <w:tcBorders>
              <w:top w:val="nil"/>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48.99471961</w:t>
            </w:r>
          </w:p>
        </w:tc>
        <w:tc>
          <w:tcPr>
            <w:tcW w:w="1741" w:type="dxa"/>
            <w:tcBorders>
              <w:top w:val="nil"/>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6.870649065</w:t>
            </w:r>
          </w:p>
        </w:tc>
        <w:tc>
          <w:tcPr>
            <w:tcW w:w="1741" w:type="dxa"/>
            <w:tcBorders>
              <w:top w:val="nil"/>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1.291683702</w:t>
            </w:r>
          </w:p>
        </w:tc>
      </w:tr>
    </w:tbl>
    <w:p w:rsidR="00C8091C" w:rsidRDefault="00BF1D0C" w:rsidP="00554556">
      <w:pPr>
        <w:jc w:val="both"/>
        <w:rPr>
          <w:rFonts w:ascii="Times New Roman" w:hAnsi="Times New Roman" w:cs="Times New Roman"/>
          <w:sz w:val="24"/>
          <w:szCs w:val="24"/>
        </w:rPr>
      </w:pPr>
      <w:r w:rsidRPr="003A4698">
        <w:rPr>
          <w:rFonts w:ascii="Times New Roman" w:hAnsi="Times New Roman" w:cs="Times New Roman"/>
          <w:b/>
          <w:sz w:val="24"/>
          <w:szCs w:val="24"/>
        </w:rPr>
        <w:t>Current ratio:</w:t>
      </w:r>
      <w:r w:rsidRPr="003A4698">
        <w:rPr>
          <w:rFonts w:ascii="Times New Roman" w:hAnsi="Times New Roman" w:cs="Times New Roman"/>
          <w:sz w:val="24"/>
          <w:szCs w:val="24"/>
        </w:rPr>
        <w:t xml:space="preserve"> </w:t>
      </w:r>
      <w:r w:rsidR="003A4698" w:rsidRPr="003A4698">
        <w:rPr>
          <w:rFonts w:ascii="Times New Roman" w:hAnsi="Times New Roman" w:cs="Times New Roman"/>
          <w:sz w:val="24"/>
          <w:szCs w:val="24"/>
        </w:rPr>
        <w:t>Current quantitative relation could be a liquidity ratio that measures a company’s ability to pay a short-run obligations or those due among a year. It tells investors however an organization maximizes the present assets on their record to satisfy its current debt and different liabilities</w:t>
      </w:r>
      <w:r w:rsidR="003A4698" w:rsidRPr="003A4698">
        <w:rPr>
          <w:rFonts w:ascii="Times New Roman" w:hAnsi="Times New Roman" w:cs="Times New Roman"/>
          <w:b/>
          <w:sz w:val="24"/>
          <w:szCs w:val="24"/>
        </w:rPr>
        <w:t>.</w:t>
      </w:r>
    </w:p>
    <w:p w:rsidR="00554556" w:rsidRPr="00305E31" w:rsidRDefault="00554556" w:rsidP="00554556">
      <w:pPr>
        <w:jc w:val="both"/>
        <w:rPr>
          <w:rFonts w:ascii="Times New Roman" w:hAnsi="Times New Roman" w:cs="Times New Roman"/>
          <w:sz w:val="24"/>
          <w:szCs w:val="24"/>
        </w:rPr>
      </w:pPr>
    </w:p>
    <w:p w:rsidR="00C8091C" w:rsidRPr="00305E31" w:rsidRDefault="003A4698" w:rsidP="00554556">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60288" behindDoc="0" locked="0" layoutInCell="1" allowOverlap="1">
            <wp:simplePos x="0" y="0"/>
            <wp:positionH relativeFrom="column">
              <wp:posOffset>16510</wp:posOffset>
            </wp:positionH>
            <wp:positionV relativeFrom="paragraph">
              <wp:posOffset>907415</wp:posOffset>
            </wp:positionV>
            <wp:extent cx="6163945" cy="2632075"/>
            <wp:effectExtent l="19050" t="0" r="27305" b="0"/>
            <wp:wrapSquare wrapText="bothSides"/>
            <wp:docPr id="2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C8091C" w:rsidRPr="00305E31" w:rsidRDefault="00BF1D0C" w:rsidP="00554556">
      <w:pPr>
        <w:jc w:val="both"/>
        <w:rPr>
          <w:rFonts w:ascii="Times New Roman" w:hAnsi="Times New Roman" w:cs="Times New Roman"/>
          <w:sz w:val="24"/>
          <w:szCs w:val="24"/>
        </w:rPr>
      </w:pPr>
      <w:r w:rsidRPr="00305E31">
        <w:rPr>
          <w:rFonts w:ascii="Times New Roman" w:hAnsi="Times New Roman" w:cs="Times New Roman"/>
          <w:b/>
          <w:sz w:val="24"/>
          <w:szCs w:val="24"/>
          <w:u w:val="single"/>
        </w:rPr>
        <w:t>Interpretation</w:t>
      </w:r>
      <w:r w:rsidRPr="00305E31">
        <w:rPr>
          <w:rFonts w:ascii="Times New Roman" w:hAnsi="Times New Roman" w:cs="Times New Roman"/>
          <w:sz w:val="24"/>
          <w:szCs w:val="24"/>
        </w:rPr>
        <w:t>: Here the graph shows a upward character. So it can be clearly said that UPGD is doing very good to maximize their current asset. They have hugely progressed in the year 2017&amp; 2018. The investor can easily rely or debtor can easily give loans because they have the full capacity to repay.</w:t>
      </w:r>
    </w:p>
    <w:p w:rsidR="00C8091C" w:rsidRPr="00305E31" w:rsidRDefault="00C8091C" w:rsidP="00554556">
      <w:pPr>
        <w:jc w:val="both"/>
        <w:rPr>
          <w:rFonts w:ascii="Times New Roman" w:hAnsi="Times New Roman" w:cs="Times New Roman"/>
          <w:sz w:val="24"/>
          <w:szCs w:val="24"/>
        </w:rPr>
      </w:pPr>
    </w:p>
    <w:p w:rsidR="00BF1D0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b/>
          <w:sz w:val="24"/>
          <w:szCs w:val="24"/>
          <w:u w:val="single"/>
        </w:rPr>
        <w:t>Quick Ratio</w:t>
      </w:r>
      <w:r w:rsidRPr="00305E31">
        <w:rPr>
          <w:rFonts w:ascii="Times New Roman" w:hAnsi="Times New Roman" w:cs="Times New Roman"/>
          <w:sz w:val="24"/>
          <w:szCs w:val="24"/>
        </w:rPr>
        <w:t>:</w:t>
      </w:r>
      <w:r w:rsidR="00BF1D0C" w:rsidRPr="00305E31">
        <w:rPr>
          <w:rFonts w:ascii="Times New Roman" w:hAnsi="Times New Roman" w:cs="Times New Roman"/>
          <w:sz w:val="24"/>
          <w:szCs w:val="24"/>
        </w:rPr>
        <w:t xml:space="preserve"> </w:t>
      </w:r>
      <w:r w:rsidR="003A4698" w:rsidRPr="003A4698">
        <w:rPr>
          <w:rFonts w:ascii="Times New Roman" w:hAnsi="Times New Roman" w:cs="Times New Roman"/>
          <w:sz w:val="24"/>
          <w:szCs w:val="24"/>
        </w:rPr>
        <w:t xml:space="preserve">A quick magnitude relation that's bigger than one implies that the corporate has enough liquid assets to pay money for </w:t>
      </w:r>
      <w:r w:rsidR="00BE5DF2">
        <w:rPr>
          <w:rFonts w:ascii="Times New Roman" w:hAnsi="Times New Roman" w:cs="Times New Roman"/>
          <w:sz w:val="24"/>
          <w:szCs w:val="24"/>
        </w:rPr>
        <w:t xml:space="preserve">its current liabilities. Liquid </w:t>
      </w:r>
      <w:r w:rsidR="003A4698" w:rsidRPr="003A4698">
        <w:rPr>
          <w:rFonts w:ascii="Times New Roman" w:hAnsi="Times New Roman" w:cs="Times New Roman"/>
          <w:sz w:val="24"/>
          <w:szCs w:val="24"/>
        </w:rPr>
        <w:t>assets (cash and money equivalents, marketable securities, and short-run receivables) are current assets that may be regenerate terribly simply into money.</w:t>
      </w:r>
    </w:p>
    <w:tbl>
      <w:tblPr>
        <w:tblpPr w:leftFromText="180" w:rightFromText="180" w:vertAnchor="text" w:horzAnchor="margin" w:tblpXSpec="center" w:tblpY="63"/>
        <w:tblW w:w="11216" w:type="dxa"/>
        <w:tblLook w:val="04A0" w:firstRow="1" w:lastRow="0" w:firstColumn="1" w:lastColumn="0" w:noHBand="0" w:noVBand="1"/>
      </w:tblPr>
      <w:tblGrid>
        <w:gridCol w:w="2697"/>
        <w:gridCol w:w="3109"/>
        <w:gridCol w:w="1859"/>
        <w:gridCol w:w="1692"/>
        <w:gridCol w:w="1859"/>
      </w:tblGrid>
      <w:tr w:rsidR="00C8091C" w:rsidRPr="00305E31" w:rsidTr="00C8091C">
        <w:trPr>
          <w:trHeight w:val="308"/>
        </w:trPr>
        <w:tc>
          <w:tcPr>
            <w:tcW w:w="2697"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8091C" w:rsidRPr="00305E31" w:rsidRDefault="00C8091C" w:rsidP="00554556">
            <w:pPr>
              <w:spacing w:after="0" w:line="240" w:lineRule="auto"/>
              <w:jc w:val="both"/>
              <w:rPr>
                <w:rFonts w:ascii="Times New Roman" w:eastAsia="Times New Roman" w:hAnsi="Times New Roman" w:cs="Times New Roman"/>
                <w:color w:val="000000"/>
                <w:sz w:val="24"/>
                <w:szCs w:val="24"/>
              </w:rPr>
            </w:pPr>
            <w:r w:rsidRPr="00305E31">
              <w:rPr>
                <w:rFonts w:ascii="Times New Roman" w:eastAsia="Times New Roman" w:hAnsi="Times New Roman" w:cs="Times New Roman"/>
                <w:color w:val="000000"/>
                <w:sz w:val="24"/>
                <w:szCs w:val="24"/>
              </w:rPr>
              <w:t>Particulars</w:t>
            </w:r>
          </w:p>
        </w:tc>
        <w:tc>
          <w:tcPr>
            <w:tcW w:w="3109" w:type="dxa"/>
            <w:tcBorders>
              <w:top w:val="single" w:sz="4" w:space="0" w:color="auto"/>
              <w:left w:val="nil"/>
              <w:bottom w:val="single" w:sz="4" w:space="0" w:color="auto"/>
              <w:right w:val="single" w:sz="4" w:space="0" w:color="auto"/>
            </w:tcBorders>
            <w:shd w:val="clear" w:color="auto" w:fill="auto"/>
            <w:noWrap/>
            <w:vAlign w:val="bottom"/>
            <w:hideMark/>
          </w:tcPr>
          <w:p w:rsidR="00C8091C" w:rsidRPr="00305E31" w:rsidRDefault="00C8091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2018</w:t>
            </w:r>
          </w:p>
        </w:tc>
        <w:tc>
          <w:tcPr>
            <w:tcW w:w="1859" w:type="dxa"/>
            <w:tcBorders>
              <w:top w:val="single" w:sz="4" w:space="0" w:color="auto"/>
              <w:left w:val="nil"/>
              <w:bottom w:val="single" w:sz="4" w:space="0" w:color="auto"/>
              <w:right w:val="single" w:sz="4" w:space="0" w:color="auto"/>
            </w:tcBorders>
            <w:shd w:val="clear" w:color="auto" w:fill="auto"/>
            <w:noWrap/>
            <w:vAlign w:val="bottom"/>
            <w:hideMark/>
          </w:tcPr>
          <w:p w:rsidR="00C8091C" w:rsidRPr="00305E31" w:rsidRDefault="00C8091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2017</w:t>
            </w:r>
          </w:p>
        </w:tc>
        <w:tc>
          <w:tcPr>
            <w:tcW w:w="1692" w:type="dxa"/>
            <w:tcBorders>
              <w:top w:val="single" w:sz="4" w:space="0" w:color="auto"/>
              <w:left w:val="nil"/>
              <w:bottom w:val="single" w:sz="4" w:space="0" w:color="auto"/>
              <w:right w:val="single" w:sz="4" w:space="0" w:color="auto"/>
            </w:tcBorders>
            <w:shd w:val="clear" w:color="auto" w:fill="auto"/>
            <w:noWrap/>
            <w:vAlign w:val="bottom"/>
            <w:hideMark/>
          </w:tcPr>
          <w:p w:rsidR="00C8091C" w:rsidRPr="00305E31" w:rsidRDefault="00C8091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2016</w:t>
            </w:r>
          </w:p>
        </w:tc>
        <w:tc>
          <w:tcPr>
            <w:tcW w:w="1859" w:type="dxa"/>
            <w:tcBorders>
              <w:top w:val="single" w:sz="4" w:space="0" w:color="auto"/>
              <w:left w:val="nil"/>
              <w:bottom w:val="single" w:sz="4" w:space="0" w:color="auto"/>
              <w:right w:val="single" w:sz="4" w:space="0" w:color="auto"/>
            </w:tcBorders>
            <w:shd w:val="clear" w:color="auto" w:fill="auto"/>
            <w:noWrap/>
            <w:vAlign w:val="bottom"/>
            <w:hideMark/>
          </w:tcPr>
          <w:p w:rsidR="00C8091C" w:rsidRPr="00305E31" w:rsidRDefault="00C8091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2015</w:t>
            </w:r>
          </w:p>
        </w:tc>
      </w:tr>
      <w:tr w:rsidR="00C8091C" w:rsidRPr="00305E31" w:rsidTr="00C8091C">
        <w:trPr>
          <w:trHeight w:val="308"/>
        </w:trPr>
        <w:tc>
          <w:tcPr>
            <w:tcW w:w="2697"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8091C" w:rsidRPr="00305E31" w:rsidRDefault="00C8091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Quick Ratio</w:t>
            </w:r>
          </w:p>
        </w:tc>
        <w:tc>
          <w:tcPr>
            <w:tcW w:w="3109" w:type="dxa"/>
            <w:tcBorders>
              <w:top w:val="nil"/>
              <w:left w:val="nil"/>
              <w:bottom w:val="single" w:sz="4" w:space="0" w:color="auto"/>
              <w:right w:val="single" w:sz="4" w:space="0" w:color="auto"/>
            </w:tcBorders>
            <w:shd w:val="clear" w:color="auto" w:fill="auto"/>
            <w:noWrap/>
            <w:vAlign w:val="bottom"/>
            <w:hideMark/>
          </w:tcPr>
          <w:p w:rsidR="00C8091C" w:rsidRPr="00305E31" w:rsidRDefault="00C8091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9.564762701</w:t>
            </w:r>
          </w:p>
        </w:tc>
        <w:tc>
          <w:tcPr>
            <w:tcW w:w="1859" w:type="dxa"/>
            <w:tcBorders>
              <w:top w:val="nil"/>
              <w:left w:val="nil"/>
              <w:bottom w:val="single" w:sz="4" w:space="0" w:color="auto"/>
              <w:right w:val="single" w:sz="4" w:space="0" w:color="auto"/>
            </w:tcBorders>
            <w:shd w:val="clear" w:color="auto" w:fill="auto"/>
            <w:noWrap/>
            <w:vAlign w:val="bottom"/>
            <w:hideMark/>
          </w:tcPr>
          <w:p w:rsidR="00C8091C" w:rsidRPr="00305E31" w:rsidRDefault="00C8091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10.92616885</w:t>
            </w:r>
          </w:p>
        </w:tc>
        <w:tc>
          <w:tcPr>
            <w:tcW w:w="1692" w:type="dxa"/>
            <w:tcBorders>
              <w:top w:val="nil"/>
              <w:left w:val="nil"/>
              <w:bottom w:val="single" w:sz="4" w:space="0" w:color="auto"/>
              <w:right w:val="single" w:sz="4" w:space="0" w:color="auto"/>
            </w:tcBorders>
            <w:shd w:val="clear" w:color="auto" w:fill="auto"/>
            <w:noWrap/>
            <w:vAlign w:val="bottom"/>
            <w:hideMark/>
          </w:tcPr>
          <w:p w:rsidR="00C8091C" w:rsidRPr="00305E31" w:rsidRDefault="00C8091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1.06105684</w:t>
            </w:r>
          </w:p>
        </w:tc>
        <w:tc>
          <w:tcPr>
            <w:tcW w:w="1859" w:type="dxa"/>
            <w:tcBorders>
              <w:top w:val="nil"/>
              <w:left w:val="nil"/>
              <w:bottom w:val="single" w:sz="4" w:space="0" w:color="auto"/>
              <w:right w:val="single" w:sz="4" w:space="0" w:color="auto"/>
            </w:tcBorders>
            <w:shd w:val="clear" w:color="auto" w:fill="auto"/>
            <w:noWrap/>
            <w:vAlign w:val="bottom"/>
            <w:hideMark/>
          </w:tcPr>
          <w:p w:rsidR="00C8091C" w:rsidRPr="00305E31" w:rsidRDefault="00C8091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0.114595234</w:t>
            </w:r>
          </w:p>
        </w:tc>
      </w:tr>
    </w:tbl>
    <w:p w:rsidR="00C8091C" w:rsidRPr="00305E31" w:rsidRDefault="00C8091C" w:rsidP="00554556">
      <w:pPr>
        <w:jc w:val="both"/>
        <w:rPr>
          <w:rFonts w:ascii="Times New Roman" w:hAnsi="Times New Roman" w:cs="Times New Roman"/>
          <w:sz w:val="24"/>
          <w:szCs w:val="24"/>
        </w:rPr>
      </w:pPr>
    </w:p>
    <w:p w:rsidR="00BF1D0C" w:rsidRPr="00305E31" w:rsidRDefault="00C8091C" w:rsidP="00554556">
      <w:pPr>
        <w:jc w:val="both"/>
        <w:rPr>
          <w:rFonts w:ascii="Times New Roman" w:hAnsi="Times New Roman" w:cs="Times New Roman"/>
          <w:sz w:val="24"/>
          <w:szCs w:val="24"/>
        </w:rPr>
      </w:pPr>
      <w:r w:rsidRPr="00305E31">
        <w:rPr>
          <w:rFonts w:ascii="Times New Roman" w:hAnsi="Times New Roman" w:cs="Times New Roman"/>
          <w:noProof/>
          <w:sz w:val="24"/>
          <w:szCs w:val="24"/>
        </w:rPr>
        <w:lastRenderedPageBreak/>
        <w:drawing>
          <wp:inline distT="0" distB="0" distL="0" distR="0">
            <wp:extent cx="6018254" cy="2854519"/>
            <wp:effectExtent l="19050" t="0" r="20596" b="2981"/>
            <wp:docPr id="4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54556" w:rsidRDefault="00554556" w:rsidP="00554556">
      <w:pPr>
        <w:jc w:val="both"/>
        <w:rPr>
          <w:rFonts w:ascii="Times New Roman" w:hAnsi="Times New Roman" w:cs="Times New Roman"/>
          <w:b/>
          <w:sz w:val="24"/>
          <w:szCs w:val="24"/>
        </w:rPr>
      </w:pPr>
    </w:p>
    <w:p w:rsidR="00554556" w:rsidRDefault="00554556" w:rsidP="00554556">
      <w:pPr>
        <w:jc w:val="both"/>
        <w:rPr>
          <w:rFonts w:ascii="Times New Roman" w:hAnsi="Times New Roman" w:cs="Times New Roman"/>
          <w:b/>
          <w:sz w:val="24"/>
          <w:szCs w:val="24"/>
        </w:rPr>
      </w:pPr>
    </w:p>
    <w:p w:rsidR="00BF1D0C" w:rsidRDefault="004010C5" w:rsidP="00554556">
      <w:pPr>
        <w:jc w:val="both"/>
        <w:rPr>
          <w:rFonts w:ascii="Times New Roman" w:hAnsi="Times New Roman" w:cs="Times New Roman"/>
          <w:sz w:val="24"/>
          <w:szCs w:val="24"/>
        </w:rPr>
      </w:pPr>
      <w:r w:rsidRPr="00305E31">
        <w:rPr>
          <w:rFonts w:ascii="Times New Roman" w:hAnsi="Times New Roman" w:cs="Times New Roman"/>
          <w:b/>
          <w:sz w:val="24"/>
          <w:szCs w:val="24"/>
        </w:rPr>
        <w:t>Interpretation</w:t>
      </w:r>
      <w:r w:rsidRPr="00305E31">
        <w:rPr>
          <w:rFonts w:ascii="Times New Roman" w:hAnsi="Times New Roman" w:cs="Times New Roman"/>
          <w:sz w:val="24"/>
          <w:szCs w:val="24"/>
        </w:rPr>
        <w:t xml:space="preserve">: There is an irregular position of quick ratio of UPGD. In 2015 &amp; 2016 the value was pretty low but in the recent </w:t>
      </w:r>
      <w:r w:rsidR="005A7B44" w:rsidRPr="00305E31">
        <w:rPr>
          <w:rFonts w:ascii="Times New Roman" w:hAnsi="Times New Roman" w:cs="Times New Roman"/>
          <w:sz w:val="24"/>
          <w:szCs w:val="24"/>
        </w:rPr>
        <w:t>years the value is satisfying.</w:t>
      </w:r>
    </w:p>
    <w:p w:rsidR="00554556" w:rsidRPr="00305E31" w:rsidRDefault="00554556" w:rsidP="00554556">
      <w:pPr>
        <w:jc w:val="both"/>
        <w:rPr>
          <w:rFonts w:ascii="Times New Roman" w:hAnsi="Times New Roman" w:cs="Times New Roman"/>
          <w:sz w:val="24"/>
          <w:szCs w:val="24"/>
        </w:rPr>
      </w:pPr>
    </w:p>
    <w:p w:rsidR="00BF1D0C" w:rsidRPr="00305E31" w:rsidRDefault="00C8395C" w:rsidP="00554556">
      <w:pPr>
        <w:jc w:val="both"/>
        <w:rPr>
          <w:rFonts w:ascii="Times New Roman" w:hAnsi="Times New Roman" w:cs="Times New Roman"/>
          <w:sz w:val="24"/>
          <w:szCs w:val="24"/>
        </w:rPr>
      </w:pPr>
      <w:r w:rsidRPr="00305E31">
        <w:rPr>
          <w:rFonts w:ascii="Times New Roman" w:hAnsi="Times New Roman" w:cs="Times New Roman"/>
          <w:b/>
          <w:sz w:val="24"/>
          <w:szCs w:val="24"/>
          <w:u w:val="single"/>
        </w:rPr>
        <w:t>Cash Ratio</w:t>
      </w:r>
      <w:r w:rsidRPr="00305E31">
        <w:rPr>
          <w:rFonts w:ascii="Times New Roman" w:hAnsi="Times New Roman" w:cs="Times New Roman"/>
          <w:sz w:val="24"/>
          <w:szCs w:val="24"/>
        </w:rPr>
        <w:t xml:space="preserve">: </w:t>
      </w:r>
      <w:r w:rsidR="005875EE" w:rsidRPr="00305E31">
        <w:rPr>
          <w:rFonts w:ascii="Times New Roman" w:hAnsi="Times New Roman" w:cs="Times New Roman"/>
          <w:sz w:val="24"/>
          <w:szCs w:val="24"/>
        </w:rPr>
        <w:t>The cash ratio indicates to creditors, analysts, and investors the percentage of a company's current liabilities that cash.  A ratio above 1 means that the company will be able to pay off its current liabilities with cash and cash equivalents, and have funds left over.</w:t>
      </w:r>
    </w:p>
    <w:tbl>
      <w:tblPr>
        <w:tblpPr w:leftFromText="180" w:rightFromText="180" w:vertAnchor="text" w:horzAnchor="margin" w:tblpXSpec="center" w:tblpY="144"/>
        <w:tblW w:w="9970" w:type="dxa"/>
        <w:tblLook w:val="04A0" w:firstRow="1" w:lastRow="0" w:firstColumn="1" w:lastColumn="0" w:noHBand="0" w:noVBand="1"/>
      </w:tblPr>
      <w:tblGrid>
        <w:gridCol w:w="2819"/>
        <w:gridCol w:w="1864"/>
        <w:gridCol w:w="1788"/>
        <w:gridCol w:w="1731"/>
        <w:gridCol w:w="1768"/>
      </w:tblGrid>
      <w:tr w:rsidR="00554556" w:rsidRPr="00305E31" w:rsidTr="00554556">
        <w:trPr>
          <w:trHeight w:val="300"/>
        </w:trPr>
        <w:tc>
          <w:tcPr>
            <w:tcW w:w="2819"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color w:val="000000"/>
                <w:sz w:val="24"/>
                <w:szCs w:val="24"/>
              </w:rPr>
            </w:pPr>
            <w:r w:rsidRPr="00305E31">
              <w:rPr>
                <w:rFonts w:ascii="Times New Roman" w:eastAsia="Times New Roman" w:hAnsi="Times New Roman" w:cs="Times New Roman"/>
                <w:color w:val="000000"/>
                <w:sz w:val="24"/>
                <w:szCs w:val="24"/>
              </w:rPr>
              <w:t>Particulars</w:t>
            </w:r>
          </w:p>
        </w:tc>
        <w:tc>
          <w:tcPr>
            <w:tcW w:w="1864" w:type="dxa"/>
            <w:tcBorders>
              <w:top w:val="single" w:sz="4" w:space="0" w:color="auto"/>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2018</w:t>
            </w:r>
          </w:p>
        </w:tc>
        <w:tc>
          <w:tcPr>
            <w:tcW w:w="1788" w:type="dxa"/>
            <w:tcBorders>
              <w:top w:val="single" w:sz="4" w:space="0" w:color="auto"/>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2017</w:t>
            </w:r>
          </w:p>
        </w:tc>
        <w:tc>
          <w:tcPr>
            <w:tcW w:w="1731" w:type="dxa"/>
            <w:tcBorders>
              <w:top w:val="single" w:sz="4" w:space="0" w:color="auto"/>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2016</w:t>
            </w:r>
          </w:p>
        </w:tc>
        <w:tc>
          <w:tcPr>
            <w:tcW w:w="1768" w:type="dxa"/>
            <w:tcBorders>
              <w:top w:val="single" w:sz="4" w:space="0" w:color="auto"/>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2015</w:t>
            </w:r>
          </w:p>
        </w:tc>
      </w:tr>
      <w:tr w:rsidR="00554556" w:rsidRPr="00305E31" w:rsidTr="00554556">
        <w:trPr>
          <w:trHeight w:val="300"/>
        </w:trPr>
        <w:tc>
          <w:tcPr>
            <w:tcW w:w="2819"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Quick Ratio</w:t>
            </w:r>
          </w:p>
        </w:tc>
        <w:tc>
          <w:tcPr>
            <w:tcW w:w="1864" w:type="dxa"/>
            <w:tcBorders>
              <w:top w:val="nil"/>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9.564762701</w:t>
            </w:r>
          </w:p>
        </w:tc>
        <w:tc>
          <w:tcPr>
            <w:tcW w:w="1788" w:type="dxa"/>
            <w:tcBorders>
              <w:top w:val="nil"/>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10.92616885</w:t>
            </w:r>
          </w:p>
        </w:tc>
        <w:tc>
          <w:tcPr>
            <w:tcW w:w="1731" w:type="dxa"/>
            <w:tcBorders>
              <w:top w:val="nil"/>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1.06105684</w:t>
            </w:r>
          </w:p>
        </w:tc>
        <w:tc>
          <w:tcPr>
            <w:tcW w:w="1768" w:type="dxa"/>
            <w:tcBorders>
              <w:top w:val="nil"/>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0.114595234</w:t>
            </w:r>
          </w:p>
        </w:tc>
      </w:tr>
    </w:tbl>
    <w:p w:rsidR="005875EE" w:rsidRPr="00305E31" w:rsidRDefault="005875EE"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r w:rsidRPr="00305E31">
        <w:rPr>
          <w:rFonts w:ascii="Times New Roman" w:hAnsi="Times New Roman" w:cs="Times New Roman"/>
          <w:noProof/>
          <w:sz w:val="24"/>
          <w:szCs w:val="24"/>
        </w:rPr>
        <w:lastRenderedPageBreak/>
        <w:drawing>
          <wp:inline distT="0" distB="0" distL="0" distR="0">
            <wp:extent cx="5931728" cy="3283889"/>
            <wp:effectExtent l="19050" t="0" r="11872" b="0"/>
            <wp:docPr id="2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54556" w:rsidRPr="00305E31" w:rsidRDefault="00554556" w:rsidP="00554556">
      <w:pPr>
        <w:jc w:val="both"/>
        <w:rPr>
          <w:rFonts w:ascii="Times New Roman" w:hAnsi="Times New Roman" w:cs="Times New Roman"/>
          <w:sz w:val="24"/>
          <w:szCs w:val="24"/>
        </w:rPr>
      </w:pPr>
    </w:p>
    <w:p w:rsidR="005875EE" w:rsidRPr="00305E31" w:rsidRDefault="005875EE" w:rsidP="00554556">
      <w:pPr>
        <w:jc w:val="both"/>
        <w:rPr>
          <w:rFonts w:ascii="Times New Roman" w:hAnsi="Times New Roman" w:cs="Times New Roman"/>
          <w:sz w:val="24"/>
          <w:szCs w:val="24"/>
        </w:rPr>
      </w:pPr>
      <w:r w:rsidRPr="00305E31">
        <w:rPr>
          <w:rFonts w:ascii="Times New Roman" w:hAnsi="Times New Roman" w:cs="Times New Roman"/>
          <w:b/>
          <w:sz w:val="24"/>
          <w:szCs w:val="24"/>
        </w:rPr>
        <w:t>Interpretation:</w:t>
      </w:r>
      <w:r w:rsidRPr="00305E31">
        <w:rPr>
          <w:rFonts w:ascii="Times New Roman" w:hAnsi="Times New Roman" w:cs="Times New Roman"/>
          <w:sz w:val="24"/>
          <w:szCs w:val="24"/>
        </w:rPr>
        <w:t xml:space="preserve"> It shows a upward value of UPGD. That is definitely a good sign for a company. UPGD can definitely pay off the loans with the cash.</w:t>
      </w:r>
    </w:p>
    <w:p w:rsidR="00BF1D0C" w:rsidRDefault="00BF1D0C" w:rsidP="00554556">
      <w:pPr>
        <w:jc w:val="both"/>
        <w:rPr>
          <w:rFonts w:ascii="Times New Roman" w:hAnsi="Times New Roman" w:cs="Times New Roman"/>
          <w:sz w:val="24"/>
          <w:szCs w:val="24"/>
        </w:rPr>
      </w:pPr>
      <w:r w:rsidRPr="00305E31">
        <w:rPr>
          <w:rFonts w:ascii="Times New Roman" w:hAnsi="Times New Roman" w:cs="Times New Roman"/>
          <w:b/>
          <w:sz w:val="24"/>
          <w:szCs w:val="24"/>
          <w:u w:val="single"/>
        </w:rPr>
        <w:t>Working Capital Ratio</w:t>
      </w:r>
      <w:r w:rsidR="00C8395C" w:rsidRPr="00305E31">
        <w:rPr>
          <w:rFonts w:ascii="Times New Roman" w:hAnsi="Times New Roman" w:cs="Times New Roman"/>
          <w:b/>
          <w:sz w:val="24"/>
          <w:szCs w:val="24"/>
        </w:rPr>
        <w:t>:</w:t>
      </w:r>
      <w:r w:rsidR="00C8395C" w:rsidRPr="00305E31">
        <w:rPr>
          <w:rFonts w:ascii="Times New Roman" w:hAnsi="Times New Roman" w:cs="Times New Roman"/>
          <w:sz w:val="24"/>
          <w:szCs w:val="24"/>
        </w:rPr>
        <w:t xml:space="preserve"> </w:t>
      </w:r>
      <w:r w:rsidR="00BE5DF2" w:rsidRPr="00BE5DF2">
        <w:rPr>
          <w:rFonts w:ascii="Times New Roman" w:hAnsi="Times New Roman" w:cs="Times New Roman"/>
          <w:sz w:val="24"/>
          <w:szCs w:val="24"/>
        </w:rPr>
        <w:t>The capital quantitative relation is calculated just by dividing total current assets by total current liabilities. For that reason, it also can be referred to as the pres</w:t>
      </w:r>
      <w:r w:rsidR="00BE5DF2">
        <w:rPr>
          <w:rFonts w:ascii="Times New Roman" w:hAnsi="Times New Roman" w:cs="Times New Roman"/>
          <w:sz w:val="24"/>
          <w:szCs w:val="24"/>
        </w:rPr>
        <w:t xml:space="preserve">ent quantitative relation. It is </w:t>
      </w:r>
      <w:r w:rsidR="00BE5DF2" w:rsidRPr="00BE5DF2">
        <w:rPr>
          <w:rFonts w:ascii="Times New Roman" w:hAnsi="Times New Roman" w:cs="Times New Roman"/>
          <w:sz w:val="24"/>
          <w:szCs w:val="24"/>
        </w:rPr>
        <w:t>a live of liquidity, that means the business's ability to satisfy its payment obligations as they fall due.</w:t>
      </w:r>
    </w:p>
    <w:p w:rsidR="00BE5DF2" w:rsidRPr="00305E31" w:rsidRDefault="00BE5DF2" w:rsidP="00554556">
      <w:pPr>
        <w:jc w:val="both"/>
        <w:rPr>
          <w:rFonts w:ascii="Times New Roman" w:hAnsi="Times New Roman" w:cs="Times New Roman"/>
          <w:sz w:val="24"/>
          <w:szCs w:val="24"/>
        </w:rPr>
      </w:pPr>
    </w:p>
    <w:tbl>
      <w:tblPr>
        <w:tblpPr w:leftFromText="180" w:rightFromText="180" w:vertAnchor="text" w:horzAnchor="margin" w:tblpXSpec="center" w:tblpY="277"/>
        <w:tblW w:w="11458" w:type="dxa"/>
        <w:tblLook w:val="04A0" w:firstRow="1" w:lastRow="0" w:firstColumn="1" w:lastColumn="0" w:noHBand="0" w:noVBand="1"/>
      </w:tblPr>
      <w:tblGrid>
        <w:gridCol w:w="3900"/>
        <w:gridCol w:w="1960"/>
        <w:gridCol w:w="1880"/>
        <w:gridCol w:w="1859"/>
        <w:gridCol w:w="1859"/>
      </w:tblGrid>
      <w:tr w:rsidR="00554556" w:rsidRPr="00305E31" w:rsidTr="00554556">
        <w:trPr>
          <w:trHeight w:val="288"/>
        </w:trPr>
        <w:tc>
          <w:tcPr>
            <w:tcW w:w="39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color w:val="000000"/>
                <w:sz w:val="24"/>
                <w:szCs w:val="24"/>
              </w:rPr>
            </w:pPr>
            <w:r w:rsidRPr="00305E31">
              <w:rPr>
                <w:rFonts w:ascii="Times New Roman" w:eastAsia="Times New Roman" w:hAnsi="Times New Roman" w:cs="Times New Roman"/>
                <w:color w:val="000000"/>
                <w:sz w:val="24"/>
                <w:szCs w:val="24"/>
              </w:rPr>
              <w:t>Particulars</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2018</w:t>
            </w:r>
          </w:p>
        </w:tc>
        <w:tc>
          <w:tcPr>
            <w:tcW w:w="1880" w:type="dxa"/>
            <w:tcBorders>
              <w:top w:val="single" w:sz="4" w:space="0" w:color="auto"/>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2017</w:t>
            </w:r>
          </w:p>
        </w:tc>
        <w:tc>
          <w:tcPr>
            <w:tcW w:w="1859" w:type="dxa"/>
            <w:tcBorders>
              <w:top w:val="single" w:sz="4" w:space="0" w:color="auto"/>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2016</w:t>
            </w:r>
          </w:p>
        </w:tc>
        <w:tc>
          <w:tcPr>
            <w:tcW w:w="1859" w:type="dxa"/>
            <w:tcBorders>
              <w:top w:val="single" w:sz="4" w:space="0" w:color="auto"/>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2015</w:t>
            </w:r>
          </w:p>
        </w:tc>
      </w:tr>
      <w:tr w:rsidR="00554556" w:rsidRPr="00305E31" w:rsidTr="00554556">
        <w:trPr>
          <w:trHeight w:val="288"/>
        </w:trPr>
        <w:tc>
          <w:tcPr>
            <w:tcW w:w="39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Working Capital Ratio</w:t>
            </w:r>
          </w:p>
        </w:tc>
        <w:tc>
          <w:tcPr>
            <w:tcW w:w="1960" w:type="dxa"/>
            <w:tcBorders>
              <w:top w:val="nil"/>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58.89681723</w:t>
            </w:r>
          </w:p>
        </w:tc>
        <w:tc>
          <w:tcPr>
            <w:tcW w:w="1880" w:type="dxa"/>
            <w:tcBorders>
              <w:top w:val="nil"/>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48.99471961</w:t>
            </w:r>
          </w:p>
        </w:tc>
        <w:tc>
          <w:tcPr>
            <w:tcW w:w="1859" w:type="dxa"/>
            <w:tcBorders>
              <w:top w:val="nil"/>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6.870649065</w:t>
            </w:r>
          </w:p>
        </w:tc>
        <w:tc>
          <w:tcPr>
            <w:tcW w:w="1859" w:type="dxa"/>
            <w:tcBorders>
              <w:top w:val="nil"/>
              <w:left w:val="nil"/>
              <w:bottom w:val="single" w:sz="4" w:space="0" w:color="auto"/>
              <w:right w:val="single" w:sz="4" w:space="0" w:color="auto"/>
            </w:tcBorders>
            <w:shd w:val="clear" w:color="auto" w:fill="auto"/>
            <w:noWrap/>
            <w:vAlign w:val="bottom"/>
            <w:hideMark/>
          </w:tcPr>
          <w:p w:rsidR="00554556" w:rsidRPr="00305E31" w:rsidRDefault="00554556"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1.291683702</w:t>
            </w:r>
          </w:p>
        </w:tc>
      </w:tr>
    </w:tbl>
    <w:p w:rsidR="00BF1D0C" w:rsidRPr="00305E31" w:rsidRDefault="00BF1D0C" w:rsidP="00554556">
      <w:pPr>
        <w:jc w:val="both"/>
        <w:rPr>
          <w:rFonts w:ascii="Times New Roman" w:hAnsi="Times New Roman" w:cs="Times New Roman"/>
          <w:sz w:val="24"/>
          <w:szCs w:val="24"/>
        </w:rPr>
      </w:pPr>
    </w:p>
    <w:p w:rsidR="00554556" w:rsidRDefault="00BF1D0C" w:rsidP="00554556">
      <w:pPr>
        <w:jc w:val="both"/>
        <w:rPr>
          <w:rFonts w:ascii="Times New Roman" w:hAnsi="Times New Roman" w:cs="Times New Roman"/>
          <w:sz w:val="24"/>
          <w:szCs w:val="24"/>
        </w:rPr>
      </w:pPr>
      <w:r w:rsidRPr="00305E31">
        <w:rPr>
          <w:rFonts w:ascii="Times New Roman" w:hAnsi="Times New Roman" w:cs="Times New Roman"/>
          <w:noProof/>
          <w:sz w:val="24"/>
          <w:szCs w:val="24"/>
        </w:rPr>
        <w:lastRenderedPageBreak/>
        <w:drawing>
          <wp:inline distT="0" distB="0" distL="0" distR="0">
            <wp:extent cx="6182968" cy="2822713"/>
            <wp:effectExtent l="19050" t="0" r="27332" b="0"/>
            <wp:docPr id="3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54556" w:rsidRPr="00305E31" w:rsidRDefault="00554556" w:rsidP="00554556">
      <w:pPr>
        <w:jc w:val="both"/>
        <w:rPr>
          <w:rFonts w:ascii="Times New Roman" w:hAnsi="Times New Roman" w:cs="Times New Roman"/>
          <w:sz w:val="24"/>
          <w:szCs w:val="24"/>
        </w:rPr>
      </w:pPr>
    </w:p>
    <w:p w:rsidR="005875EE" w:rsidRPr="00305E31" w:rsidRDefault="005875EE" w:rsidP="00554556">
      <w:pPr>
        <w:jc w:val="both"/>
        <w:rPr>
          <w:rFonts w:ascii="Times New Roman" w:hAnsi="Times New Roman" w:cs="Times New Roman"/>
          <w:sz w:val="24"/>
          <w:szCs w:val="24"/>
        </w:rPr>
      </w:pPr>
      <w:r w:rsidRPr="00305E31">
        <w:rPr>
          <w:rFonts w:ascii="Times New Roman" w:hAnsi="Times New Roman" w:cs="Times New Roman"/>
          <w:b/>
          <w:sz w:val="24"/>
          <w:szCs w:val="24"/>
        </w:rPr>
        <w:t>Interpretation:</w:t>
      </w:r>
      <w:r w:rsidRPr="00305E31">
        <w:rPr>
          <w:rFonts w:ascii="Times New Roman" w:hAnsi="Times New Roman" w:cs="Times New Roman"/>
          <w:sz w:val="24"/>
          <w:szCs w:val="24"/>
        </w:rPr>
        <w:t xml:space="preserve"> As it is a upward sloping graph so it can be easily said that the liquidity position of the organization is pretty high.</w:t>
      </w:r>
      <w:r w:rsidR="00A64E55" w:rsidRPr="00305E31">
        <w:rPr>
          <w:rFonts w:ascii="Times New Roman" w:hAnsi="Times New Roman" w:cs="Times New Roman"/>
          <w:sz w:val="24"/>
          <w:szCs w:val="24"/>
        </w:rPr>
        <w:t xml:space="preserve"> The highest amount is in 2018.</w:t>
      </w:r>
    </w:p>
    <w:p w:rsidR="00BF1D0C" w:rsidRPr="00305E31" w:rsidRDefault="00BF1D0C" w:rsidP="00554556">
      <w:pPr>
        <w:jc w:val="both"/>
        <w:rPr>
          <w:rFonts w:ascii="Times New Roman" w:hAnsi="Times New Roman" w:cs="Times New Roman"/>
          <w:sz w:val="24"/>
          <w:szCs w:val="24"/>
        </w:rPr>
      </w:pPr>
    </w:p>
    <w:p w:rsidR="007C48EB" w:rsidRDefault="00A66C10" w:rsidP="00554556">
      <w:pPr>
        <w:jc w:val="both"/>
        <w:rPr>
          <w:rFonts w:ascii="Times New Roman" w:hAnsi="Times New Roman" w:cs="Times New Roman"/>
          <w:sz w:val="24"/>
          <w:szCs w:val="24"/>
        </w:rPr>
      </w:pPr>
      <w:r>
        <w:rPr>
          <w:rFonts w:ascii="Times New Roman" w:hAnsi="Times New Roman" w:cs="Times New Roman"/>
          <w:b/>
          <w:sz w:val="24"/>
          <w:szCs w:val="24"/>
          <w:u w:val="single"/>
        </w:rPr>
        <w:t>2.3</w:t>
      </w:r>
      <w:r w:rsidR="006A5AE1">
        <w:rPr>
          <w:rFonts w:ascii="Times New Roman" w:hAnsi="Times New Roman" w:cs="Times New Roman"/>
          <w:b/>
          <w:sz w:val="24"/>
          <w:szCs w:val="24"/>
          <w:u w:val="single"/>
        </w:rPr>
        <w:t>.3</w:t>
      </w:r>
      <w:r w:rsidR="00F009CB" w:rsidRPr="00305E31">
        <w:rPr>
          <w:rFonts w:ascii="Times New Roman" w:hAnsi="Times New Roman" w:cs="Times New Roman"/>
          <w:b/>
          <w:sz w:val="24"/>
          <w:szCs w:val="24"/>
          <w:u w:val="single"/>
        </w:rPr>
        <w:t xml:space="preserve"> </w:t>
      </w:r>
      <w:r w:rsidR="00BF1D0C" w:rsidRPr="00305E31">
        <w:rPr>
          <w:rFonts w:ascii="Times New Roman" w:hAnsi="Times New Roman" w:cs="Times New Roman"/>
          <w:b/>
          <w:sz w:val="24"/>
          <w:szCs w:val="24"/>
          <w:u w:val="single"/>
        </w:rPr>
        <w:t>Profitability Ratio</w:t>
      </w:r>
      <w:r w:rsidR="00A64E55" w:rsidRPr="00305E31">
        <w:rPr>
          <w:rFonts w:ascii="Times New Roman" w:hAnsi="Times New Roman" w:cs="Times New Roman"/>
          <w:b/>
          <w:sz w:val="24"/>
          <w:szCs w:val="24"/>
          <w:u w:val="single"/>
        </w:rPr>
        <w:t>:</w:t>
      </w:r>
      <w:r w:rsidR="00BE5DF2">
        <w:rPr>
          <w:rFonts w:ascii="Times New Roman" w:hAnsi="Times New Roman" w:cs="Times New Roman"/>
          <w:b/>
          <w:sz w:val="24"/>
          <w:szCs w:val="24"/>
          <w:u w:val="single"/>
        </w:rPr>
        <w:t xml:space="preserve"> </w:t>
      </w:r>
      <w:r w:rsidR="007C48EB">
        <w:rPr>
          <w:rFonts w:ascii="Times New Roman" w:hAnsi="Times New Roman" w:cs="Times New Roman"/>
          <w:b/>
          <w:sz w:val="24"/>
          <w:szCs w:val="24"/>
          <w:u w:val="single"/>
        </w:rPr>
        <w:t xml:space="preserve"> </w:t>
      </w:r>
      <w:r w:rsidR="00F009CB" w:rsidRPr="00305E31">
        <w:rPr>
          <w:rFonts w:ascii="Times New Roman" w:hAnsi="Times New Roman" w:cs="Times New Roman"/>
          <w:sz w:val="24"/>
          <w:szCs w:val="24"/>
        </w:rPr>
        <w:t>.</w:t>
      </w:r>
      <w:r w:rsidR="007C48EB">
        <w:rPr>
          <w:rFonts w:ascii="Times New Roman" w:hAnsi="Times New Roman" w:cs="Times New Roman"/>
          <w:sz w:val="24"/>
          <w:szCs w:val="24"/>
        </w:rPr>
        <w:t>Profitability ratios comprise</w:t>
      </w:r>
      <w:r w:rsidR="007C48EB" w:rsidRPr="007C48EB">
        <w:rPr>
          <w:rFonts w:ascii="Times New Roman" w:hAnsi="Times New Roman" w:cs="Times New Roman"/>
          <w:sz w:val="24"/>
          <w:szCs w:val="24"/>
        </w:rPr>
        <w:t xml:space="preserve"> a bunch of metrics that assess a company's ability to get revenue relative to its revenue, operational prices, record assets, and shareholders' equity. Profit</w:t>
      </w:r>
      <w:r w:rsidR="007C48EB">
        <w:rPr>
          <w:rFonts w:ascii="Times New Roman" w:hAnsi="Times New Roman" w:cs="Times New Roman"/>
          <w:sz w:val="24"/>
          <w:szCs w:val="24"/>
        </w:rPr>
        <w:t>ability</w:t>
      </w:r>
      <w:r w:rsidR="007C48EB" w:rsidRPr="007C48EB">
        <w:rPr>
          <w:rFonts w:ascii="Times New Roman" w:hAnsi="Times New Roman" w:cs="Times New Roman"/>
          <w:sz w:val="24"/>
          <w:szCs w:val="24"/>
        </w:rPr>
        <w:t xml:space="preserve"> ratios additionally show however well firms use their existing assets to get profit and worth for shareholders</w:t>
      </w:r>
    </w:p>
    <w:p w:rsidR="006A5AE1" w:rsidRDefault="006A5AE1" w:rsidP="00554556">
      <w:pPr>
        <w:jc w:val="both"/>
        <w:rPr>
          <w:rFonts w:ascii="Times New Roman" w:hAnsi="Times New Roman" w:cs="Times New Roman"/>
          <w:sz w:val="24"/>
          <w:szCs w:val="24"/>
        </w:rPr>
      </w:pPr>
    </w:p>
    <w:p w:rsidR="00F009CB" w:rsidRPr="00305E31" w:rsidRDefault="00F009CB" w:rsidP="00554556">
      <w:pPr>
        <w:jc w:val="both"/>
        <w:rPr>
          <w:rFonts w:ascii="Times New Roman" w:hAnsi="Times New Roman" w:cs="Times New Roman"/>
          <w:b/>
          <w:sz w:val="24"/>
          <w:szCs w:val="24"/>
        </w:rPr>
      </w:pPr>
      <w:r w:rsidRPr="00305E31">
        <w:rPr>
          <w:rFonts w:ascii="Times New Roman" w:hAnsi="Times New Roman" w:cs="Times New Roman"/>
          <w:b/>
          <w:sz w:val="24"/>
          <w:szCs w:val="24"/>
        </w:rPr>
        <w:t xml:space="preserve">Gross Profit Margin </w:t>
      </w:r>
    </w:p>
    <w:tbl>
      <w:tblPr>
        <w:tblW w:w="10484" w:type="dxa"/>
        <w:tblInd w:w="-72" w:type="dxa"/>
        <w:tblLook w:val="04A0" w:firstRow="1" w:lastRow="0" w:firstColumn="1" w:lastColumn="0" w:noHBand="0" w:noVBand="1"/>
      </w:tblPr>
      <w:tblGrid>
        <w:gridCol w:w="2926"/>
        <w:gridCol w:w="1960"/>
        <w:gridCol w:w="1880"/>
        <w:gridCol w:w="1859"/>
        <w:gridCol w:w="1859"/>
      </w:tblGrid>
      <w:tr w:rsidR="00BF1D0C" w:rsidRPr="00305E31" w:rsidTr="00A64E55">
        <w:trPr>
          <w:trHeight w:val="288"/>
        </w:trPr>
        <w:tc>
          <w:tcPr>
            <w:tcW w:w="292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color w:val="000000"/>
                <w:sz w:val="24"/>
                <w:szCs w:val="24"/>
              </w:rPr>
            </w:pPr>
            <w:r w:rsidRPr="00305E31">
              <w:rPr>
                <w:rFonts w:ascii="Times New Roman" w:eastAsia="Times New Roman" w:hAnsi="Times New Roman" w:cs="Times New Roman"/>
                <w:color w:val="000000"/>
                <w:sz w:val="24"/>
                <w:szCs w:val="24"/>
              </w:rPr>
              <w:t>Particulars</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2018</w:t>
            </w:r>
          </w:p>
        </w:tc>
        <w:tc>
          <w:tcPr>
            <w:tcW w:w="1880" w:type="dxa"/>
            <w:tcBorders>
              <w:top w:val="single" w:sz="4" w:space="0" w:color="auto"/>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2017</w:t>
            </w:r>
          </w:p>
        </w:tc>
        <w:tc>
          <w:tcPr>
            <w:tcW w:w="1859" w:type="dxa"/>
            <w:tcBorders>
              <w:top w:val="single" w:sz="4" w:space="0" w:color="auto"/>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2016</w:t>
            </w:r>
          </w:p>
        </w:tc>
        <w:tc>
          <w:tcPr>
            <w:tcW w:w="1859" w:type="dxa"/>
            <w:tcBorders>
              <w:top w:val="single" w:sz="4" w:space="0" w:color="auto"/>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2015</w:t>
            </w:r>
          </w:p>
        </w:tc>
      </w:tr>
      <w:tr w:rsidR="00BF1D0C" w:rsidRPr="00305E31" w:rsidTr="00A64E55">
        <w:trPr>
          <w:trHeight w:val="288"/>
        </w:trPr>
        <w:tc>
          <w:tcPr>
            <w:tcW w:w="292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Gross profit Margin</w:t>
            </w:r>
          </w:p>
        </w:tc>
        <w:tc>
          <w:tcPr>
            <w:tcW w:w="1960" w:type="dxa"/>
            <w:tcBorders>
              <w:top w:val="nil"/>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0.686572344</w:t>
            </w:r>
          </w:p>
        </w:tc>
        <w:tc>
          <w:tcPr>
            <w:tcW w:w="1880" w:type="dxa"/>
            <w:tcBorders>
              <w:top w:val="nil"/>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0.700083947</w:t>
            </w:r>
          </w:p>
        </w:tc>
        <w:tc>
          <w:tcPr>
            <w:tcW w:w="1859" w:type="dxa"/>
            <w:tcBorders>
              <w:top w:val="nil"/>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0.690526705</w:t>
            </w:r>
          </w:p>
        </w:tc>
        <w:tc>
          <w:tcPr>
            <w:tcW w:w="1859" w:type="dxa"/>
            <w:tcBorders>
              <w:top w:val="nil"/>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0.645685529</w:t>
            </w:r>
          </w:p>
        </w:tc>
      </w:tr>
    </w:tbl>
    <w:p w:rsidR="00554556" w:rsidRDefault="00554556" w:rsidP="00554556">
      <w:pPr>
        <w:jc w:val="both"/>
        <w:rPr>
          <w:rFonts w:ascii="Times New Roman" w:hAnsi="Times New Roman" w:cs="Times New Roman"/>
          <w:sz w:val="24"/>
          <w:szCs w:val="24"/>
        </w:rPr>
      </w:pPr>
    </w:p>
    <w:p w:rsidR="00554556" w:rsidRDefault="00554556" w:rsidP="00554556">
      <w:pPr>
        <w:jc w:val="both"/>
        <w:rPr>
          <w:rFonts w:ascii="Times New Roman" w:hAnsi="Times New Roman" w:cs="Times New Roman"/>
          <w:sz w:val="24"/>
          <w:szCs w:val="24"/>
        </w:rPr>
      </w:pPr>
    </w:p>
    <w:p w:rsidR="00554556" w:rsidRDefault="00554556" w:rsidP="00554556">
      <w:pPr>
        <w:jc w:val="both"/>
        <w:rPr>
          <w:rFonts w:ascii="Times New Roman" w:hAnsi="Times New Roman" w:cs="Times New Roman"/>
          <w:sz w:val="24"/>
          <w:szCs w:val="24"/>
        </w:rPr>
      </w:pPr>
    </w:p>
    <w:p w:rsidR="00554556" w:rsidRDefault="00554556" w:rsidP="00554556">
      <w:pPr>
        <w:jc w:val="both"/>
        <w:rPr>
          <w:rFonts w:ascii="Times New Roman" w:hAnsi="Times New Roman" w:cs="Times New Roman"/>
          <w:sz w:val="24"/>
          <w:szCs w:val="24"/>
        </w:rPr>
      </w:pPr>
    </w:p>
    <w:p w:rsidR="00554556" w:rsidRDefault="00554556" w:rsidP="00554556">
      <w:pPr>
        <w:jc w:val="both"/>
        <w:rPr>
          <w:rFonts w:ascii="Times New Roman" w:hAnsi="Times New Roman" w:cs="Times New Roman"/>
          <w:sz w:val="24"/>
          <w:szCs w:val="24"/>
        </w:rPr>
      </w:pPr>
    </w:p>
    <w:p w:rsidR="00554556" w:rsidRDefault="00554556"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r w:rsidRPr="00305E31">
        <w:rPr>
          <w:rFonts w:ascii="Times New Roman" w:hAnsi="Times New Roman" w:cs="Times New Roman"/>
          <w:noProof/>
          <w:sz w:val="24"/>
          <w:szCs w:val="24"/>
        </w:rPr>
        <w:lastRenderedPageBreak/>
        <w:drawing>
          <wp:anchor distT="0" distB="0" distL="114300" distR="114300" simplePos="0" relativeHeight="251659264" behindDoc="0" locked="0" layoutInCell="1" allowOverlap="1">
            <wp:simplePos x="0" y="0"/>
            <wp:positionH relativeFrom="column">
              <wp:posOffset>207645</wp:posOffset>
            </wp:positionH>
            <wp:positionV relativeFrom="paragraph">
              <wp:posOffset>-215265</wp:posOffset>
            </wp:positionV>
            <wp:extent cx="5888355" cy="2973705"/>
            <wp:effectExtent l="19050" t="0" r="17145" b="0"/>
            <wp:wrapSquare wrapText="bothSides"/>
            <wp:docPr id="3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A64E55" w:rsidRPr="00305E31" w:rsidRDefault="00A64E55" w:rsidP="00554556">
      <w:pPr>
        <w:jc w:val="both"/>
        <w:rPr>
          <w:rFonts w:ascii="Times New Roman" w:hAnsi="Times New Roman" w:cs="Times New Roman"/>
          <w:sz w:val="24"/>
          <w:szCs w:val="24"/>
        </w:rPr>
      </w:pPr>
    </w:p>
    <w:p w:rsidR="00A64E55" w:rsidRPr="00305E31" w:rsidRDefault="00A64E55" w:rsidP="00554556">
      <w:pPr>
        <w:jc w:val="both"/>
        <w:rPr>
          <w:rFonts w:ascii="Times New Roman" w:hAnsi="Times New Roman" w:cs="Times New Roman"/>
          <w:sz w:val="24"/>
          <w:szCs w:val="24"/>
        </w:rPr>
      </w:pPr>
      <w:r w:rsidRPr="00305E31">
        <w:rPr>
          <w:rFonts w:ascii="Times New Roman" w:hAnsi="Times New Roman" w:cs="Times New Roman"/>
          <w:b/>
          <w:sz w:val="24"/>
          <w:szCs w:val="24"/>
        </w:rPr>
        <w:t>Interpretation</w:t>
      </w:r>
      <w:r w:rsidRPr="00305E31">
        <w:rPr>
          <w:rFonts w:ascii="Times New Roman" w:hAnsi="Times New Roman" w:cs="Times New Roman"/>
          <w:sz w:val="24"/>
          <w:szCs w:val="24"/>
        </w:rPr>
        <w:t>: It is a very deciding ratio for any firm.</w:t>
      </w:r>
      <w:r w:rsidR="00CF1A87" w:rsidRPr="00305E31">
        <w:rPr>
          <w:rFonts w:ascii="Times New Roman" w:hAnsi="Times New Roman" w:cs="Times New Roman"/>
          <w:sz w:val="24"/>
          <w:szCs w:val="24"/>
        </w:rPr>
        <w:t xml:space="preserve"> If a firm has a high value of this ratio then it </w:t>
      </w:r>
      <w:r w:rsidR="00D7777D" w:rsidRPr="00305E31">
        <w:rPr>
          <w:rFonts w:ascii="Times New Roman" w:hAnsi="Times New Roman" w:cs="Times New Roman"/>
          <w:sz w:val="24"/>
          <w:szCs w:val="24"/>
        </w:rPr>
        <w:t>shows a positive effect of the organization.</w:t>
      </w:r>
    </w:p>
    <w:p w:rsidR="00D7777D" w:rsidRPr="00305E31" w:rsidRDefault="00D7777D" w:rsidP="00554556">
      <w:pPr>
        <w:tabs>
          <w:tab w:val="left" w:pos="955"/>
        </w:tabs>
        <w:jc w:val="both"/>
        <w:rPr>
          <w:rFonts w:ascii="Times New Roman" w:hAnsi="Times New Roman" w:cs="Times New Roman"/>
          <w:sz w:val="24"/>
          <w:szCs w:val="24"/>
        </w:rPr>
      </w:pPr>
    </w:p>
    <w:p w:rsidR="00D7777D" w:rsidRPr="00305E31" w:rsidRDefault="00BF1D0C" w:rsidP="00554556">
      <w:pPr>
        <w:tabs>
          <w:tab w:val="left" w:pos="955"/>
        </w:tabs>
        <w:jc w:val="both"/>
        <w:rPr>
          <w:rFonts w:ascii="Times New Roman" w:hAnsi="Times New Roman" w:cs="Times New Roman"/>
          <w:sz w:val="24"/>
          <w:szCs w:val="24"/>
        </w:rPr>
      </w:pPr>
      <w:r w:rsidRPr="00305E31">
        <w:rPr>
          <w:rFonts w:ascii="Times New Roman" w:hAnsi="Times New Roman" w:cs="Times New Roman"/>
          <w:b/>
          <w:sz w:val="24"/>
          <w:szCs w:val="24"/>
        </w:rPr>
        <w:t>Return on sales</w:t>
      </w:r>
      <w:r w:rsidR="00D7777D" w:rsidRPr="00305E31">
        <w:rPr>
          <w:rFonts w:ascii="Times New Roman" w:hAnsi="Times New Roman" w:cs="Times New Roman"/>
          <w:b/>
          <w:sz w:val="24"/>
          <w:szCs w:val="24"/>
        </w:rPr>
        <w:t xml:space="preserve">: </w:t>
      </w:r>
      <w:r w:rsidR="00D7777D" w:rsidRPr="00305E31">
        <w:rPr>
          <w:rFonts w:ascii="Times New Roman" w:hAnsi="Times New Roman" w:cs="Times New Roman"/>
          <w:color w:val="222222"/>
          <w:sz w:val="24"/>
          <w:szCs w:val="24"/>
          <w:shd w:val="clear" w:color="auto" w:fill="FFFFFF"/>
        </w:rPr>
        <w:t>The </w:t>
      </w:r>
      <w:r w:rsidR="00D7777D" w:rsidRPr="00305E31">
        <w:rPr>
          <w:rFonts w:ascii="Times New Roman" w:hAnsi="Times New Roman" w:cs="Times New Roman"/>
          <w:b/>
          <w:bCs/>
          <w:color w:val="222222"/>
          <w:sz w:val="24"/>
          <w:szCs w:val="24"/>
          <w:shd w:val="clear" w:color="auto" w:fill="FFFFFF"/>
        </w:rPr>
        <w:t>return on sales formula</w:t>
      </w:r>
      <w:r w:rsidR="00D7777D" w:rsidRPr="00305E31">
        <w:rPr>
          <w:rFonts w:ascii="Times New Roman" w:hAnsi="Times New Roman" w:cs="Times New Roman"/>
          <w:color w:val="222222"/>
          <w:sz w:val="24"/>
          <w:szCs w:val="24"/>
          <w:shd w:val="clear" w:color="auto" w:fill="FFFFFF"/>
        </w:rPr>
        <w:t> is calculated by dividing the operating profit by the net </w:t>
      </w:r>
      <w:r w:rsidR="00D7777D" w:rsidRPr="00305E31">
        <w:rPr>
          <w:rFonts w:ascii="Times New Roman" w:hAnsi="Times New Roman" w:cs="Times New Roman"/>
          <w:bCs/>
          <w:color w:val="222222"/>
          <w:sz w:val="24"/>
          <w:szCs w:val="24"/>
          <w:shd w:val="clear" w:color="auto" w:fill="FFFFFF"/>
        </w:rPr>
        <w:t>sales</w:t>
      </w:r>
      <w:r w:rsidR="00D7777D" w:rsidRPr="00305E31">
        <w:rPr>
          <w:rFonts w:ascii="Times New Roman" w:hAnsi="Times New Roman" w:cs="Times New Roman"/>
          <w:color w:val="222222"/>
          <w:sz w:val="24"/>
          <w:szCs w:val="24"/>
          <w:shd w:val="clear" w:color="auto" w:fill="FFFFFF"/>
        </w:rPr>
        <w:t> for the period. activities like taxes and financing structure.</w:t>
      </w:r>
    </w:p>
    <w:tbl>
      <w:tblPr>
        <w:tblpPr w:leftFromText="180" w:rightFromText="180" w:vertAnchor="text" w:horzAnchor="margin" w:tblpY="316"/>
        <w:tblW w:w="10630" w:type="dxa"/>
        <w:tblLook w:val="04A0" w:firstRow="1" w:lastRow="0" w:firstColumn="1" w:lastColumn="0" w:noHBand="0" w:noVBand="1"/>
      </w:tblPr>
      <w:tblGrid>
        <w:gridCol w:w="3072"/>
        <w:gridCol w:w="1960"/>
        <w:gridCol w:w="1880"/>
        <w:gridCol w:w="1859"/>
        <w:gridCol w:w="1859"/>
      </w:tblGrid>
      <w:tr w:rsidR="00F009CB" w:rsidRPr="00305E31" w:rsidTr="00F009CB">
        <w:trPr>
          <w:trHeight w:val="288"/>
        </w:trPr>
        <w:tc>
          <w:tcPr>
            <w:tcW w:w="307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009CB" w:rsidRPr="00305E31" w:rsidRDefault="00F009CB" w:rsidP="00554556">
            <w:pPr>
              <w:spacing w:after="0" w:line="240" w:lineRule="auto"/>
              <w:jc w:val="both"/>
              <w:rPr>
                <w:rFonts w:ascii="Times New Roman" w:eastAsia="Times New Roman" w:hAnsi="Times New Roman" w:cs="Times New Roman"/>
                <w:color w:val="000000"/>
                <w:sz w:val="24"/>
                <w:szCs w:val="24"/>
              </w:rPr>
            </w:pPr>
            <w:r w:rsidRPr="00305E31">
              <w:rPr>
                <w:rFonts w:ascii="Times New Roman" w:eastAsia="Times New Roman" w:hAnsi="Times New Roman" w:cs="Times New Roman"/>
                <w:color w:val="000000"/>
                <w:sz w:val="24"/>
                <w:szCs w:val="24"/>
              </w:rPr>
              <w:t>Particulars</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F009CB" w:rsidRPr="00305E31" w:rsidRDefault="00F009CB"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2018</w:t>
            </w:r>
          </w:p>
        </w:tc>
        <w:tc>
          <w:tcPr>
            <w:tcW w:w="1880" w:type="dxa"/>
            <w:tcBorders>
              <w:top w:val="single" w:sz="4" w:space="0" w:color="auto"/>
              <w:left w:val="nil"/>
              <w:bottom w:val="single" w:sz="4" w:space="0" w:color="auto"/>
              <w:right w:val="single" w:sz="4" w:space="0" w:color="auto"/>
            </w:tcBorders>
            <w:shd w:val="clear" w:color="auto" w:fill="auto"/>
            <w:noWrap/>
            <w:vAlign w:val="bottom"/>
            <w:hideMark/>
          </w:tcPr>
          <w:p w:rsidR="00F009CB" w:rsidRPr="00305E31" w:rsidRDefault="00F009CB"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2017</w:t>
            </w:r>
          </w:p>
        </w:tc>
        <w:tc>
          <w:tcPr>
            <w:tcW w:w="1859" w:type="dxa"/>
            <w:tcBorders>
              <w:top w:val="single" w:sz="4" w:space="0" w:color="auto"/>
              <w:left w:val="nil"/>
              <w:bottom w:val="single" w:sz="4" w:space="0" w:color="auto"/>
              <w:right w:val="single" w:sz="4" w:space="0" w:color="auto"/>
            </w:tcBorders>
            <w:shd w:val="clear" w:color="auto" w:fill="auto"/>
            <w:noWrap/>
            <w:vAlign w:val="bottom"/>
            <w:hideMark/>
          </w:tcPr>
          <w:p w:rsidR="00F009CB" w:rsidRPr="00305E31" w:rsidRDefault="00F009CB"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2016</w:t>
            </w:r>
          </w:p>
        </w:tc>
        <w:tc>
          <w:tcPr>
            <w:tcW w:w="1859" w:type="dxa"/>
            <w:tcBorders>
              <w:top w:val="single" w:sz="4" w:space="0" w:color="auto"/>
              <w:left w:val="nil"/>
              <w:bottom w:val="single" w:sz="4" w:space="0" w:color="auto"/>
              <w:right w:val="single" w:sz="4" w:space="0" w:color="auto"/>
            </w:tcBorders>
            <w:shd w:val="clear" w:color="auto" w:fill="auto"/>
            <w:noWrap/>
            <w:vAlign w:val="bottom"/>
            <w:hideMark/>
          </w:tcPr>
          <w:p w:rsidR="00F009CB" w:rsidRPr="00305E31" w:rsidRDefault="00F009CB"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2015</w:t>
            </w:r>
          </w:p>
        </w:tc>
      </w:tr>
      <w:tr w:rsidR="00F009CB" w:rsidRPr="00305E31" w:rsidTr="00F009CB">
        <w:trPr>
          <w:trHeight w:val="288"/>
        </w:trPr>
        <w:tc>
          <w:tcPr>
            <w:tcW w:w="307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009CB" w:rsidRPr="00305E31" w:rsidRDefault="00F009CB"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Return On Sales</w:t>
            </w:r>
          </w:p>
        </w:tc>
        <w:tc>
          <w:tcPr>
            <w:tcW w:w="1960" w:type="dxa"/>
            <w:tcBorders>
              <w:top w:val="nil"/>
              <w:left w:val="nil"/>
              <w:bottom w:val="single" w:sz="4" w:space="0" w:color="auto"/>
              <w:right w:val="single" w:sz="4" w:space="0" w:color="auto"/>
            </w:tcBorders>
            <w:shd w:val="clear" w:color="auto" w:fill="auto"/>
            <w:noWrap/>
            <w:vAlign w:val="bottom"/>
            <w:hideMark/>
          </w:tcPr>
          <w:p w:rsidR="00F009CB" w:rsidRPr="00305E31" w:rsidRDefault="00F009CB"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0.748031857</w:t>
            </w:r>
          </w:p>
        </w:tc>
        <w:tc>
          <w:tcPr>
            <w:tcW w:w="1880" w:type="dxa"/>
            <w:tcBorders>
              <w:top w:val="nil"/>
              <w:left w:val="nil"/>
              <w:bottom w:val="single" w:sz="4" w:space="0" w:color="auto"/>
              <w:right w:val="single" w:sz="4" w:space="0" w:color="auto"/>
            </w:tcBorders>
            <w:shd w:val="clear" w:color="auto" w:fill="auto"/>
            <w:noWrap/>
            <w:vAlign w:val="bottom"/>
            <w:hideMark/>
          </w:tcPr>
          <w:p w:rsidR="00F009CB" w:rsidRPr="00305E31" w:rsidRDefault="00F009CB"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0.724915902</w:t>
            </w:r>
          </w:p>
        </w:tc>
        <w:tc>
          <w:tcPr>
            <w:tcW w:w="1859" w:type="dxa"/>
            <w:tcBorders>
              <w:top w:val="nil"/>
              <w:left w:val="nil"/>
              <w:bottom w:val="single" w:sz="4" w:space="0" w:color="auto"/>
              <w:right w:val="single" w:sz="4" w:space="0" w:color="auto"/>
            </w:tcBorders>
            <w:shd w:val="clear" w:color="auto" w:fill="auto"/>
            <w:noWrap/>
            <w:vAlign w:val="bottom"/>
            <w:hideMark/>
          </w:tcPr>
          <w:p w:rsidR="00F009CB" w:rsidRPr="00305E31" w:rsidRDefault="00F009CB"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0.709515782</w:t>
            </w:r>
          </w:p>
        </w:tc>
        <w:tc>
          <w:tcPr>
            <w:tcW w:w="1859" w:type="dxa"/>
            <w:tcBorders>
              <w:top w:val="nil"/>
              <w:left w:val="nil"/>
              <w:bottom w:val="single" w:sz="4" w:space="0" w:color="auto"/>
              <w:right w:val="single" w:sz="4" w:space="0" w:color="auto"/>
            </w:tcBorders>
            <w:shd w:val="clear" w:color="auto" w:fill="auto"/>
            <w:noWrap/>
            <w:vAlign w:val="bottom"/>
            <w:hideMark/>
          </w:tcPr>
          <w:p w:rsidR="00F009CB" w:rsidRPr="00305E31" w:rsidRDefault="00F009CB"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0.543285046</w:t>
            </w:r>
          </w:p>
        </w:tc>
      </w:tr>
    </w:tbl>
    <w:p w:rsidR="00D7777D" w:rsidRPr="00305E31" w:rsidRDefault="00D7777D" w:rsidP="00554556">
      <w:pPr>
        <w:tabs>
          <w:tab w:val="left" w:pos="955"/>
        </w:tabs>
        <w:jc w:val="both"/>
        <w:rPr>
          <w:rFonts w:ascii="Times New Roman" w:hAnsi="Times New Roman" w:cs="Times New Roman"/>
          <w:sz w:val="24"/>
          <w:szCs w:val="24"/>
        </w:rPr>
      </w:pPr>
    </w:p>
    <w:p w:rsidR="00D7777D" w:rsidRPr="00305E31" w:rsidRDefault="00D7777D" w:rsidP="00554556">
      <w:pPr>
        <w:tabs>
          <w:tab w:val="left" w:pos="955"/>
        </w:tabs>
        <w:jc w:val="both"/>
        <w:rPr>
          <w:rFonts w:ascii="Times New Roman" w:hAnsi="Times New Roman" w:cs="Times New Roman"/>
          <w:sz w:val="24"/>
          <w:szCs w:val="24"/>
        </w:rPr>
      </w:pPr>
    </w:p>
    <w:p w:rsidR="00BF1D0C" w:rsidRPr="00305E31" w:rsidRDefault="00BF1D0C" w:rsidP="00554556">
      <w:pPr>
        <w:tabs>
          <w:tab w:val="left" w:pos="955"/>
        </w:tabs>
        <w:jc w:val="both"/>
        <w:rPr>
          <w:rFonts w:ascii="Times New Roman" w:hAnsi="Times New Roman" w:cs="Times New Roman"/>
          <w:sz w:val="24"/>
          <w:szCs w:val="24"/>
        </w:rPr>
      </w:pPr>
    </w:p>
    <w:p w:rsidR="00BF1D0C" w:rsidRPr="00305E31" w:rsidRDefault="00BF1D0C" w:rsidP="00554556">
      <w:pPr>
        <w:tabs>
          <w:tab w:val="left" w:pos="955"/>
        </w:tabs>
        <w:jc w:val="both"/>
        <w:rPr>
          <w:rFonts w:ascii="Times New Roman" w:hAnsi="Times New Roman" w:cs="Times New Roman"/>
          <w:sz w:val="24"/>
          <w:szCs w:val="24"/>
        </w:rPr>
      </w:pPr>
      <w:r w:rsidRPr="00305E31">
        <w:rPr>
          <w:rFonts w:ascii="Times New Roman" w:hAnsi="Times New Roman" w:cs="Times New Roman"/>
          <w:noProof/>
          <w:sz w:val="24"/>
          <w:szCs w:val="24"/>
        </w:rPr>
        <w:lastRenderedPageBreak/>
        <w:drawing>
          <wp:inline distT="0" distB="0" distL="0" distR="0">
            <wp:extent cx="6182968" cy="2822713"/>
            <wp:effectExtent l="19050" t="0" r="27332" b="0"/>
            <wp:docPr id="32"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F1D0C" w:rsidRPr="00305E31" w:rsidRDefault="00BF1D0C" w:rsidP="00554556">
      <w:pPr>
        <w:tabs>
          <w:tab w:val="left" w:pos="955"/>
        </w:tabs>
        <w:jc w:val="both"/>
        <w:rPr>
          <w:rFonts w:ascii="Times New Roman" w:hAnsi="Times New Roman" w:cs="Times New Roman"/>
          <w:sz w:val="24"/>
          <w:szCs w:val="24"/>
        </w:rPr>
      </w:pPr>
    </w:p>
    <w:p w:rsidR="00BF1D0C" w:rsidRPr="00305E31" w:rsidRDefault="00BF1D0C" w:rsidP="00554556">
      <w:pPr>
        <w:tabs>
          <w:tab w:val="left" w:pos="955"/>
        </w:tabs>
        <w:jc w:val="both"/>
        <w:rPr>
          <w:rFonts w:ascii="Times New Roman" w:hAnsi="Times New Roman" w:cs="Times New Roman"/>
          <w:sz w:val="24"/>
          <w:szCs w:val="24"/>
        </w:rPr>
      </w:pPr>
      <w:r w:rsidRPr="00305E31">
        <w:rPr>
          <w:rFonts w:ascii="Times New Roman" w:hAnsi="Times New Roman" w:cs="Times New Roman"/>
          <w:b/>
          <w:sz w:val="24"/>
          <w:szCs w:val="24"/>
        </w:rPr>
        <w:t>ROA</w:t>
      </w:r>
      <w:r w:rsidR="00D7777D" w:rsidRPr="00305E31">
        <w:rPr>
          <w:rFonts w:ascii="Times New Roman" w:hAnsi="Times New Roman" w:cs="Times New Roman"/>
          <w:sz w:val="24"/>
          <w:szCs w:val="24"/>
        </w:rPr>
        <w:t>:</w:t>
      </w:r>
      <w:r w:rsidR="007C48EB">
        <w:rPr>
          <w:rFonts w:ascii="Times New Roman" w:hAnsi="Times New Roman" w:cs="Times New Roman"/>
          <w:sz w:val="24"/>
          <w:szCs w:val="24"/>
        </w:rPr>
        <w:t xml:space="preserve"> The return</w:t>
      </w:r>
      <w:r w:rsidR="007C48EB" w:rsidRPr="007C48EB">
        <w:rPr>
          <w:rFonts w:ascii="Times New Roman" w:hAnsi="Times New Roman" w:cs="Times New Roman"/>
          <w:sz w:val="24"/>
          <w:szCs w:val="24"/>
        </w:rPr>
        <w:t xml:space="preserve"> on assets quantitative relation formula is calculated by dividing profit by average total assets. This quantitative r</w:t>
      </w:r>
      <w:r w:rsidR="007C48EB">
        <w:rPr>
          <w:rFonts w:ascii="Times New Roman" w:hAnsi="Times New Roman" w:cs="Times New Roman"/>
          <w:sz w:val="24"/>
          <w:szCs w:val="24"/>
        </w:rPr>
        <w:t>elation can even be potrayed</w:t>
      </w:r>
      <w:r w:rsidR="007C48EB" w:rsidRPr="007C48EB">
        <w:rPr>
          <w:rFonts w:ascii="Times New Roman" w:hAnsi="Times New Roman" w:cs="Times New Roman"/>
          <w:sz w:val="24"/>
          <w:szCs w:val="24"/>
        </w:rPr>
        <w:t xml:space="preserve"> as a product of the ratio and also the total plus turnover</w:t>
      </w:r>
      <w:r w:rsidR="007C48EB">
        <w:rPr>
          <w:rFonts w:ascii="Times New Roman" w:hAnsi="Times New Roman" w:cs="Times New Roman"/>
          <w:sz w:val="24"/>
          <w:szCs w:val="24"/>
        </w:rPr>
        <w:t>.</w:t>
      </w:r>
    </w:p>
    <w:tbl>
      <w:tblPr>
        <w:tblStyle w:val="TableGrid"/>
        <w:tblW w:w="9914" w:type="dxa"/>
        <w:tblLook w:val="04A0" w:firstRow="1" w:lastRow="0" w:firstColumn="1" w:lastColumn="0" w:noHBand="0" w:noVBand="1"/>
      </w:tblPr>
      <w:tblGrid>
        <w:gridCol w:w="2234"/>
        <w:gridCol w:w="1886"/>
        <w:gridCol w:w="2022"/>
        <w:gridCol w:w="1886"/>
        <w:gridCol w:w="1886"/>
      </w:tblGrid>
      <w:tr w:rsidR="00BF1D0C" w:rsidRPr="00305E31" w:rsidTr="00BF1D0C">
        <w:trPr>
          <w:trHeight w:val="288"/>
        </w:trPr>
        <w:tc>
          <w:tcPr>
            <w:tcW w:w="2234" w:type="dxa"/>
            <w:noWrap/>
            <w:hideMark/>
          </w:tcPr>
          <w:p w:rsidR="00BF1D0C" w:rsidRPr="00305E31" w:rsidRDefault="00BF1D0C" w:rsidP="00554556">
            <w:pPr>
              <w:tabs>
                <w:tab w:val="left" w:pos="955"/>
              </w:tabs>
              <w:jc w:val="both"/>
              <w:rPr>
                <w:rFonts w:ascii="Times New Roman" w:hAnsi="Times New Roman" w:cs="Times New Roman"/>
                <w:sz w:val="24"/>
                <w:szCs w:val="24"/>
              </w:rPr>
            </w:pPr>
            <w:r w:rsidRPr="00305E31">
              <w:rPr>
                <w:rFonts w:ascii="Times New Roman" w:hAnsi="Times New Roman" w:cs="Times New Roman"/>
                <w:sz w:val="24"/>
                <w:szCs w:val="24"/>
              </w:rPr>
              <w:t>Particulars</w:t>
            </w:r>
          </w:p>
        </w:tc>
        <w:tc>
          <w:tcPr>
            <w:tcW w:w="1886"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2018</w:t>
            </w:r>
          </w:p>
        </w:tc>
        <w:tc>
          <w:tcPr>
            <w:tcW w:w="2022"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2017</w:t>
            </w:r>
          </w:p>
        </w:tc>
        <w:tc>
          <w:tcPr>
            <w:tcW w:w="1886"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2016</w:t>
            </w:r>
          </w:p>
        </w:tc>
        <w:tc>
          <w:tcPr>
            <w:tcW w:w="1886"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2015</w:t>
            </w:r>
          </w:p>
        </w:tc>
      </w:tr>
      <w:tr w:rsidR="00BF1D0C" w:rsidRPr="00305E31" w:rsidTr="00BF1D0C">
        <w:trPr>
          <w:trHeight w:val="288"/>
        </w:trPr>
        <w:tc>
          <w:tcPr>
            <w:tcW w:w="2234"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ROA</w:t>
            </w:r>
          </w:p>
        </w:tc>
        <w:tc>
          <w:tcPr>
            <w:tcW w:w="1886"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0.145830652</w:t>
            </w:r>
          </w:p>
        </w:tc>
        <w:tc>
          <w:tcPr>
            <w:tcW w:w="2022"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0.148534572</w:t>
            </w:r>
          </w:p>
        </w:tc>
        <w:tc>
          <w:tcPr>
            <w:tcW w:w="1886"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0.221784428</w:t>
            </w:r>
          </w:p>
        </w:tc>
        <w:tc>
          <w:tcPr>
            <w:tcW w:w="1886"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0.138538041</w:t>
            </w:r>
          </w:p>
        </w:tc>
      </w:tr>
    </w:tbl>
    <w:p w:rsidR="00BF1D0C" w:rsidRPr="00305E31" w:rsidRDefault="00BF1D0C" w:rsidP="00554556">
      <w:pPr>
        <w:tabs>
          <w:tab w:val="left" w:pos="955"/>
        </w:tabs>
        <w:jc w:val="both"/>
        <w:rPr>
          <w:rFonts w:ascii="Times New Roman" w:hAnsi="Times New Roman" w:cs="Times New Roman"/>
          <w:sz w:val="24"/>
          <w:szCs w:val="24"/>
        </w:rPr>
      </w:pPr>
    </w:p>
    <w:p w:rsidR="00BF1D0C" w:rsidRPr="00305E31" w:rsidRDefault="00BF1D0C" w:rsidP="00554556">
      <w:pPr>
        <w:tabs>
          <w:tab w:val="left" w:pos="955"/>
        </w:tabs>
        <w:jc w:val="both"/>
        <w:rPr>
          <w:rFonts w:ascii="Times New Roman" w:hAnsi="Times New Roman" w:cs="Times New Roman"/>
          <w:sz w:val="24"/>
          <w:szCs w:val="24"/>
        </w:rPr>
      </w:pPr>
      <w:r w:rsidRPr="00305E31">
        <w:rPr>
          <w:rFonts w:ascii="Times New Roman" w:hAnsi="Times New Roman" w:cs="Times New Roman"/>
          <w:noProof/>
          <w:sz w:val="24"/>
          <w:szCs w:val="24"/>
        </w:rPr>
        <w:drawing>
          <wp:inline distT="0" distB="0" distL="0" distR="0">
            <wp:extent cx="6270432" cy="2480807"/>
            <wp:effectExtent l="19050" t="0" r="16068" b="0"/>
            <wp:docPr id="33"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7777D" w:rsidRPr="00305E31" w:rsidRDefault="00D7777D" w:rsidP="00554556">
      <w:pPr>
        <w:pStyle w:val="NormalWeb"/>
        <w:shd w:val="clear" w:color="auto" w:fill="FFFFFF"/>
        <w:spacing w:before="0" w:beforeAutospacing="0" w:after="360" w:afterAutospacing="0"/>
        <w:jc w:val="both"/>
        <w:rPr>
          <w:color w:val="747A87"/>
        </w:rPr>
      </w:pPr>
    </w:p>
    <w:p w:rsidR="00BF1D0C" w:rsidRPr="00305E31" w:rsidRDefault="00D7777D" w:rsidP="00554556">
      <w:pPr>
        <w:pStyle w:val="NormalWeb"/>
        <w:shd w:val="clear" w:color="auto" w:fill="FFFFFF"/>
        <w:spacing w:before="0" w:beforeAutospacing="0" w:after="360" w:afterAutospacing="0"/>
        <w:jc w:val="both"/>
      </w:pPr>
      <w:r w:rsidRPr="00305E31">
        <w:rPr>
          <w:b/>
        </w:rPr>
        <w:t>Interpretation:</w:t>
      </w:r>
      <w:r w:rsidRPr="00305E31">
        <w:t> This ratio measures how profitable a company’s assets are.</w:t>
      </w:r>
      <w:r w:rsidR="00E110F9" w:rsidRPr="00305E31">
        <w:t xml:space="preserve"> It is a fluctuating value over the 4 years. But it’s a positive value for UPGD.</w:t>
      </w:r>
    </w:p>
    <w:p w:rsidR="00BF1D0C" w:rsidRPr="00305E31" w:rsidRDefault="00BF1D0C" w:rsidP="00554556">
      <w:pPr>
        <w:tabs>
          <w:tab w:val="left" w:pos="955"/>
        </w:tabs>
        <w:jc w:val="both"/>
        <w:rPr>
          <w:rFonts w:ascii="Times New Roman" w:hAnsi="Times New Roman" w:cs="Times New Roman"/>
          <w:sz w:val="24"/>
          <w:szCs w:val="24"/>
        </w:rPr>
      </w:pPr>
      <w:r w:rsidRPr="00305E31">
        <w:rPr>
          <w:rFonts w:ascii="Times New Roman" w:hAnsi="Times New Roman" w:cs="Times New Roman"/>
          <w:b/>
          <w:sz w:val="24"/>
          <w:szCs w:val="24"/>
        </w:rPr>
        <w:lastRenderedPageBreak/>
        <w:t>RO</w:t>
      </w:r>
      <w:r w:rsidR="00E110F9" w:rsidRPr="00305E31">
        <w:rPr>
          <w:rFonts w:ascii="Times New Roman" w:hAnsi="Times New Roman" w:cs="Times New Roman"/>
          <w:b/>
          <w:sz w:val="24"/>
          <w:szCs w:val="24"/>
        </w:rPr>
        <w:t>E</w:t>
      </w:r>
      <w:r w:rsidR="00E110F9" w:rsidRPr="00305E31">
        <w:rPr>
          <w:rFonts w:ascii="Times New Roman" w:hAnsi="Times New Roman" w:cs="Times New Roman"/>
          <w:sz w:val="24"/>
          <w:szCs w:val="24"/>
        </w:rPr>
        <w:t xml:space="preserve">: </w:t>
      </w:r>
      <w:r w:rsidR="00BA1843">
        <w:rPr>
          <w:rFonts w:ascii="Times New Roman" w:hAnsi="Times New Roman" w:cs="Times New Roman"/>
          <w:sz w:val="24"/>
          <w:szCs w:val="24"/>
        </w:rPr>
        <w:t xml:space="preserve">ROE may be a measurement </w:t>
      </w:r>
      <w:r w:rsidR="007C48EB" w:rsidRPr="007C48EB">
        <w:rPr>
          <w:rFonts w:ascii="Times New Roman" w:hAnsi="Times New Roman" w:cs="Times New Roman"/>
          <w:sz w:val="24"/>
          <w:szCs w:val="24"/>
        </w:rPr>
        <w:t>of monetary performance calculated by dividing ear</w:t>
      </w:r>
      <w:r w:rsidR="00BA1843">
        <w:rPr>
          <w:rFonts w:ascii="Times New Roman" w:hAnsi="Times New Roman" w:cs="Times New Roman"/>
          <w:sz w:val="24"/>
          <w:szCs w:val="24"/>
        </w:rPr>
        <w:t>nings by shareholders' equity. A</w:t>
      </w:r>
      <w:r w:rsidR="007C48EB" w:rsidRPr="007C48EB">
        <w:rPr>
          <w:rFonts w:ascii="Times New Roman" w:hAnsi="Times New Roman" w:cs="Times New Roman"/>
          <w:sz w:val="24"/>
          <w:szCs w:val="24"/>
        </w:rPr>
        <w:t>s a result of shareholders' equity is adequate to a company’s assets minus its debt, ROE can be thought of because t</w:t>
      </w:r>
      <w:r w:rsidR="00BA1843">
        <w:rPr>
          <w:rFonts w:ascii="Times New Roman" w:hAnsi="Times New Roman" w:cs="Times New Roman"/>
          <w:sz w:val="24"/>
          <w:szCs w:val="24"/>
        </w:rPr>
        <w:t>he earnings on assets.</w:t>
      </w:r>
    </w:p>
    <w:tbl>
      <w:tblPr>
        <w:tblStyle w:val="TableGrid"/>
        <w:tblW w:w="0" w:type="auto"/>
        <w:tblLook w:val="04A0" w:firstRow="1" w:lastRow="0" w:firstColumn="1" w:lastColumn="0" w:noHBand="0" w:noVBand="1"/>
      </w:tblPr>
      <w:tblGrid>
        <w:gridCol w:w="2234"/>
        <w:gridCol w:w="1783"/>
        <w:gridCol w:w="2022"/>
        <w:gridCol w:w="1839"/>
        <w:gridCol w:w="1698"/>
      </w:tblGrid>
      <w:tr w:rsidR="00BF1D0C" w:rsidRPr="00305E31" w:rsidTr="00BF1D0C">
        <w:trPr>
          <w:trHeight w:val="288"/>
        </w:trPr>
        <w:tc>
          <w:tcPr>
            <w:tcW w:w="2234" w:type="dxa"/>
            <w:noWrap/>
            <w:hideMark/>
          </w:tcPr>
          <w:p w:rsidR="00BF1D0C" w:rsidRPr="00305E31" w:rsidRDefault="00BF1D0C" w:rsidP="00554556">
            <w:pPr>
              <w:tabs>
                <w:tab w:val="left" w:pos="955"/>
              </w:tabs>
              <w:jc w:val="both"/>
              <w:rPr>
                <w:rFonts w:ascii="Times New Roman" w:hAnsi="Times New Roman" w:cs="Times New Roman"/>
                <w:sz w:val="24"/>
                <w:szCs w:val="24"/>
              </w:rPr>
            </w:pPr>
            <w:r w:rsidRPr="00305E31">
              <w:rPr>
                <w:rFonts w:ascii="Times New Roman" w:hAnsi="Times New Roman" w:cs="Times New Roman"/>
                <w:sz w:val="24"/>
                <w:szCs w:val="24"/>
              </w:rPr>
              <w:t>Particulars</w:t>
            </w:r>
          </w:p>
        </w:tc>
        <w:tc>
          <w:tcPr>
            <w:tcW w:w="1783"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2018</w:t>
            </w:r>
          </w:p>
        </w:tc>
        <w:tc>
          <w:tcPr>
            <w:tcW w:w="2022"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2017</w:t>
            </w:r>
          </w:p>
        </w:tc>
        <w:tc>
          <w:tcPr>
            <w:tcW w:w="1839"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2016</w:t>
            </w:r>
          </w:p>
        </w:tc>
        <w:tc>
          <w:tcPr>
            <w:tcW w:w="1698"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2015</w:t>
            </w:r>
          </w:p>
        </w:tc>
      </w:tr>
      <w:tr w:rsidR="00BF1D0C" w:rsidRPr="00305E31" w:rsidTr="00BF1D0C">
        <w:trPr>
          <w:trHeight w:val="288"/>
        </w:trPr>
        <w:tc>
          <w:tcPr>
            <w:tcW w:w="2234"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ROE</w:t>
            </w:r>
          </w:p>
        </w:tc>
        <w:tc>
          <w:tcPr>
            <w:tcW w:w="1783"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0.282144996</w:t>
            </w:r>
          </w:p>
        </w:tc>
        <w:tc>
          <w:tcPr>
            <w:tcW w:w="2022"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0.279057971</w:t>
            </w:r>
          </w:p>
        </w:tc>
        <w:tc>
          <w:tcPr>
            <w:tcW w:w="1839"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0.451409323</w:t>
            </w:r>
          </w:p>
        </w:tc>
        <w:tc>
          <w:tcPr>
            <w:tcW w:w="1698"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0.358217026</w:t>
            </w:r>
          </w:p>
        </w:tc>
      </w:tr>
    </w:tbl>
    <w:p w:rsidR="00BF1D0C" w:rsidRPr="00305E31" w:rsidRDefault="00BF1D0C" w:rsidP="00554556">
      <w:pPr>
        <w:tabs>
          <w:tab w:val="left" w:pos="955"/>
        </w:tabs>
        <w:jc w:val="both"/>
        <w:rPr>
          <w:rFonts w:ascii="Times New Roman" w:hAnsi="Times New Roman" w:cs="Times New Roman"/>
          <w:sz w:val="24"/>
          <w:szCs w:val="24"/>
        </w:rPr>
      </w:pPr>
    </w:p>
    <w:p w:rsidR="00BF1D0C" w:rsidRPr="00305E31" w:rsidRDefault="00BF1D0C" w:rsidP="00554556">
      <w:pPr>
        <w:tabs>
          <w:tab w:val="left" w:pos="955"/>
        </w:tabs>
        <w:jc w:val="both"/>
        <w:rPr>
          <w:rFonts w:ascii="Times New Roman" w:hAnsi="Times New Roman" w:cs="Times New Roman"/>
          <w:sz w:val="24"/>
          <w:szCs w:val="24"/>
        </w:rPr>
      </w:pPr>
      <w:r w:rsidRPr="00305E31">
        <w:rPr>
          <w:rFonts w:ascii="Times New Roman" w:hAnsi="Times New Roman" w:cs="Times New Roman"/>
          <w:noProof/>
          <w:sz w:val="24"/>
          <w:szCs w:val="24"/>
        </w:rPr>
        <w:drawing>
          <wp:inline distT="0" distB="0" distL="0" distR="0">
            <wp:extent cx="5747437" cy="2604410"/>
            <wp:effectExtent l="19050" t="0" r="24713" b="5440"/>
            <wp:docPr id="34"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110F9" w:rsidRPr="00305E31" w:rsidRDefault="00E110F9" w:rsidP="00554556">
      <w:pPr>
        <w:tabs>
          <w:tab w:val="left" w:pos="955"/>
        </w:tabs>
        <w:jc w:val="both"/>
        <w:rPr>
          <w:rFonts w:ascii="Times New Roman" w:hAnsi="Times New Roman" w:cs="Times New Roman"/>
          <w:sz w:val="24"/>
          <w:szCs w:val="24"/>
        </w:rPr>
      </w:pPr>
    </w:p>
    <w:p w:rsidR="00E110F9" w:rsidRDefault="00E110F9" w:rsidP="00554556">
      <w:pPr>
        <w:tabs>
          <w:tab w:val="left" w:pos="955"/>
        </w:tabs>
        <w:jc w:val="both"/>
        <w:rPr>
          <w:rFonts w:ascii="Times New Roman" w:hAnsi="Times New Roman" w:cs="Times New Roman"/>
          <w:sz w:val="24"/>
          <w:szCs w:val="24"/>
        </w:rPr>
      </w:pPr>
      <w:r w:rsidRPr="00305E31">
        <w:rPr>
          <w:rFonts w:ascii="Times New Roman" w:hAnsi="Times New Roman" w:cs="Times New Roman"/>
          <w:b/>
          <w:sz w:val="24"/>
          <w:szCs w:val="24"/>
        </w:rPr>
        <w:t>Interpretation</w:t>
      </w:r>
      <w:r w:rsidRPr="00305E31">
        <w:rPr>
          <w:rFonts w:ascii="Times New Roman" w:hAnsi="Times New Roman" w:cs="Times New Roman"/>
          <w:sz w:val="24"/>
          <w:szCs w:val="24"/>
        </w:rPr>
        <w:t>: It is considered the best practice to calculate ROE based on average equity over the period because of this mismatch between the two financial statements. The Highest value was in 2016 &amp; lowest in 2017.</w:t>
      </w:r>
    </w:p>
    <w:p w:rsidR="00554556" w:rsidRPr="00305E31" w:rsidRDefault="00554556" w:rsidP="00554556">
      <w:pPr>
        <w:tabs>
          <w:tab w:val="left" w:pos="955"/>
        </w:tabs>
        <w:jc w:val="both"/>
        <w:rPr>
          <w:rFonts w:ascii="Times New Roman" w:hAnsi="Times New Roman" w:cs="Times New Roman"/>
          <w:sz w:val="24"/>
          <w:szCs w:val="24"/>
        </w:rPr>
      </w:pPr>
    </w:p>
    <w:p w:rsidR="00BF1D0C" w:rsidRPr="00305E31" w:rsidRDefault="00A66C10" w:rsidP="00554556">
      <w:pPr>
        <w:tabs>
          <w:tab w:val="left" w:pos="955"/>
        </w:tabs>
        <w:jc w:val="both"/>
        <w:rPr>
          <w:rFonts w:ascii="Times New Roman" w:hAnsi="Times New Roman" w:cs="Times New Roman"/>
          <w:b/>
          <w:sz w:val="24"/>
          <w:szCs w:val="24"/>
          <w:u w:val="single"/>
        </w:rPr>
      </w:pPr>
      <w:r>
        <w:rPr>
          <w:rFonts w:ascii="Times New Roman" w:hAnsi="Times New Roman" w:cs="Times New Roman"/>
          <w:b/>
          <w:sz w:val="24"/>
          <w:szCs w:val="24"/>
          <w:u w:val="single"/>
        </w:rPr>
        <w:t>2</w:t>
      </w:r>
      <w:r w:rsidR="006A5AE1">
        <w:rPr>
          <w:rFonts w:ascii="Times New Roman" w:hAnsi="Times New Roman" w:cs="Times New Roman"/>
          <w:b/>
          <w:sz w:val="24"/>
          <w:szCs w:val="24"/>
          <w:u w:val="single"/>
        </w:rPr>
        <w:t>.3</w:t>
      </w:r>
      <w:r w:rsidR="00F009CB" w:rsidRPr="00305E31">
        <w:rPr>
          <w:rFonts w:ascii="Times New Roman" w:hAnsi="Times New Roman" w:cs="Times New Roman"/>
          <w:b/>
          <w:sz w:val="24"/>
          <w:szCs w:val="24"/>
          <w:u w:val="single"/>
        </w:rPr>
        <w:t xml:space="preserve">.4 </w:t>
      </w:r>
      <w:r w:rsidR="00BF1D0C" w:rsidRPr="00305E31">
        <w:rPr>
          <w:rFonts w:ascii="Times New Roman" w:hAnsi="Times New Roman" w:cs="Times New Roman"/>
          <w:b/>
          <w:sz w:val="24"/>
          <w:szCs w:val="24"/>
          <w:u w:val="single"/>
        </w:rPr>
        <w:t>Leverage Ratio</w:t>
      </w:r>
    </w:p>
    <w:p w:rsidR="00BF1D0C" w:rsidRPr="00305E31" w:rsidRDefault="00BF1D0C" w:rsidP="00554556">
      <w:pPr>
        <w:tabs>
          <w:tab w:val="left" w:pos="955"/>
        </w:tabs>
        <w:jc w:val="both"/>
        <w:rPr>
          <w:rFonts w:ascii="Times New Roman" w:hAnsi="Times New Roman" w:cs="Times New Roman"/>
          <w:sz w:val="24"/>
          <w:szCs w:val="24"/>
        </w:rPr>
      </w:pPr>
      <w:r w:rsidRPr="00305E31">
        <w:rPr>
          <w:rFonts w:ascii="Times New Roman" w:hAnsi="Times New Roman" w:cs="Times New Roman"/>
          <w:b/>
          <w:sz w:val="24"/>
          <w:szCs w:val="24"/>
        </w:rPr>
        <w:t>Debt Rat</w:t>
      </w:r>
      <w:r w:rsidR="00EF6B47" w:rsidRPr="00305E31">
        <w:rPr>
          <w:rFonts w:ascii="Times New Roman" w:hAnsi="Times New Roman" w:cs="Times New Roman"/>
          <w:b/>
          <w:sz w:val="24"/>
          <w:szCs w:val="24"/>
        </w:rPr>
        <w:t>io:</w:t>
      </w:r>
      <w:r w:rsidR="00EF6B47" w:rsidRPr="00305E31">
        <w:rPr>
          <w:rFonts w:ascii="Times New Roman" w:hAnsi="Times New Roman" w:cs="Times New Roman"/>
          <w:sz w:val="24"/>
          <w:szCs w:val="24"/>
        </w:rPr>
        <w:t xml:space="preserve"> </w:t>
      </w:r>
      <w:r w:rsidR="009B63EF">
        <w:rPr>
          <w:rFonts w:ascii="Times New Roman" w:hAnsi="Times New Roman" w:cs="Times New Roman"/>
          <w:sz w:val="24"/>
          <w:szCs w:val="24"/>
        </w:rPr>
        <w:t xml:space="preserve">The debt ratio is mainly related with the value of debt of the organization. We can easily find out the debt ratio by dividing the total debt by the total assets. The ratio mainly tells us about the leverage situation of the company. The information we need to calculate the debt ratiois easily available in the balance sheet. </w:t>
      </w:r>
    </w:p>
    <w:tbl>
      <w:tblPr>
        <w:tblStyle w:val="TableGrid"/>
        <w:tblW w:w="0" w:type="auto"/>
        <w:tblLook w:val="04A0" w:firstRow="1" w:lastRow="0" w:firstColumn="1" w:lastColumn="0" w:noHBand="0" w:noVBand="1"/>
      </w:tblPr>
      <w:tblGrid>
        <w:gridCol w:w="2234"/>
        <w:gridCol w:w="1783"/>
        <w:gridCol w:w="2022"/>
        <w:gridCol w:w="1839"/>
        <w:gridCol w:w="1698"/>
      </w:tblGrid>
      <w:tr w:rsidR="00BF1D0C" w:rsidRPr="00305E31" w:rsidTr="00BF1D0C">
        <w:trPr>
          <w:trHeight w:val="288"/>
        </w:trPr>
        <w:tc>
          <w:tcPr>
            <w:tcW w:w="2234" w:type="dxa"/>
            <w:noWrap/>
            <w:hideMark/>
          </w:tcPr>
          <w:p w:rsidR="00BF1D0C" w:rsidRPr="00305E31" w:rsidRDefault="00BF1D0C" w:rsidP="00554556">
            <w:pPr>
              <w:tabs>
                <w:tab w:val="left" w:pos="955"/>
              </w:tabs>
              <w:jc w:val="both"/>
              <w:rPr>
                <w:rFonts w:ascii="Times New Roman" w:hAnsi="Times New Roman" w:cs="Times New Roman"/>
                <w:sz w:val="24"/>
                <w:szCs w:val="24"/>
              </w:rPr>
            </w:pPr>
            <w:r w:rsidRPr="00305E31">
              <w:rPr>
                <w:rFonts w:ascii="Times New Roman" w:hAnsi="Times New Roman" w:cs="Times New Roman"/>
                <w:sz w:val="24"/>
                <w:szCs w:val="24"/>
              </w:rPr>
              <w:t>Particulars</w:t>
            </w:r>
          </w:p>
        </w:tc>
        <w:tc>
          <w:tcPr>
            <w:tcW w:w="1783"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2018</w:t>
            </w:r>
          </w:p>
        </w:tc>
        <w:tc>
          <w:tcPr>
            <w:tcW w:w="2022"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2017</w:t>
            </w:r>
          </w:p>
        </w:tc>
        <w:tc>
          <w:tcPr>
            <w:tcW w:w="1839"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2016</w:t>
            </w:r>
          </w:p>
        </w:tc>
        <w:tc>
          <w:tcPr>
            <w:tcW w:w="1698"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2015</w:t>
            </w:r>
          </w:p>
        </w:tc>
      </w:tr>
      <w:tr w:rsidR="00BF1D0C" w:rsidRPr="00305E31" w:rsidTr="00BF1D0C">
        <w:trPr>
          <w:trHeight w:val="288"/>
        </w:trPr>
        <w:tc>
          <w:tcPr>
            <w:tcW w:w="2234"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Debt Ratio</w:t>
            </w:r>
          </w:p>
        </w:tc>
        <w:tc>
          <w:tcPr>
            <w:tcW w:w="1783"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0.008183018</w:t>
            </w:r>
          </w:p>
        </w:tc>
        <w:tc>
          <w:tcPr>
            <w:tcW w:w="2022"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0.008770999</w:t>
            </w:r>
          </w:p>
        </w:tc>
        <w:tc>
          <w:tcPr>
            <w:tcW w:w="1839"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0.045732573</w:t>
            </w:r>
          </w:p>
        </w:tc>
        <w:tc>
          <w:tcPr>
            <w:tcW w:w="1698" w:type="dxa"/>
            <w:noWrap/>
            <w:hideMark/>
          </w:tcPr>
          <w:p w:rsidR="00BF1D0C" w:rsidRPr="00305E31" w:rsidRDefault="00BF1D0C" w:rsidP="00554556">
            <w:pPr>
              <w:tabs>
                <w:tab w:val="left" w:pos="955"/>
              </w:tabs>
              <w:jc w:val="both"/>
              <w:rPr>
                <w:rFonts w:ascii="Times New Roman" w:hAnsi="Times New Roman" w:cs="Times New Roman"/>
                <w:b/>
                <w:bCs/>
                <w:sz w:val="24"/>
                <w:szCs w:val="24"/>
              </w:rPr>
            </w:pPr>
            <w:r w:rsidRPr="00305E31">
              <w:rPr>
                <w:rFonts w:ascii="Times New Roman" w:hAnsi="Times New Roman" w:cs="Times New Roman"/>
                <w:b/>
                <w:bCs/>
                <w:sz w:val="24"/>
                <w:szCs w:val="24"/>
              </w:rPr>
              <w:t>0.226515491</w:t>
            </w:r>
          </w:p>
        </w:tc>
      </w:tr>
    </w:tbl>
    <w:p w:rsidR="00BF1D0C" w:rsidRPr="00305E31" w:rsidRDefault="00BF1D0C" w:rsidP="00554556">
      <w:pPr>
        <w:tabs>
          <w:tab w:val="left" w:pos="955"/>
        </w:tabs>
        <w:jc w:val="both"/>
        <w:rPr>
          <w:rFonts w:ascii="Times New Roman" w:hAnsi="Times New Roman" w:cs="Times New Roman"/>
          <w:sz w:val="24"/>
          <w:szCs w:val="24"/>
        </w:rPr>
      </w:pPr>
    </w:p>
    <w:p w:rsidR="00BF1D0C" w:rsidRPr="00305E31" w:rsidRDefault="00BF1D0C" w:rsidP="00554556">
      <w:pPr>
        <w:tabs>
          <w:tab w:val="left" w:pos="955"/>
        </w:tabs>
        <w:jc w:val="both"/>
        <w:rPr>
          <w:rFonts w:ascii="Times New Roman" w:hAnsi="Times New Roman" w:cs="Times New Roman"/>
          <w:sz w:val="24"/>
          <w:szCs w:val="24"/>
        </w:rPr>
      </w:pPr>
      <w:r w:rsidRPr="00305E31">
        <w:rPr>
          <w:rFonts w:ascii="Times New Roman" w:hAnsi="Times New Roman" w:cs="Times New Roman"/>
          <w:noProof/>
          <w:sz w:val="24"/>
          <w:szCs w:val="24"/>
        </w:rPr>
        <w:lastRenderedPageBreak/>
        <w:drawing>
          <wp:inline distT="0" distB="0" distL="0" distR="0">
            <wp:extent cx="6111406" cy="2608028"/>
            <wp:effectExtent l="19050" t="0" r="22694" b="1822"/>
            <wp:docPr id="3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F6B47" w:rsidRPr="00305E31" w:rsidRDefault="00EF6B47" w:rsidP="00554556">
      <w:pPr>
        <w:tabs>
          <w:tab w:val="left" w:pos="955"/>
        </w:tabs>
        <w:jc w:val="both"/>
        <w:rPr>
          <w:rFonts w:ascii="Times New Roman" w:hAnsi="Times New Roman" w:cs="Times New Roman"/>
          <w:sz w:val="24"/>
          <w:szCs w:val="24"/>
        </w:rPr>
      </w:pPr>
      <w:r w:rsidRPr="00305E31">
        <w:rPr>
          <w:rFonts w:ascii="Times New Roman" w:hAnsi="Times New Roman" w:cs="Times New Roman"/>
          <w:b/>
          <w:sz w:val="24"/>
          <w:szCs w:val="24"/>
        </w:rPr>
        <w:t>Interpretation:</w:t>
      </w:r>
      <w:r w:rsidRPr="00305E31">
        <w:rPr>
          <w:rFonts w:ascii="Times New Roman" w:hAnsi="Times New Roman" w:cs="Times New Roman"/>
          <w:sz w:val="24"/>
          <w:szCs w:val="24"/>
        </w:rPr>
        <w:t xml:space="preserve"> As now UPGD has becoming debt free company so the ratio is decreasing. Being debt free for a company indicates good solvency for future.</w:t>
      </w:r>
    </w:p>
    <w:p w:rsidR="00BF1D0C" w:rsidRPr="00305E31" w:rsidRDefault="00BF1D0C" w:rsidP="00554556">
      <w:pPr>
        <w:tabs>
          <w:tab w:val="left" w:pos="3913"/>
        </w:tabs>
        <w:jc w:val="both"/>
        <w:rPr>
          <w:rFonts w:ascii="Times New Roman" w:hAnsi="Times New Roman" w:cs="Times New Roman"/>
          <w:sz w:val="24"/>
          <w:szCs w:val="24"/>
        </w:rPr>
      </w:pPr>
    </w:p>
    <w:p w:rsidR="00BF1D0C" w:rsidRPr="00305E31" w:rsidRDefault="00BF1D0C" w:rsidP="00554556">
      <w:pPr>
        <w:tabs>
          <w:tab w:val="left" w:pos="3913"/>
        </w:tabs>
        <w:jc w:val="both"/>
        <w:rPr>
          <w:rFonts w:ascii="Times New Roman" w:hAnsi="Times New Roman" w:cs="Times New Roman"/>
          <w:sz w:val="24"/>
          <w:szCs w:val="24"/>
        </w:rPr>
      </w:pPr>
      <w:r w:rsidRPr="00305E31">
        <w:rPr>
          <w:rFonts w:ascii="Times New Roman" w:hAnsi="Times New Roman" w:cs="Times New Roman"/>
          <w:b/>
          <w:sz w:val="24"/>
          <w:szCs w:val="24"/>
          <w:u w:val="single"/>
        </w:rPr>
        <w:t>Equity Ratio</w:t>
      </w:r>
      <w:r w:rsidR="00EF6B47" w:rsidRPr="00305E31">
        <w:rPr>
          <w:rFonts w:ascii="Times New Roman" w:hAnsi="Times New Roman" w:cs="Times New Roman"/>
          <w:b/>
          <w:sz w:val="24"/>
          <w:szCs w:val="24"/>
          <w:u w:val="single"/>
        </w:rPr>
        <w:t>:</w:t>
      </w:r>
      <w:r w:rsidR="00EF6B47" w:rsidRPr="00305E31">
        <w:rPr>
          <w:rFonts w:ascii="Times New Roman" w:hAnsi="Times New Roman" w:cs="Times New Roman"/>
          <w:sz w:val="24"/>
          <w:szCs w:val="24"/>
        </w:rPr>
        <w:t xml:space="preserve"> </w:t>
      </w:r>
      <w:r w:rsidR="009B63EF">
        <w:rPr>
          <w:rFonts w:ascii="Times New Roman" w:hAnsi="Times New Roman" w:cs="Times New Roman"/>
          <w:sz w:val="24"/>
          <w:szCs w:val="24"/>
        </w:rPr>
        <w:t xml:space="preserve"> This ratio focuses on the equity value of the shareholders of the company. This value can be got by dividing total equity of the shareholders to the total assets. It represents the amount of assets on which remaining shareholders have claim.</w:t>
      </w:r>
    </w:p>
    <w:tbl>
      <w:tblPr>
        <w:tblStyle w:val="TableGrid"/>
        <w:tblW w:w="0" w:type="auto"/>
        <w:tblLook w:val="04A0" w:firstRow="1" w:lastRow="0" w:firstColumn="1" w:lastColumn="0" w:noHBand="0" w:noVBand="1"/>
      </w:tblPr>
      <w:tblGrid>
        <w:gridCol w:w="2234"/>
        <w:gridCol w:w="1783"/>
        <w:gridCol w:w="2022"/>
        <w:gridCol w:w="1839"/>
        <w:gridCol w:w="1698"/>
      </w:tblGrid>
      <w:tr w:rsidR="00BF1D0C" w:rsidRPr="00305E31" w:rsidTr="00BF1D0C">
        <w:trPr>
          <w:trHeight w:val="288"/>
        </w:trPr>
        <w:tc>
          <w:tcPr>
            <w:tcW w:w="2234" w:type="dxa"/>
            <w:noWrap/>
            <w:hideMark/>
          </w:tcPr>
          <w:p w:rsidR="00BF1D0C" w:rsidRPr="00305E31" w:rsidRDefault="00BF1D0C" w:rsidP="00554556">
            <w:pPr>
              <w:tabs>
                <w:tab w:val="left" w:pos="3913"/>
              </w:tabs>
              <w:jc w:val="both"/>
              <w:rPr>
                <w:rFonts w:ascii="Times New Roman" w:hAnsi="Times New Roman" w:cs="Times New Roman"/>
                <w:b/>
                <w:sz w:val="24"/>
                <w:szCs w:val="24"/>
              </w:rPr>
            </w:pPr>
            <w:r w:rsidRPr="00305E31">
              <w:rPr>
                <w:rFonts w:ascii="Times New Roman" w:hAnsi="Times New Roman" w:cs="Times New Roman"/>
                <w:b/>
                <w:sz w:val="24"/>
                <w:szCs w:val="24"/>
              </w:rPr>
              <w:t>Particulars</w:t>
            </w:r>
          </w:p>
        </w:tc>
        <w:tc>
          <w:tcPr>
            <w:tcW w:w="1783"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2018</w:t>
            </w:r>
          </w:p>
        </w:tc>
        <w:tc>
          <w:tcPr>
            <w:tcW w:w="2022"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2017</w:t>
            </w:r>
          </w:p>
        </w:tc>
        <w:tc>
          <w:tcPr>
            <w:tcW w:w="1839"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2016</w:t>
            </w:r>
          </w:p>
        </w:tc>
        <w:tc>
          <w:tcPr>
            <w:tcW w:w="1698"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2015</w:t>
            </w:r>
          </w:p>
        </w:tc>
      </w:tr>
      <w:tr w:rsidR="00BF1D0C" w:rsidRPr="00305E31" w:rsidTr="00BF1D0C">
        <w:trPr>
          <w:trHeight w:val="288"/>
        </w:trPr>
        <w:tc>
          <w:tcPr>
            <w:tcW w:w="2234"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Equity Ratio</w:t>
            </w:r>
          </w:p>
        </w:tc>
        <w:tc>
          <w:tcPr>
            <w:tcW w:w="1783"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0.991816982</w:t>
            </w:r>
          </w:p>
        </w:tc>
        <w:tc>
          <w:tcPr>
            <w:tcW w:w="2022"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0.991229001</w:t>
            </w:r>
          </w:p>
        </w:tc>
        <w:tc>
          <w:tcPr>
            <w:tcW w:w="1839"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0.954267427</w:t>
            </w:r>
          </w:p>
        </w:tc>
        <w:tc>
          <w:tcPr>
            <w:tcW w:w="1698"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0.773484509</w:t>
            </w:r>
          </w:p>
        </w:tc>
      </w:tr>
    </w:tbl>
    <w:p w:rsidR="00BF1D0C" w:rsidRPr="00305E31" w:rsidRDefault="00BF1D0C" w:rsidP="00554556">
      <w:pPr>
        <w:tabs>
          <w:tab w:val="left" w:pos="3913"/>
        </w:tabs>
        <w:jc w:val="both"/>
        <w:rPr>
          <w:rFonts w:ascii="Times New Roman" w:hAnsi="Times New Roman" w:cs="Times New Roman"/>
          <w:sz w:val="24"/>
          <w:szCs w:val="24"/>
        </w:rPr>
      </w:pPr>
    </w:p>
    <w:p w:rsidR="00554556" w:rsidRDefault="00554556" w:rsidP="00554556">
      <w:pPr>
        <w:tabs>
          <w:tab w:val="left" w:pos="3913"/>
        </w:tabs>
        <w:jc w:val="both"/>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661312" behindDoc="0" locked="0" layoutInCell="1" allowOverlap="1">
            <wp:simplePos x="0" y="0"/>
            <wp:positionH relativeFrom="margin">
              <wp:posOffset>-97790</wp:posOffset>
            </wp:positionH>
            <wp:positionV relativeFrom="margin">
              <wp:posOffset>5255260</wp:posOffset>
            </wp:positionV>
            <wp:extent cx="6227445" cy="2602865"/>
            <wp:effectExtent l="19050" t="0" r="20955" b="6985"/>
            <wp:wrapSquare wrapText="bothSides"/>
            <wp:docPr id="36"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rsidR="00BF1D0C" w:rsidRPr="00C42BCE" w:rsidRDefault="00EF6B47" w:rsidP="00554556">
      <w:pPr>
        <w:tabs>
          <w:tab w:val="left" w:pos="3913"/>
        </w:tabs>
        <w:jc w:val="both"/>
        <w:rPr>
          <w:rFonts w:ascii="Times New Roman" w:hAnsi="Times New Roman" w:cs="Times New Roman"/>
          <w:sz w:val="24"/>
          <w:szCs w:val="24"/>
        </w:rPr>
      </w:pPr>
      <w:r w:rsidRPr="00305E31">
        <w:rPr>
          <w:rFonts w:ascii="Times New Roman" w:hAnsi="Times New Roman" w:cs="Times New Roman"/>
          <w:b/>
          <w:sz w:val="24"/>
          <w:szCs w:val="24"/>
        </w:rPr>
        <w:lastRenderedPageBreak/>
        <w:t>Interpretation</w:t>
      </w:r>
      <w:r w:rsidR="009B63EF">
        <w:rPr>
          <w:rFonts w:ascii="Times New Roman" w:hAnsi="Times New Roman" w:cs="Times New Roman"/>
          <w:b/>
          <w:sz w:val="24"/>
          <w:szCs w:val="24"/>
        </w:rPr>
        <w:t>:</w:t>
      </w:r>
      <w:r w:rsidR="00C42BCE">
        <w:rPr>
          <w:rFonts w:ascii="Times New Roman" w:hAnsi="Times New Roman" w:cs="Times New Roman"/>
          <w:b/>
          <w:sz w:val="24"/>
          <w:szCs w:val="24"/>
        </w:rPr>
        <w:t xml:space="preserve"> </w:t>
      </w:r>
      <w:r w:rsidR="00C42BCE" w:rsidRPr="00C42BCE">
        <w:rPr>
          <w:rFonts w:ascii="Times New Roman" w:hAnsi="Times New Roman" w:cs="Times New Roman"/>
          <w:sz w:val="24"/>
          <w:szCs w:val="24"/>
        </w:rPr>
        <w:t xml:space="preserve">The equity quantitative relation highlights 2 vital monetary ideas of a </w:t>
      </w:r>
      <w:r w:rsidR="00C42BCE">
        <w:rPr>
          <w:rFonts w:ascii="Times New Roman" w:hAnsi="Times New Roman" w:cs="Times New Roman"/>
          <w:sz w:val="24"/>
          <w:szCs w:val="24"/>
        </w:rPr>
        <w:t>solvent and property business. T</w:t>
      </w:r>
      <w:r w:rsidR="00C42BCE" w:rsidRPr="00C42BCE">
        <w:rPr>
          <w:rFonts w:ascii="Times New Roman" w:hAnsi="Times New Roman" w:cs="Times New Roman"/>
          <w:sz w:val="24"/>
          <w:szCs w:val="24"/>
        </w:rPr>
        <w:t>he primary element shows what quantity of the full company assets are in hand outright by the investors. The graph shows a st</w:t>
      </w:r>
      <w:r w:rsidR="00C42BCE">
        <w:rPr>
          <w:rFonts w:ascii="Times New Roman" w:hAnsi="Times New Roman" w:cs="Times New Roman"/>
          <w:sz w:val="24"/>
          <w:szCs w:val="24"/>
        </w:rPr>
        <w:t>able flow for equity ratio.</w:t>
      </w:r>
    </w:p>
    <w:p w:rsidR="00BF1D0C" w:rsidRPr="00305E31" w:rsidRDefault="00BF1D0C" w:rsidP="00554556">
      <w:pPr>
        <w:tabs>
          <w:tab w:val="left" w:pos="3913"/>
        </w:tabs>
        <w:jc w:val="both"/>
        <w:rPr>
          <w:rFonts w:ascii="Times New Roman" w:hAnsi="Times New Roman" w:cs="Times New Roman"/>
          <w:sz w:val="24"/>
          <w:szCs w:val="24"/>
        </w:rPr>
      </w:pPr>
      <w:r w:rsidRPr="00305E31">
        <w:rPr>
          <w:rFonts w:ascii="Times New Roman" w:hAnsi="Times New Roman" w:cs="Times New Roman"/>
          <w:b/>
          <w:sz w:val="24"/>
          <w:szCs w:val="24"/>
          <w:u w:val="single"/>
        </w:rPr>
        <w:t>Debt-Equity Ratio</w:t>
      </w:r>
      <w:r w:rsidR="00757729" w:rsidRPr="00305E31">
        <w:rPr>
          <w:rFonts w:ascii="Times New Roman" w:hAnsi="Times New Roman" w:cs="Times New Roman"/>
          <w:b/>
          <w:sz w:val="24"/>
          <w:szCs w:val="24"/>
          <w:u w:val="single"/>
        </w:rPr>
        <w:t>:</w:t>
      </w:r>
      <w:r w:rsidR="00757729" w:rsidRPr="00305E31">
        <w:rPr>
          <w:rFonts w:ascii="Times New Roman" w:hAnsi="Times New Roman" w:cs="Times New Roman"/>
          <w:b/>
          <w:sz w:val="24"/>
          <w:szCs w:val="24"/>
        </w:rPr>
        <w:t xml:space="preserve"> </w:t>
      </w:r>
      <w:r w:rsidR="00C42BCE">
        <w:rPr>
          <w:rFonts w:ascii="Times New Roman" w:hAnsi="Times New Roman" w:cs="Times New Roman"/>
          <w:b/>
          <w:sz w:val="24"/>
          <w:szCs w:val="24"/>
        </w:rPr>
        <w:t xml:space="preserve"> </w:t>
      </w:r>
      <w:r w:rsidR="00C42BCE" w:rsidRPr="00C42BCE">
        <w:rPr>
          <w:rFonts w:ascii="Times New Roman" w:hAnsi="Times New Roman" w:cs="Times New Roman"/>
          <w:sz w:val="24"/>
          <w:szCs w:val="24"/>
        </w:rPr>
        <w:t>T</w:t>
      </w:r>
      <w:r w:rsidR="00C42BCE">
        <w:rPr>
          <w:rFonts w:ascii="Times New Roman" w:hAnsi="Times New Roman" w:cs="Times New Roman"/>
          <w:sz w:val="24"/>
          <w:szCs w:val="24"/>
        </w:rPr>
        <w:t>his ratio is related with debt and equity. It is a vital measurement tool is used in corporate finance. It is a metric that calculate the portion of financing a organization to ensure wholly owned. It also calculates the percentage of  financing that come from loans.</w:t>
      </w:r>
      <w:r w:rsidR="00C42BCE" w:rsidRPr="00305E31">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Pr>
      <w:tblGrid>
        <w:gridCol w:w="2234"/>
        <w:gridCol w:w="1783"/>
        <w:gridCol w:w="2022"/>
        <w:gridCol w:w="1839"/>
        <w:gridCol w:w="1698"/>
      </w:tblGrid>
      <w:tr w:rsidR="00BF1D0C" w:rsidRPr="00305E31" w:rsidTr="00BF1D0C">
        <w:trPr>
          <w:trHeight w:val="288"/>
        </w:trPr>
        <w:tc>
          <w:tcPr>
            <w:tcW w:w="2234" w:type="dxa"/>
            <w:noWrap/>
            <w:hideMark/>
          </w:tcPr>
          <w:p w:rsidR="00BF1D0C" w:rsidRPr="00305E31" w:rsidRDefault="00BF1D0C" w:rsidP="00554556">
            <w:pPr>
              <w:tabs>
                <w:tab w:val="left" w:pos="3913"/>
              </w:tabs>
              <w:jc w:val="both"/>
              <w:rPr>
                <w:rFonts w:ascii="Times New Roman" w:hAnsi="Times New Roman" w:cs="Times New Roman"/>
                <w:sz w:val="24"/>
                <w:szCs w:val="24"/>
              </w:rPr>
            </w:pPr>
            <w:r w:rsidRPr="00305E31">
              <w:rPr>
                <w:rFonts w:ascii="Times New Roman" w:hAnsi="Times New Roman" w:cs="Times New Roman"/>
                <w:sz w:val="24"/>
                <w:szCs w:val="24"/>
              </w:rPr>
              <w:t>Particulars</w:t>
            </w:r>
          </w:p>
        </w:tc>
        <w:tc>
          <w:tcPr>
            <w:tcW w:w="1783"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2018</w:t>
            </w:r>
          </w:p>
        </w:tc>
        <w:tc>
          <w:tcPr>
            <w:tcW w:w="2022"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2017</w:t>
            </w:r>
          </w:p>
        </w:tc>
        <w:tc>
          <w:tcPr>
            <w:tcW w:w="1839"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2016</w:t>
            </w:r>
          </w:p>
        </w:tc>
        <w:tc>
          <w:tcPr>
            <w:tcW w:w="1698"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2015</w:t>
            </w:r>
          </w:p>
        </w:tc>
      </w:tr>
      <w:tr w:rsidR="00BF1D0C" w:rsidRPr="00305E31" w:rsidTr="00BF1D0C">
        <w:trPr>
          <w:trHeight w:val="288"/>
        </w:trPr>
        <w:tc>
          <w:tcPr>
            <w:tcW w:w="2234"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Debt-Equity Ratio</w:t>
            </w:r>
          </w:p>
        </w:tc>
        <w:tc>
          <w:tcPr>
            <w:tcW w:w="1783"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0.008250532</w:t>
            </w:r>
          </w:p>
        </w:tc>
        <w:tc>
          <w:tcPr>
            <w:tcW w:w="2022"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0.00884861</w:t>
            </w:r>
          </w:p>
        </w:tc>
        <w:tc>
          <w:tcPr>
            <w:tcW w:w="1839"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0.047924274</w:t>
            </w:r>
          </w:p>
        </w:tc>
        <w:tc>
          <w:tcPr>
            <w:tcW w:w="1698"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0.292850715</w:t>
            </w:r>
          </w:p>
        </w:tc>
      </w:tr>
    </w:tbl>
    <w:p w:rsidR="00BF1D0C" w:rsidRPr="00305E31" w:rsidRDefault="00BF1D0C" w:rsidP="00554556">
      <w:pPr>
        <w:tabs>
          <w:tab w:val="left" w:pos="3913"/>
        </w:tabs>
        <w:jc w:val="both"/>
        <w:rPr>
          <w:rFonts w:ascii="Times New Roman" w:hAnsi="Times New Roman" w:cs="Times New Roman"/>
          <w:sz w:val="24"/>
          <w:szCs w:val="24"/>
        </w:rPr>
      </w:pPr>
    </w:p>
    <w:p w:rsidR="00BF1D0C" w:rsidRPr="00305E31" w:rsidRDefault="00BF1D0C" w:rsidP="00554556">
      <w:pPr>
        <w:tabs>
          <w:tab w:val="left" w:pos="3913"/>
        </w:tabs>
        <w:jc w:val="both"/>
        <w:rPr>
          <w:rFonts w:ascii="Times New Roman" w:hAnsi="Times New Roman" w:cs="Times New Roman"/>
          <w:sz w:val="24"/>
          <w:szCs w:val="24"/>
        </w:rPr>
      </w:pPr>
      <w:r w:rsidRPr="00305E31">
        <w:rPr>
          <w:rFonts w:ascii="Times New Roman" w:hAnsi="Times New Roman" w:cs="Times New Roman"/>
          <w:noProof/>
          <w:sz w:val="24"/>
          <w:szCs w:val="24"/>
        </w:rPr>
        <w:drawing>
          <wp:inline distT="0" distB="0" distL="0" distR="0">
            <wp:extent cx="6011048" cy="2611395"/>
            <wp:effectExtent l="19050" t="0" r="27802" b="0"/>
            <wp:docPr id="37"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57729" w:rsidRPr="00305E31" w:rsidRDefault="00757729" w:rsidP="00554556">
      <w:pPr>
        <w:tabs>
          <w:tab w:val="left" w:pos="3913"/>
        </w:tabs>
        <w:jc w:val="both"/>
        <w:rPr>
          <w:rFonts w:ascii="Times New Roman" w:hAnsi="Times New Roman" w:cs="Times New Roman"/>
          <w:sz w:val="24"/>
          <w:szCs w:val="24"/>
        </w:rPr>
      </w:pPr>
      <w:r w:rsidRPr="00305E31">
        <w:rPr>
          <w:rFonts w:ascii="Times New Roman" w:hAnsi="Times New Roman" w:cs="Times New Roman"/>
          <w:b/>
          <w:sz w:val="24"/>
          <w:szCs w:val="24"/>
        </w:rPr>
        <w:t>Interpretation:</w:t>
      </w:r>
      <w:r w:rsidRPr="00305E31">
        <w:rPr>
          <w:rFonts w:ascii="Times New Roman" w:hAnsi="Times New Roman" w:cs="Times New Roman"/>
          <w:sz w:val="24"/>
          <w:szCs w:val="24"/>
        </w:rPr>
        <w:t xml:space="preserve"> As UPGD is decreasing debt day by day so the debt equity ratio has also decreased. It is definitely a good sign for the company.</w:t>
      </w:r>
    </w:p>
    <w:p w:rsidR="00BF1D0C" w:rsidRPr="00305E31" w:rsidRDefault="00BF1D0C" w:rsidP="00554556">
      <w:pPr>
        <w:tabs>
          <w:tab w:val="left" w:pos="3913"/>
        </w:tabs>
        <w:jc w:val="both"/>
        <w:rPr>
          <w:rFonts w:ascii="Times New Roman" w:hAnsi="Times New Roman" w:cs="Times New Roman"/>
          <w:sz w:val="24"/>
          <w:szCs w:val="24"/>
        </w:rPr>
      </w:pPr>
    </w:p>
    <w:p w:rsidR="00BF1D0C" w:rsidRPr="00305E31" w:rsidRDefault="003874B1" w:rsidP="00554556">
      <w:pPr>
        <w:spacing w:after="0" w:line="240" w:lineRule="auto"/>
        <w:jc w:val="both"/>
        <w:rPr>
          <w:rFonts w:ascii="Times New Roman" w:eastAsia="Times New Roman" w:hAnsi="Times New Roman" w:cs="Times New Roman"/>
          <w:b/>
          <w:color w:val="000000"/>
          <w:sz w:val="24"/>
          <w:szCs w:val="24"/>
          <w:u w:val="single"/>
        </w:rPr>
      </w:pPr>
      <w:r>
        <w:rPr>
          <w:rFonts w:ascii="Times New Roman" w:eastAsia="Times New Roman" w:hAnsi="Times New Roman" w:cs="Times New Roman"/>
          <w:b/>
          <w:color w:val="000000"/>
          <w:sz w:val="24"/>
          <w:szCs w:val="24"/>
          <w:u w:val="single"/>
        </w:rPr>
        <w:t>2</w:t>
      </w:r>
      <w:r w:rsidR="00BF1D0C" w:rsidRPr="00305E31">
        <w:rPr>
          <w:rFonts w:ascii="Times New Roman" w:eastAsia="Times New Roman" w:hAnsi="Times New Roman" w:cs="Times New Roman"/>
          <w:b/>
          <w:color w:val="000000"/>
          <w:sz w:val="24"/>
          <w:szCs w:val="24"/>
          <w:u w:val="single"/>
        </w:rPr>
        <w:t>.</w:t>
      </w:r>
      <w:r w:rsidR="0057289D">
        <w:rPr>
          <w:rFonts w:ascii="Times New Roman" w:eastAsia="Times New Roman" w:hAnsi="Times New Roman" w:cs="Times New Roman"/>
          <w:b/>
          <w:color w:val="000000"/>
          <w:sz w:val="24"/>
          <w:szCs w:val="24"/>
          <w:u w:val="single"/>
        </w:rPr>
        <w:t>3.</w:t>
      </w:r>
      <w:r w:rsidR="00F009CB" w:rsidRPr="00305E31">
        <w:rPr>
          <w:rFonts w:ascii="Times New Roman" w:eastAsia="Times New Roman" w:hAnsi="Times New Roman" w:cs="Times New Roman"/>
          <w:b/>
          <w:color w:val="000000"/>
          <w:sz w:val="24"/>
          <w:szCs w:val="24"/>
          <w:u w:val="single"/>
        </w:rPr>
        <w:t xml:space="preserve">5 </w:t>
      </w:r>
      <w:r w:rsidR="00BF1D0C" w:rsidRPr="00305E31">
        <w:rPr>
          <w:rFonts w:ascii="Times New Roman" w:eastAsia="Times New Roman" w:hAnsi="Times New Roman" w:cs="Times New Roman"/>
          <w:b/>
          <w:color w:val="000000"/>
          <w:sz w:val="24"/>
          <w:szCs w:val="24"/>
          <w:u w:val="single"/>
        </w:rPr>
        <w:t>Efficiency Ratio</w:t>
      </w:r>
    </w:p>
    <w:p w:rsidR="00BF1D0C" w:rsidRPr="00305E31" w:rsidRDefault="00BF1D0C" w:rsidP="00554556">
      <w:pPr>
        <w:tabs>
          <w:tab w:val="left" w:pos="3913"/>
        </w:tabs>
        <w:jc w:val="both"/>
        <w:rPr>
          <w:rFonts w:ascii="Times New Roman" w:hAnsi="Times New Roman" w:cs="Times New Roman"/>
          <w:sz w:val="24"/>
          <w:szCs w:val="24"/>
        </w:rPr>
      </w:pPr>
    </w:p>
    <w:p w:rsidR="00BF1D0C" w:rsidRPr="00305E31" w:rsidRDefault="004A4C9E" w:rsidP="00554556">
      <w:pPr>
        <w:tabs>
          <w:tab w:val="left" w:pos="3913"/>
        </w:tabs>
        <w:jc w:val="both"/>
        <w:rPr>
          <w:rFonts w:ascii="Times New Roman" w:hAnsi="Times New Roman" w:cs="Times New Roman"/>
          <w:sz w:val="24"/>
          <w:szCs w:val="24"/>
        </w:rPr>
      </w:pPr>
      <w:r w:rsidRPr="00305E31">
        <w:rPr>
          <w:rFonts w:ascii="Times New Roman" w:hAnsi="Times New Roman" w:cs="Times New Roman"/>
          <w:b/>
          <w:sz w:val="24"/>
          <w:szCs w:val="24"/>
        </w:rPr>
        <w:t>Receivable Turnover</w:t>
      </w:r>
      <w:r w:rsidRPr="00305E31">
        <w:rPr>
          <w:rFonts w:ascii="Times New Roman" w:hAnsi="Times New Roman" w:cs="Times New Roman"/>
          <w:sz w:val="24"/>
          <w:szCs w:val="24"/>
        </w:rPr>
        <w:t>:</w:t>
      </w:r>
      <w:r w:rsidR="00C42BCE">
        <w:rPr>
          <w:rFonts w:ascii="Times New Roman" w:hAnsi="Times New Roman" w:cs="Times New Roman"/>
          <w:sz w:val="24"/>
          <w:szCs w:val="24"/>
        </w:rPr>
        <w:t xml:space="preserve"> This ratio focuses on the ability of collecting the receivables. The receivables are mainly owned by the clients. It explains the effectiveness of a company. This ratio also uses the credit about the quickly repayment of the</w:t>
      </w:r>
      <w:r w:rsidR="00D77735">
        <w:rPr>
          <w:rFonts w:ascii="Times New Roman" w:hAnsi="Times New Roman" w:cs="Times New Roman"/>
          <w:sz w:val="24"/>
          <w:szCs w:val="24"/>
        </w:rPr>
        <w:t xml:space="preserve"> short term debt.</w:t>
      </w:r>
      <w:r w:rsidR="00C42BCE">
        <w:rPr>
          <w:rFonts w:ascii="Times New Roman" w:hAnsi="Times New Roman" w:cs="Times New Roman"/>
          <w:sz w:val="24"/>
          <w:szCs w:val="24"/>
        </w:rPr>
        <w:t xml:space="preserve"> </w:t>
      </w:r>
      <w:r w:rsidRPr="00305E31">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Pr>
      <w:tblGrid>
        <w:gridCol w:w="2506"/>
        <w:gridCol w:w="1717"/>
        <w:gridCol w:w="1946"/>
        <w:gridCol w:w="1771"/>
        <w:gridCol w:w="1636"/>
      </w:tblGrid>
      <w:tr w:rsidR="00BF1D0C" w:rsidRPr="00305E31" w:rsidTr="00BF1D0C">
        <w:trPr>
          <w:trHeight w:val="288"/>
        </w:trPr>
        <w:tc>
          <w:tcPr>
            <w:tcW w:w="2506" w:type="dxa"/>
            <w:noWrap/>
            <w:hideMark/>
          </w:tcPr>
          <w:p w:rsidR="00BF1D0C" w:rsidRPr="00305E31" w:rsidRDefault="00BF1D0C" w:rsidP="00554556">
            <w:pPr>
              <w:tabs>
                <w:tab w:val="left" w:pos="3913"/>
              </w:tabs>
              <w:jc w:val="both"/>
              <w:rPr>
                <w:rFonts w:ascii="Times New Roman" w:hAnsi="Times New Roman" w:cs="Times New Roman"/>
                <w:b/>
                <w:sz w:val="24"/>
                <w:szCs w:val="24"/>
              </w:rPr>
            </w:pPr>
            <w:r w:rsidRPr="00305E31">
              <w:rPr>
                <w:rFonts w:ascii="Times New Roman" w:hAnsi="Times New Roman" w:cs="Times New Roman"/>
                <w:b/>
                <w:sz w:val="24"/>
                <w:szCs w:val="24"/>
              </w:rPr>
              <w:t>Particulars</w:t>
            </w:r>
          </w:p>
        </w:tc>
        <w:tc>
          <w:tcPr>
            <w:tcW w:w="1717"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2018</w:t>
            </w:r>
          </w:p>
        </w:tc>
        <w:tc>
          <w:tcPr>
            <w:tcW w:w="1946"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2017</w:t>
            </w:r>
          </w:p>
        </w:tc>
        <w:tc>
          <w:tcPr>
            <w:tcW w:w="1771"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2016</w:t>
            </w:r>
          </w:p>
        </w:tc>
        <w:tc>
          <w:tcPr>
            <w:tcW w:w="1636"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2015</w:t>
            </w:r>
          </w:p>
        </w:tc>
      </w:tr>
      <w:tr w:rsidR="00BF1D0C" w:rsidRPr="00305E31" w:rsidTr="00BF1D0C">
        <w:trPr>
          <w:trHeight w:val="288"/>
        </w:trPr>
        <w:tc>
          <w:tcPr>
            <w:tcW w:w="2506" w:type="dxa"/>
            <w:noWrap/>
            <w:hideMark/>
          </w:tcPr>
          <w:p w:rsidR="00BF1D0C" w:rsidRPr="00305E31" w:rsidRDefault="004A4C9E"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Receivable</w:t>
            </w:r>
            <w:r w:rsidR="00BF1D0C" w:rsidRPr="00305E31">
              <w:rPr>
                <w:rFonts w:ascii="Times New Roman" w:hAnsi="Times New Roman" w:cs="Times New Roman"/>
                <w:b/>
                <w:bCs/>
                <w:sz w:val="24"/>
                <w:szCs w:val="24"/>
              </w:rPr>
              <w:t xml:space="preserve"> turnover</w:t>
            </w:r>
          </w:p>
        </w:tc>
        <w:tc>
          <w:tcPr>
            <w:tcW w:w="1717"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1.290985039</w:t>
            </w:r>
          </w:p>
        </w:tc>
        <w:tc>
          <w:tcPr>
            <w:tcW w:w="1946"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1.746452543</w:t>
            </w:r>
          </w:p>
        </w:tc>
        <w:tc>
          <w:tcPr>
            <w:tcW w:w="1771"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3.946267008</w:t>
            </w:r>
          </w:p>
        </w:tc>
        <w:tc>
          <w:tcPr>
            <w:tcW w:w="1636"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7.342226419</w:t>
            </w:r>
          </w:p>
        </w:tc>
      </w:tr>
    </w:tbl>
    <w:p w:rsidR="00BF1D0C" w:rsidRPr="00305E31" w:rsidRDefault="00BF1D0C" w:rsidP="00554556">
      <w:pPr>
        <w:tabs>
          <w:tab w:val="left" w:pos="3913"/>
        </w:tabs>
        <w:jc w:val="both"/>
        <w:rPr>
          <w:rFonts w:ascii="Times New Roman" w:hAnsi="Times New Roman" w:cs="Times New Roman"/>
          <w:sz w:val="24"/>
          <w:szCs w:val="24"/>
        </w:rPr>
      </w:pPr>
    </w:p>
    <w:p w:rsidR="00BF1D0C" w:rsidRPr="00305E31" w:rsidRDefault="00BF1D0C" w:rsidP="00554556">
      <w:pPr>
        <w:tabs>
          <w:tab w:val="left" w:pos="3913"/>
        </w:tabs>
        <w:jc w:val="both"/>
        <w:rPr>
          <w:rFonts w:ascii="Times New Roman" w:hAnsi="Times New Roman" w:cs="Times New Roman"/>
          <w:sz w:val="24"/>
          <w:szCs w:val="24"/>
        </w:rPr>
      </w:pPr>
      <w:r w:rsidRPr="00305E31">
        <w:rPr>
          <w:rFonts w:ascii="Times New Roman" w:hAnsi="Times New Roman" w:cs="Times New Roman"/>
          <w:noProof/>
          <w:sz w:val="24"/>
          <w:szCs w:val="24"/>
        </w:rPr>
        <w:lastRenderedPageBreak/>
        <w:drawing>
          <wp:inline distT="0" distB="0" distL="0" distR="0">
            <wp:extent cx="5668736" cy="2667000"/>
            <wp:effectExtent l="19050" t="0" r="27214" b="0"/>
            <wp:docPr id="38"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A4C9E" w:rsidRPr="00D77735" w:rsidRDefault="004A4C9E" w:rsidP="00554556">
      <w:pPr>
        <w:tabs>
          <w:tab w:val="left" w:pos="3913"/>
        </w:tabs>
        <w:jc w:val="both"/>
        <w:rPr>
          <w:rFonts w:ascii="Times New Roman" w:hAnsi="Times New Roman" w:cs="Times New Roman"/>
          <w:b/>
          <w:sz w:val="24"/>
          <w:szCs w:val="24"/>
        </w:rPr>
      </w:pPr>
      <w:r w:rsidRPr="00305E31">
        <w:rPr>
          <w:rFonts w:ascii="Times New Roman" w:hAnsi="Times New Roman" w:cs="Times New Roman"/>
          <w:b/>
          <w:sz w:val="24"/>
          <w:szCs w:val="24"/>
        </w:rPr>
        <w:t xml:space="preserve">Interpretation: </w:t>
      </w:r>
      <w:r w:rsidR="00D77735" w:rsidRPr="00D77735">
        <w:rPr>
          <w:rFonts w:ascii="Times New Roman" w:hAnsi="Times New Roman" w:cs="Times New Roman"/>
          <w:sz w:val="24"/>
          <w:szCs w:val="24"/>
        </w:rPr>
        <w:t>A high assets turnover magnitude relation will indicate that a company’s assortment of assets is economical which the corporate includes a high proportion of quality customers that pay their debts quickly. A high assets turnover magnitude relation may also indicate that an organization operates on a method of accounting</w:t>
      </w:r>
      <w:r w:rsidR="00D77735" w:rsidRPr="00D77735">
        <w:rPr>
          <w:rFonts w:ascii="Times New Roman" w:hAnsi="Times New Roman" w:cs="Times New Roman"/>
          <w:b/>
          <w:sz w:val="24"/>
          <w:szCs w:val="24"/>
        </w:rPr>
        <w:t>.</w:t>
      </w:r>
      <w:r w:rsidR="00D77735">
        <w:rPr>
          <w:rFonts w:ascii="Times New Roman" w:hAnsi="Times New Roman" w:cs="Times New Roman"/>
          <w:b/>
          <w:sz w:val="24"/>
          <w:szCs w:val="24"/>
        </w:rPr>
        <w:t xml:space="preserve"> </w:t>
      </w:r>
      <w:r w:rsidRPr="00305E31">
        <w:rPr>
          <w:rFonts w:ascii="Times New Roman" w:hAnsi="Times New Roman" w:cs="Times New Roman"/>
          <w:sz w:val="24"/>
          <w:szCs w:val="24"/>
        </w:rPr>
        <w:t>The graph is a downward slope for the ratio.</w:t>
      </w:r>
    </w:p>
    <w:p w:rsidR="00BF1D0C" w:rsidRPr="00305E31" w:rsidRDefault="00BF1D0C" w:rsidP="00554556">
      <w:pPr>
        <w:tabs>
          <w:tab w:val="left" w:pos="3913"/>
        </w:tabs>
        <w:jc w:val="both"/>
        <w:rPr>
          <w:rFonts w:ascii="Times New Roman" w:hAnsi="Times New Roman" w:cs="Times New Roman"/>
          <w:sz w:val="24"/>
          <w:szCs w:val="24"/>
        </w:rPr>
      </w:pPr>
    </w:p>
    <w:p w:rsidR="00BF1D0C" w:rsidRPr="00305E31" w:rsidRDefault="00BF1D0C" w:rsidP="00554556">
      <w:pPr>
        <w:tabs>
          <w:tab w:val="left" w:pos="3913"/>
        </w:tabs>
        <w:jc w:val="both"/>
        <w:rPr>
          <w:rFonts w:ascii="Times New Roman" w:hAnsi="Times New Roman" w:cs="Times New Roman"/>
          <w:sz w:val="24"/>
          <w:szCs w:val="24"/>
        </w:rPr>
      </w:pPr>
      <w:r w:rsidRPr="00305E31">
        <w:rPr>
          <w:rFonts w:ascii="Times New Roman" w:hAnsi="Times New Roman" w:cs="Times New Roman"/>
          <w:b/>
          <w:sz w:val="24"/>
          <w:szCs w:val="24"/>
        </w:rPr>
        <w:t>Inventory Turnover</w:t>
      </w:r>
      <w:r w:rsidR="004A4C9E" w:rsidRPr="00305E31">
        <w:rPr>
          <w:rFonts w:ascii="Times New Roman" w:hAnsi="Times New Roman" w:cs="Times New Roman"/>
          <w:sz w:val="24"/>
          <w:szCs w:val="24"/>
        </w:rPr>
        <w:t xml:space="preserve">: </w:t>
      </w:r>
      <w:r w:rsidR="00D77735" w:rsidRPr="00D77735">
        <w:rPr>
          <w:rFonts w:ascii="Times New Roman" w:hAnsi="Times New Roman" w:cs="Times New Roman"/>
          <w:sz w:val="24"/>
          <w:szCs w:val="24"/>
        </w:rPr>
        <w:t xml:space="preserve">Inventory turnover could be a magnitude relation showing what number times an </w:t>
      </w:r>
      <w:r w:rsidR="00D77735">
        <w:rPr>
          <w:rFonts w:ascii="Times New Roman" w:hAnsi="Times New Roman" w:cs="Times New Roman"/>
          <w:sz w:val="24"/>
          <w:szCs w:val="24"/>
        </w:rPr>
        <w:t xml:space="preserve">organization has sold </w:t>
      </w:r>
      <w:r w:rsidR="00D77735" w:rsidRPr="00D77735">
        <w:rPr>
          <w:rFonts w:ascii="Times New Roman" w:hAnsi="Times New Roman" w:cs="Times New Roman"/>
          <w:sz w:val="24"/>
          <w:szCs w:val="24"/>
        </w:rPr>
        <w:t>and replaced inventory throughout a given amount. an organization will then divide the times within the amount by the inventory turnover formula to calculate the days it take</w:t>
      </w:r>
      <w:r w:rsidR="00D77735">
        <w:rPr>
          <w:rFonts w:ascii="Times New Roman" w:hAnsi="Times New Roman" w:cs="Times New Roman"/>
          <w:sz w:val="24"/>
          <w:szCs w:val="24"/>
        </w:rPr>
        <w:t>s to sell the inventory handy. C</w:t>
      </w:r>
      <w:r w:rsidR="00D77735" w:rsidRPr="00D77735">
        <w:rPr>
          <w:rFonts w:ascii="Times New Roman" w:hAnsi="Times New Roman" w:cs="Times New Roman"/>
          <w:sz w:val="24"/>
          <w:szCs w:val="24"/>
        </w:rPr>
        <w:t>alculative inventory turnover will facilitate businesses create higher choices on valuation, producing, selling and buying new inventory.</w:t>
      </w:r>
    </w:p>
    <w:tbl>
      <w:tblPr>
        <w:tblStyle w:val="TableGrid"/>
        <w:tblW w:w="9592" w:type="dxa"/>
        <w:tblLook w:val="04A0" w:firstRow="1" w:lastRow="0" w:firstColumn="1" w:lastColumn="0" w:noHBand="0" w:noVBand="1"/>
      </w:tblPr>
      <w:tblGrid>
        <w:gridCol w:w="2398"/>
        <w:gridCol w:w="1747"/>
        <w:gridCol w:w="1981"/>
        <w:gridCol w:w="1802"/>
        <w:gridCol w:w="1664"/>
      </w:tblGrid>
      <w:tr w:rsidR="00BF1D0C" w:rsidRPr="00305E31" w:rsidTr="004A4C9E">
        <w:trPr>
          <w:trHeight w:val="428"/>
        </w:trPr>
        <w:tc>
          <w:tcPr>
            <w:tcW w:w="2398" w:type="dxa"/>
            <w:noWrap/>
            <w:hideMark/>
          </w:tcPr>
          <w:p w:rsidR="00BF1D0C" w:rsidRPr="00305E31" w:rsidRDefault="00BF1D0C" w:rsidP="00554556">
            <w:pPr>
              <w:tabs>
                <w:tab w:val="left" w:pos="3913"/>
              </w:tabs>
              <w:jc w:val="both"/>
              <w:rPr>
                <w:rFonts w:ascii="Times New Roman" w:hAnsi="Times New Roman" w:cs="Times New Roman"/>
                <w:b/>
                <w:sz w:val="24"/>
                <w:szCs w:val="24"/>
              </w:rPr>
            </w:pPr>
            <w:r w:rsidRPr="00305E31">
              <w:rPr>
                <w:rFonts w:ascii="Times New Roman" w:hAnsi="Times New Roman" w:cs="Times New Roman"/>
                <w:b/>
                <w:sz w:val="24"/>
                <w:szCs w:val="24"/>
              </w:rPr>
              <w:t>Particulars</w:t>
            </w:r>
          </w:p>
        </w:tc>
        <w:tc>
          <w:tcPr>
            <w:tcW w:w="1747"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2018</w:t>
            </w:r>
          </w:p>
        </w:tc>
        <w:tc>
          <w:tcPr>
            <w:tcW w:w="1981"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2017</w:t>
            </w:r>
          </w:p>
        </w:tc>
        <w:tc>
          <w:tcPr>
            <w:tcW w:w="1802"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2016</w:t>
            </w:r>
          </w:p>
        </w:tc>
        <w:tc>
          <w:tcPr>
            <w:tcW w:w="1664"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2015</w:t>
            </w:r>
          </w:p>
        </w:tc>
      </w:tr>
      <w:tr w:rsidR="00BF1D0C" w:rsidRPr="00305E31" w:rsidTr="0057289D">
        <w:trPr>
          <w:trHeight w:val="332"/>
        </w:trPr>
        <w:tc>
          <w:tcPr>
            <w:tcW w:w="2398" w:type="dxa"/>
            <w:noWrap/>
            <w:hideMark/>
          </w:tcPr>
          <w:p w:rsidR="00BF1D0C" w:rsidRPr="00305E31" w:rsidRDefault="00BF1D0C" w:rsidP="00554556">
            <w:pPr>
              <w:tabs>
                <w:tab w:val="left" w:pos="3913"/>
              </w:tabs>
              <w:jc w:val="both"/>
              <w:rPr>
                <w:rFonts w:ascii="Times New Roman" w:hAnsi="Times New Roman" w:cs="Times New Roman"/>
                <w:b/>
                <w:bCs/>
                <w:sz w:val="24"/>
                <w:szCs w:val="24"/>
              </w:rPr>
            </w:pPr>
          </w:p>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 xml:space="preserve">Inventory Turnover </w:t>
            </w:r>
          </w:p>
        </w:tc>
        <w:tc>
          <w:tcPr>
            <w:tcW w:w="1747"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 xml:space="preserve">                                3.04 </w:t>
            </w:r>
          </w:p>
        </w:tc>
        <w:tc>
          <w:tcPr>
            <w:tcW w:w="1981"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 xml:space="preserve">                                              3.26 </w:t>
            </w:r>
          </w:p>
        </w:tc>
        <w:tc>
          <w:tcPr>
            <w:tcW w:w="1802"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 xml:space="preserve">                                        6.42 </w:t>
            </w:r>
          </w:p>
        </w:tc>
        <w:tc>
          <w:tcPr>
            <w:tcW w:w="1664" w:type="dxa"/>
            <w:noWrap/>
            <w:hideMark/>
          </w:tcPr>
          <w:p w:rsidR="00BF1D0C" w:rsidRPr="00305E31" w:rsidRDefault="00BF1D0C" w:rsidP="00554556">
            <w:pPr>
              <w:tabs>
                <w:tab w:val="left" w:pos="3913"/>
              </w:tabs>
              <w:jc w:val="both"/>
              <w:rPr>
                <w:rFonts w:ascii="Times New Roman" w:hAnsi="Times New Roman" w:cs="Times New Roman"/>
                <w:b/>
                <w:bCs/>
                <w:sz w:val="24"/>
                <w:szCs w:val="24"/>
              </w:rPr>
            </w:pPr>
            <w:r w:rsidRPr="00305E31">
              <w:rPr>
                <w:rFonts w:ascii="Times New Roman" w:hAnsi="Times New Roman" w:cs="Times New Roman"/>
                <w:b/>
                <w:bCs/>
                <w:sz w:val="24"/>
                <w:szCs w:val="24"/>
              </w:rPr>
              <w:t xml:space="preserve">                                    8.82 </w:t>
            </w:r>
          </w:p>
        </w:tc>
      </w:tr>
    </w:tbl>
    <w:p w:rsidR="00BF1D0C" w:rsidRPr="00305E31" w:rsidRDefault="00BF1D0C" w:rsidP="00554556">
      <w:pPr>
        <w:tabs>
          <w:tab w:val="left" w:pos="3913"/>
        </w:tabs>
        <w:jc w:val="both"/>
        <w:rPr>
          <w:rFonts w:ascii="Times New Roman" w:hAnsi="Times New Roman" w:cs="Times New Roman"/>
          <w:sz w:val="24"/>
          <w:szCs w:val="24"/>
        </w:rPr>
      </w:pPr>
    </w:p>
    <w:p w:rsidR="00BF1D0C" w:rsidRPr="00305E31" w:rsidRDefault="00BF1D0C" w:rsidP="00554556">
      <w:pPr>
        <w:tabs>
          <w:tab w:val="left" w:pos="3913"/>
        </w:tabs>
        <w:jc w:val="both"/>
        <w:rPr>
          <w:rFonts w:ascii="Times New Roman" w:hAnsi="Times New Roman" w:cs="Times New Roman"/>
          <w:sz w:val="24"/>
          <w:szCs w:val="24"/>
        </w:rPr>
      </w:pPr>
      <w:r w:rsidRPr="00305E31">
        <w:rPr>
          <w:rFonts w:ascii="Times New Roman" w:hAnsi="Times New Roman" w:cs="Times New Roman"/>
          <w:noProof/>
          <w:sz w:val="24"/>
          <w:szCs w:val="24"/>
        </w:rPr>
        <w:lastRenderedPageBreak/>
        <w:drawing>
          <wp:inline distT="0" distB="0" distL="0" distR="0">
            <wp:extent cx="5154312" cy="2594919"/>
            <wp:effectExtent l="19050" t="0" r="27288" b="0"/>
            <wp:docPr id="39"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A4C9E" w:rsidRPr="00305E31" w:rsidRDefault="004A4C9E" w:rsidP="00554556">
      <w:pPr>
        <w:tabs>
          <w:tab w:val="left" w:pos="3913"/>
        </w:tabs>
        <w:jc w:val="both"/>
        <w:rPr>
          <w:rFonts w:ascii="Times New Roman" w:hAnsi="Times New Roman" w:cs="Times New Roman"/>
          <w:sz w:val="24"/>
          <w:szCs w:val="24"/>
        </w:rPr>
      </w:pPr>
      <w:r w:rsidRPr="00305E31">
        <w:rPr>
          <w:rFonts w:ascii="Times New Roman" w:hAnsi="Times New Roman" w:cs="Times New Roman"/>
          <w:b/>
          <w:sz w:val="24"/>
          <w:szCs w:val="24"/>
        </w:rPr>
        <w:t>Interpretation:</w:t>
      </w:r>
      <w:r w:rsidRPr="00305E31">
        <w:rPr>
          <w:rFonts w:ascii="Times New Roman" w:hAnsi="Times New Roman" w:cs="Times New Roman"/>
          <w:sz w:val="24"/>
          <w:szCs w:val="24"/>
        </w:rPr>
        <w:t xml:space="preserve"> We can see a downward sloping inventory graph over 4 years. In this particular ratio UPGD needs to focus </w:t>
      </w:r>
      <w:r w:rsidR="006E15AE" w:rsidRPr="00305E31">
        <w:rPr>
          <w:rFonts w:ascii="Times New Roman" w:hAnsi="Times New Roman" w:cs="Times New Roman"/>
          <w:sz w:val="24"/>
          <w:szCs w:val="24"/>
        </w:rPr>
        <w:t>to improve this ratio for adding value to this company.</w:t>
      </w:r>
    </w:p>
    <w:p w:rsidR="00BF1D0C" w:rsidRPr="00305E31" w:rsidRDefault="00BF1D0C" w:rsidP="00554556">
      <w:pPr>
        <w:tabs>
          <w:tab w:val="left" w:pos="3913"/>
        </w:tabs>
        <w:jc w:val="both"/>
        <w:rPr>
          <w:rFonts w:ascii="Times New Roman" w:hAnsi="Times New Roman" w:cs="Times New Roman"/>
          <w:sz w:val="24"/>
          <w:szCs w:val="24"/>
        </w:rPr>
      </w:pPr>
    </w:p>
    <w:p w:rsidR="00BF1D0C" w:rsidRPr="00305E31" w:rsidRDefault="00BF1D0C" w:rsidP="00554556">
      <w:pPr>
        <w:tabs>
          <w:tab w:val="left" w:pos="3913"/>
        </w:tabs>
        <w:jc w:val="both"/>
        <w:rPr>
          <w:rFonts w:ascii="Times New Roman" w:hAnsi="Times New Roman" w:cs="Times New Roman"/>
          <w:sz w:val="24"/>
          <w:szCs w:val="24"/>
        </w:rPr>
      </w:pPr>
      <w:r w:rsidRPr="0057289D">
        <w:rPr>
          <w:rFonts w:ascii="Times New Roman" w:hAnsi="Times New Roman" w:cs="Times New Roman"/>
          <w:b/>
          <w:sz w:val="24"/>
          <w:szCs w:val="24"/>
          <w:u w:val="single"/>
        </w:rPr>
        <w:t>Days sales Outstanding</w:t>
      </w:r>
      <w:r w:rsidR="006E15AE" w:rsidRPr="0057289D">
        <w:rPr>
          <w:rFonts w:ascii="Times New Roman" w:hAnsi="Times New Roman" w:cs="Times New Roman"/>
          <w:b/>
          <w:sz w:val="24"/>
          <w:szCs w:val="24"/>
          <w:u w:val="single"/>
        </w:rPr>
        <w:t>:</w:t>
      </w:r>
      <w:r w:rsidR="006E15AE" w:rsidRPr="00305E31">
        <w:rPr>
          <w:rFonts w:ascii="Times New Roman" w:hAnsi="Times New Roman" w:cs="Times New Roman"/>
          <w:sz w:val="24"/>
          <w:szCs w:val="24"/>
        </w:rPr>
        <w:t xml:space="preserve"> </w:t>
      </w:r>
      <w:r w:rsidR="00D77735">
        <w:rPr>
          <w:rFonts w:ascii="Times New Roman" w:hAnsi="Times New Roman" w:cs="Times New Roman"/>
          <w:sz w:val="24"/>
          <w:szCs w:val="24"/>
        </w:rPr>
        <w:t xml:space="preserve"> Days sales outstanding refer to the average days that a company takes to collect payments. It can be determined in daily basis or weekly or monthly basis. It can be calculated by dividing the amounts of accounts receivable in a specific period by a total value of credit sales</w:t>
      </w:r>
      <w:r w:rsidR="007C2DA7">
        <w:rPr>
          <w:rFonts w:ascii="Times New Roman" w:hAnsi="Times New Roman" w:cs="Times New Roman"/>
          <w:sz w:val="24"/>
          <w:szCs w:val="24"/>
        </w:rPr>
        <w:t xml:space="preserve"> during the same period.</w:t>
      </w:r>
      <w:r w:rsidR="00D77735">
        <w:rPr>
          <w:rFonts w:ascii="Times New Roman" w:hAnsi="Times New Roman" w:cs="Times New Roman"/>
          <w:sz w:val="24"/>
          <w:szCs w:val="24"/>
        </w:rPr>
        <w:t xml:space="preserve"> </w:t>
      </w:r>
    </w:p>
    <w:tbl>
      <w:tblPr>
        <w:tblW w:w="9810" w:type="dxa"/>
        <w:tblInd w:w="103" w:type="dxa"/>
        <w:tblLook w:val="04A0" w:firstRow="1" w:lastRow="0" w:firstColumn="1" w:lastColumn="0" w:noHBand="0" w:noVBand="1"/>
      </w:tblPr>
      <w:tblGrid>
        <w:gridCol w:w="2808"/>
        <w:gridCol w:w="1353"/>
        <w:gridCol w:w="1836"/>
        <w:gridCol w:w="2126"/>
        <w:gridCol w:w="1687"/>
      </w:tblGrid>
      <w:tr w:rsidR="00BF1D0C" w:rsidRPr="00305E31" w:rsidTr="00EE75C0">
        <w:trPr>
          <w:trHeight w:val="384"/>
        </w:trPr>
        <w:tc>
          <w:tcPr>
            <w:tcW w:w="28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 xml:space="preserve">Particulars </w:t>
            </w:r>
          </w:p>
        </w:tc>
        <w:tc>
          <w:tcPr>
            <w:tcW w:w="1353" w:type="dxa"/>
            <w:tcBorders>
              <w:top w:val="single" w:sz="4" w:space="0" w:color="auto"/>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2018</w:t>
            </w:r>
          </w:p>
        </w:tc>
        <w:tc>
          <w:tcPr>
            <w:tcW w:w="1836" w:type="dxa"/>
            <w:tcBorders>
              <w:top w:val="single" w:sz="4" w:space="0" w:color="auto"/>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2017</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2016</w:t>
            </w:r>
          </w:p>
        </w:tc>
        <w:tc>
          <w:tcPr>
            <w:tcW w:w="1687" w:type="dxa"/>
            <w:tcBorders>
              <w:top w:val="single" w:sz="4" w:space="0" w:color="auto"/>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2015</w:t>
            </w:r>
          </w:p>
        </w:tc>
      </w:tr>
      <w:tr w:rsidR="00BF1D0C" w:rsidRPr="00305E31" w:rsidTr="00EE75C0">
        <w:trPr>
          <w:trHeight w:val="327"/>
        </w:trPr>
        <w:tc>
          <w:tcPr>
            <w:tcW w:w="2808" w:type="dxa"/>
            <w:tcBorders>
              <w:top w:val="nil"/>
              <w:left w:val="single" w:sz="4" w:space="0" w:color="auto"/>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Days Sales Outstanding</w:t>
            </w:r>
          </w:p>
        </w:tc>
        <w:tc>
          <w:tcPr>
            <w:tcW w:w="1353" w:type="dxa"/>
            <w:tcBorders>
              <w:top w:val="nil"/>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56.44</w:t>
            </w:r>
          </w:p>
        </w:tc>
        <w:tc>
          <w:tcPr>
            <w:tcW w:w="1836" w:type="dxa"/>
            <w:tcBorders>
              <w:top w:val="nil"/>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54</w:t>
            </w:r>
          </w:p>
        </w:tc>
        <w:tc>
          <w:tcPr>
            <w:tcW w:w="2126" w:type="dxa"/>
            <w:tcBorders>
              <w:top w:val="nil"/>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40.08470259</w:t>
            </w:r>
          </w:p>
        </w:tc>
        <w:tc>
          <w:tcPr>
            <w:tcW w:w="1687" w:type="dxa"/>
            <w:tcBorders>
              <w:top w:val="nil"/>
              <w:left w:val="nil"/>
              <w:bottom w:val="single" w:sz="4" w:space="0" w:color="auto"/>
              <w:right w:val="single" w:sz="4" w:space="0" w:color="auto"/>
            </w:tcBorders>
            <w:shd w:val="clear" w:color="auto" w:fill="auto"/>
            <w:noWrap/>
            <w:vAlign w:val="bottom"/>
            <w:hideMark/>
          </w:tcPr>
          <w:p w:rsidR="00BF1D0C" w:rsidRPr="00305E31" w:rsidRDefault="00BF1D0C" w:rsidP="00554556">
            <w:pPr>
              <w:spacing w:after="0" w:line="240" w:lineRule="auto"/>
              <w:jc w:val="both"/>
              <w:rPr>
                <w:rFonts w:ascii="Times New Roman" w:eastAsia="Times New Roman" w:hAnsi="Times New Roman" w:cs="Times New Roman"/>
                <w:b/>
                <w:bCs/>
                <w:color w:val="000000"/>
                <w:sz w:val="24"/>
                <w:szCs w:val="24"/>
              </w:rPr>
            </w:pPr>
            <w:r w:rsidRPr="00305E31">
              <w:rPr>
                <w:rFonts w:ascii="Times New Roman" w:eastAsia="Times New Roman" w:hAnsi="Times New Roman" w:cs="Times New Roman"/>
                <w:b/>
                <w:bCs/>
                <w:color w:val="000000"/>
                <w:sz w:val="24"/>
                <w:szCs w:val="24"/>
              </w:rPr>
              <w:t>49.71244132</w:t>
            </w:r>
          </w:p>
        </w:tc>
      </w:tr>
    </w:tbl>
    <w:p w:rsidR="00BF1D0C" w:rsidRPr="00305E31" w:rsidRDefault="00BF1D0C" w:rsidP="00554556">
      <w:pPr>
        <w:tabs>
          <w:tab w:val="left" w:pos="3913"/>
        </w:tabs>
        <w:jc w:val="both"/>
        <w:rPr>
          <w:rFonts w:ascii="Times New Roman" w:hAnsi="Times New Roman" w:cs="Times New Roman"/>
          <w:sz w:val="24"/>
          <w:szCs w:val="24"/>
        </w:rPr>
      </w:pPr>
    </w:p>
    <w:p w:rsidR="00BF1D0C" w:rsidRPr="00305E31" w:rsidRDefault="00BF1D0C" w:rsidP="00554556">
      <w:pPr>
        <w:tabs>
          <w:tab w:val="left" w:pos="3913"/>
        </w:tabs>
        <w:jc w:val="both"/>
        <w:rPr>
          <w:rFonts w:ascii="Times New Roman" w:hAnsi="Times New Roman" w:cs="Times New Roman"/>
          <w:sz w:val="24"/>
          <w:szCs w:val="24"/>
        </w:rPr>
      </w:pPr>
      <w:r w:rsidRPr="00305E31">
        <w:rPr>
          <w:rFonts w:ascii="Times New Roman" w:hAnsi="Times New Roman" w:cs="Times New Roman"/>
          <w:noProof/>
          <w:sz w:val="24"/>
          <w:szCs w:val="24"/>
        </w:rPr>
        <w:drawing>
          <wp:inline distT="0" distB="0" distL="0" distR="0">
            <wp:extent cx="6127308" cy="2655736"/>
            <wp:effectExtent l="19050" t="0" r="25842" b="0"/>
            <wp:docPr id="40"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F1D0C" w:rsidRPr="00305E31" w:rsidRDefault="006E15AE" w:rsidP="00554556">
      <w:pPr>
        <w:jc w:val="both"/>
        <w:rPr>
          <w:rFonts w:ascii="Times New Roman" w:hAnsi="Times New Roman" w:cs="Times New Roman"/>
          <w:sz w:val="24"/>
          <w:szCs w:val="24"/>
        </w:rPr>
      </w:pPr>
      <w:r w:rsidRPr="00305E31">
        <w:rPr>
          <w:rFonts w:ascii="Times New Roman" w:hAnsi="Times New Roman" w:cs="Times New Roman"/>
          <w:b/>
          <w:sz w:val="24"/>
          <w:szCs w:val="24"/>
        </w:rPr>
        <w:lastRenderedPageBreak/>
        <w:t>Interpretation:</w:t>
      </w:r>
      <w:r w:rsidRPr="00305E31">
        <w:rPr>
          <w:rFonts w:ascii="Times New Roman" w:hAnsi="Times New Roman" w:cs="Times New Roman"/>
          <w:sz w:val="24"/>
          <w:szCs w:val="24"/>
        </w:rPr>
        <w:t xml:space="preserve"> </w:t>
      </w:r>
      <w:r w:rsidR="007C2DA7" w:rsidRPr="007C2DA7">
        <w:rPr>
          <w:rFonts w:ascii="Times New Roman" w:hAnsi="Times New Roman" w:cs="Times New Roman"/>
          <w:sz w:val="24"/>
          <w:szCs w:val="24"/>
        </w:rPr>
        <w:t>A high DSO variety shows that a corporation is commerce its product to customers on credit and</w:t>
      </w:r>
      <w:r w:rsidR="007C2DA7">
        <w:rPr>
          <w:rFonts w:ascii="Times New Roman" w:hAnsi="Times New Roman" w:cs="Times New Roman"/>
          <w:sz w:val="24"/>
          <w:szCs w:val="24"/>
        </w:rPr>
        <w:t xml:space="preserve"> taking longer to gather cash. T</w:t>
      </w:r>
      <w:r w:rsidR="007C2DA7" w:rsidRPr="007C2DA7">
        <w:rPr>
          <w:rFonts w:ascii="Times New Roman" w:hAnsi="Times New Roman" w:cs="Times New Roman"/>
          <w:sz w:val="24"/>
          <w:szCs w:val="24"/>
        </w:rPr>
        <w:t>his might cause income issues attributable to the long length between the time of a buying deal and therefore the time the corporate receives payment. an occasional DSO price means it takes a corporation fewer days to gather its assets. In effect, the power to see the typical length of your time that a company’s outstanding balances are carried in assets will in some cases tell an excellent deal regarding the character of the company’s income</w:t>
      </w:r>
      <w:r w:rsidR="007C2DA7">
        <w:rPr>
          <w:rFonts w:ascii="Times New Roman" w:hAnsi="Times New Roman" w:cs="Times New Roman"/>
          <w:sz w:val="24"/>
          <w:szCs w:val="24"/>
        </w:rPr>
        <w:t>.</w:t>
      </w:r>
    </w:p>
    <w:p w:rsidR="00BF1D0C" w:rsidRPr="00305E31" w:rsidRDefault="00BF1D0C" w:rsidP="00554556">
      <w:pPr>
        <w:jc w:val="both"/>
        <w:rPr>
          <w:rFonts w:ascii="Times New Roman" w:hAnsi="Times New Roman" w:cs="Times New Roman"/>
          <w:sz w:val="24"/>
          <w:szCs w:val="24"/>
        </w:rPr>
      </w:pPr>
      <w:r w:rsidRPr="0057289D">
        <w:rPr>
          <w:rFonts w:ascii="Times New Roman" w:hAnsi="Times New Roman" w:cs="Times New Roman"/>
          <w:b/>
          <w:sz w:val="24"/>
          <w:szCs w:val="24"/>
          <w:u w:val="single"/>
        </w:rPr>
        <w:t xml:space="preserve">Days </w:t>
      </w:r>
      <w:r w:rsidR="006E15AE" w:rsidRPr="0057289D">
        <w:rPr>
          <w:rFonts w:ascii="Times New Roman" w:hAnsi="Times New Roman" w:cs="Times New Roman"/>
          <w:b/>
          <w:sz w:val="24"/>
          <w:szCs w:val="24"/>
          <w:u w:val="single"/>
        </w:rPr>
        <w:t>Payable Outstanding:</w:t>
      </w:r>
      <w:r w:rsidR="006E15AE" w:rsidRPr="00305E31">
        <w:rPr>
          <w:rFonts w:ascii="Times New Roman" w:hAnsi="Times New Roman" w:cs="Times New Roman"/>
          <w:b/>
          <w:sz w:val="24"/>
          <w:szCs w:val="24"/>
        </w:rPr>
        <w:t xml:space="preserve"> </w:t>
      </w:r>
      <w:r w:rsidR="007C2DA7">
        <w:rPr>
          <w:rFonts w:ascii="Times New Roman" w:hAnsi="Times New Roman" w:cs="Times New Roman"/>
          <w:b/>
          <w:sz w:val="24"/>
          <w:szCs w:val="24"/>
        </w:rPr>
        <w:t xml:space="preserve"> </w:t>
      </w:r>
      <w:r w:rsidR="007C2DA7" w:rsidRPr="00AA4197">
        <w:rPr>
          <w:rFonts w:ascii="Times New Roman" w:hAnsi="Times New Roman" w:cs="Times New Roman"/>
          <w:sz w:val="24"/>
          <w:szCs w:val="24"/>
        </w:rPr>
        <w:t>Days payable outstanding refers that how much company takes time to pay off to its suppliers and vendors. DPO can be calculated</w:t>
      </w:r>
      <w:r w:rsidR="00170B85" w:rsidRPr="00AA4197">
        <w:rPr>
          <w:rFonts w:ascii="Times New Roman" w:hAnsi="Times New Roman" w:cs="Times New Roman"/>
          <w:sz w:val="24"/>
          <w:szCs w:val="24"/>
        </w:rPr>
        <w:t xml:space="preserve"> through dividing the total </w:t>
      </w:r>
      <w:r w:rsidR="00AA4197" w:rsidRPr="00AA4197">
        <w:rPr>
          <w:rFonts w:ascii="Times New Roman" w:hAnsi="Times New Roman" w:cs="Times New Roman"/>
          <w:sz w:val="24"/>
          <w:szCs w:val="24"/>
        </w:rPr>
        <w:t>accounts payable by the money paid per day.</w:t>
      </w:r>
    </w:p>
    <w:tbl>
      <w:tblPr>
        <w:tblStyle w:val="TableGrid"/>
        <w:tblW w:w="0" w:type="auto"/>
        <w:tblLook w:val="04A0" w:firstRow="1" w:lastRow="0" w:firstColumn="1" w:lastColumn="0" w:noHBand="0" w:noVBand="1"/>
      </w:tblPr>
      <w:tblGrid>
        <w:gridCol w:w="2143"/>
        <w:gridCol w:w="1156"/>
        <w:gridCol w:w="1981"/>
        <w:gridCol w:w="2251"/>
        <w:gridCol w:w="2045"/>
      </w:tblGrid>
      <w:tr w:rsidR="00BF1D0C" w:rsidRPr="00305E31" w:rsidTr="00BF1D0C">
        <w:trPr>
          <w:trHeight w:val="288"/>
        </w:trPr>
        <w:tc>
          <w:tcPr>
            <w:tcW w:w="2143"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Particulars</w:t>
            </w:r>
          </w:p>
        </w:tc>
        <w:tc>
          <w:tcPr>
            <w:tcW w:w="1156"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2018</w:t>
            </w:r>
          </w:p>
        </w:tc>
        <w:tc>
          <w:tcPr>
            <w:tcW w:w="1981"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2017</w:t>
            </w:r>
          </w:p>
        </w:tc>
        <w:tc>
          <w:tcPr>
            <w:tcW w:w="2251"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2016</w:t>
            </w:r>
          </w:p>
        </w:tc>
        <w:tc>
          <w:tcPr>
            <w:tcW w:w="2045"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2015</w:t>
            </w:r>
          </w:p>
        </w:tc>
      </w:tr>
      <w:tr w:rsidR="00BF1D0C" w:rsidRPr="00305E31" w:rsidTr="00BF1D0C">
        <w:trPr>
          <w:trHeight w:val="288"/>
        </w:trPr>
        <w:tc>
          <w:tcPr>
            <w:tcW w:w="2143"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Days Payable Outstanding</w:t>
            </w:r>
          </w:p>
        </w:tc>
        <w:tc>
          <w:tcPr>
            <w:tcW w:w="1156"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 xml:space="preserve">              21.72 </w:t>
            </w:r>
          </w:p>
        </w:tc>
        <w:tc>
          <w:tcPr>
            <w:tcW w:w="1981"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 xml:space="preserve">                                    23.76 </w:t>
            </w:r>
          </w:p>
        </w:tc>
        <w:tc>
          <w:tcPr>
            <w:tcW w:w="2251"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 xml:space="preserve">                                           17.98 </w:t>
            </w:r>
          </w:p>
        </w:tc>
        <w:tc>
          <w:tcPr>
            <w:tcW w:w="2045"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 xml:space="preserve">                                       16.48 </w:t>
            </w:r>
          </w:p>
        </w:tc>
      </w:tr>
    </w:tbl>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r w:rsidRPr="00305E31">
        <w:rPr>
          <w:rFonts w:ascii="Times New Roman" w:hAnsi="Times New Roman" w:cs="Times New Roman"/>
          <w:noProof/>
          <w:sz w:val="24"/>
          <w:szCs w:val="24"/>
        </w:rPr>
        <w:drawing>
          <wp:inline distT="0" distB="0" distL="0" distR="0">
            <wp:extent cx="6254529" cy="2997642"/>
            <wp:effectExtent l="19050" t="0" r="12921" b="0"/>
            <wp:docPr id="41"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E75C0" w:rsidRDefault="00EE75C0" w:rsidP="00554556">
      <w:pPr>
        <w:jc w:val="both"/>
        <w:rPr>
          <w:rFonts w:ascii="Times New Roman" w:hAnsi="Times New Roman" w:cs="Times New Roman"/>
          <w:b/>
          <w:sz w:val="24"/>
          <w:szCs w:val="24"/>
        </w:rPr>
      </w:pPr>
    </w:p>
    <w:p w:rsidR="00AA4197" w:rsidRDefault="006E15AE" w:rsidP="00554556">
      <w:pPr>
        <w:jc w:val="both"/>
        <w:rPr>
          <w:rFonts w:ascii="Times New Roman" w:hAnsi="Times New Roman" w:cs="Times New Roman"/>
          <w:sz w:val="24"/>
          <w:szCs w:val="24"/>
        </w:rPr>
      </w:pPr>
      <w:r w:rsidRPr="00305E31">
        <w:rPr>
          <w:rFonts w:ascii="Times New Roman" w:hAnsi="Times New Roman" w:cs="Times New Roman"/>
          <w:b/>
          <w:sz w:val="24"/>
          <w:szCs w:val="24"/>
        </w:rPr>
        <w:t>Interpretation:</w:t>
      </w:r>
      <w:r w:rsidRPr="00305E31">
        <w:rPr>
          <w:rFonts w:ascii="Times New Roman" w:hAnsi="Times New Roman" w:cs="Times New Roman"/>
          <w:sz w:val="24"/>
          <w:szCs w:val="24"/>
        </w:rPr>
        <w:t xml:space="preserve"> </w:t>
      </w:r>
      <w:r w:rsidR="00AA4197" w:rsidRPr="00AA4197">
        <w:rPr>
          <w:rFonts w:ascii="Times New Roman" w:hAnsi="Times New Roman" w:cs="Times New Roman"/>
          <w:sz w:val="24"/>
          <w:szCs w:val="24"/>
        </w:rPr>
        <w:t>A high DPO is usually advantageous for a corporation. If a corporation takes longer to pay its creditors, the surplus money available might probably be used for short investment activities. However, taking too long to pay creditors could lead to sad creditors and their refusal to increase additional credit or sup</w:t>
      </w:r>
      <w:r w:rsidR="00AA4197">
        <w:rPr>
          <w:rFonts w:ascii="Times New Roman" w:hAnsi="Times New Roman" w:cs="Times New Roman"/>
          <w:sz w:val="24"/>
          <w:szCs w:val="24"/>
        </w:rPr>
        <w:t xml:space="preserve">ply favorable credit terms. Therefore </w:t>
      </w:r>
      <w:r w:rsidR="00AA4197" w:rsidRPr="00AA4197">
        <w:rPr>
          <w:rFonts w:ascii="Times New Roman" w:hAnsi="Times New Roman" w:cs="Times New Roman"/>
          <w:sz w:val="24"/>
          <w:szCs w:val="24"/>
        </w:rPr>
        <w:t>it's a stable graph that's a positive sign for the corporate.</w:t>
      </w:r>
    </w:p>
    <w:p w:rsidR="00AA4197" w:rsidRDefault="00AA4197" w:rsidP="00554556">
      <w:pPr>
        <w:jc w:val="both"/>
        <w:rPr>
          <w:rFonts w:ascii="Times New Roman" w:hAnsi="Times New Roman" w:cs="Times New Roman"/>
          <w:sz w:val="24"/>
          <w:szCs w:val="24"/>
        </w:rPr>
      </w:pPr>
    </w:p>
    <w:p w:rsidR="000A5424" w:rsidRDefault="000A5424" w:rsidP="00554556">
      <w:pPr>
        <w:jc w:val="both"/>
        <w:rPr>
          <w:rFonts w:ascii="Times New Roman" w:hAnsi="Times New Roman" w:cs="Times New Roman"/>
          <w:sz w:val="24"/>
          <w:szCs w:val="24"/>
        </w:rPr>
      </w:pPr>
    </w:p>
    <w:p w:rsidR="00BF1D0C" w:rsidRPr="00305E31" w:rsidRDefault="003874B1" w:rsidP="00554556">
      <w:pPr>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2</w:t>
      </w:r>
      <w:r w:rsidR="00A70011" w:rsidRPr="00305E31">
        <w:rPr>
          <w:rFonts w:ascii="Times New Roman" w:hAnsi="Times New Roman" w:cs="Times New Roman"/>
          <w:b/>
          <w:sz w:val="24"/>
          <w:szCs w:val="24"/>
          <w:u w:val="single"/>
        </w:rPr>
        <w:t>.</w:t>
      </w:r>
      <w:r w:rsidR="0057289D">
        <w:rPr>
          <w:rFonts w:ascii="Times New Roman" w:hAnsi="Times New Roman" w:cs="Times New Roman"/>
          <w:b/>
          <w:sz w:val="24"/>
          <w:szCs w:val="24"/>
          <w:u w:val="single"/>
        </w:rPr>
        <w:t>3.</w:t>
      </w:r>
      <w:r w:rsidR="00A70011" w:rsidRPr="00305E31">
        <w:rPr>
          <w:rFonts w:ascii="Times New Roman" w:hAnsi="Times New Roman" w:cs="Times New Roman"/>
          <w:b/>
          <w:sz w:val="24"/>
          <w:szCs w:val="24"/>
          <w:u w:val="single"/>
        </w:rPr>
        <w:t xml:space="preserve">6 </w:t>
      </w:r>
      <w:r w:rsidR="00BF1D0C" w:rsidRPr="00305E31">
        <w:rPr>
          <w:rFonts w:ascii="Times New Roman" w:hAnsi="Times New Roman" w:cs="Times New Roman"/>
          <w:b/>
          <w:sz w:val="24"/>
          <w:szCs w:val="24"/>
          <w:u w:val="single"/>
        </w:rPr>
        <w:t>Valuation / Growth Ratio</w:t>
      </w:r>
    </w:p>
    <w:p w:rsidR="00BF1D0C" w:rsidRPr="00305E31" w:rsidRDefault="005576A4" w:rsidP="00554556">
      <w:pPr>
        <w:jc w:val="both"/>
        <w:rPr>
          <w:rFonts w:ascii="Times New Roman" w:hAnsi="Times New Roman" w:cs="Times New Roman"/>
          <w:sz w:val="24"/>
          <w:szCs w:val="24"/>
        </w:rPr>
      </w:pPr>
      <w:r w:rsidRPr="0057289D">
        <w:rPr>
          <w:rFonts w:ascii="Times New Roman" w:hAnsi="Times New Roman" w:cs="Times New Roman"/>
          <w:b/>
          <w:sz w:val="24"/>
          <w:szCs w:val="24"/>
          <w:u w:val="single"/>
        </w:rPr>
        <w:t>EPS</w:t>
      </w:r>
      <w:r w:rsidRPr="00305E31">
        <w:rPr>
          <w:rFonts w:ascii="Times New Roman" w:hAnsi="Times New Roman" w:cs="Times New Roman"/>
          <w:sz w:val="24"/>
          <w:szCs w:val="24"/>
        </w:rPr>
        <w:t>:</w:t>
      </w:r>
      <w:r w:rsidR="00BF1D0C" w:rsidRPr="00305E31">
        <w:rPr>
          <w:rFonts w:ascii="Times New Roman" w:hAnsi="Times New Roman" w:cs="Times New Roman"/>
          <w:sz w:val="24"/>
          <w:szCs w:val="24"/>
        </w:rPr>
        <w:t xml:space="preserve"> </w:t>
      </w:r>
      <w:r w:rsidRPr="00305E31">
        <w:rPr>
          <w:rFonts w:ascii="Times New Roman" w:hAnsi="Times New Roman" w:cs="Times New Roman"/>
          <w:sz w:val="24"/>
          <w:szCs w:val="24"/>
        </w:rPr>
        <w:t>Earnings per share or basic earnings per share is calculated by subtracting preferred dividends from net income and dividing by the weighted average common shares outstanding.</w:t>
      </w:r>
    </w:p>
    <w:p w:rsidR="00BF1D0C" w:rsidRPr="00305E31" w:rsidRDefault="00BF1D0C" w:rsidP="00554556">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244"/>
        <w:gridCol w:w="1663"/>
        <w:gridCol w:w="1791"/>
        <w:gridCol w:w="2031"/>
        <w:gridCol w:w="1847"/>
      </w:tblGrid>
      <w:tr w:rsidR="00BF1D0C" w:rsidRPr="00305E31" w:rsidTr="00BF1D0C">
        <w:trPr>
          <w:trHeight w:val="288"/>
        </w:trPr>
        <w:tc>
          <w:tcPr>
            <w:tcW w:w="2244"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Particulars</w:t>
            </w:r>
          </w:p>
        </w:tc>
        <w:tc>
          <w:tcPr>
            <w:tcW w:w="1663"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2018</w:t>
            </w:r>
          </w:p>
        </w:tc>
        <w:tc>
          <w:tcPr>
            <w:tcW w:w="1791"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2017</w:t>
            </w:r>
          </w:p>
        </w:tc>
        <w:tc>
          <w:tcPr>
            <w:tcW w:w="2031"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2016</w:t>
            </w:r>
          </w:p>
        </w:tc>
        <w:tc>
          <w:tcPr>
            <w:tcW w:w="1847"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2015</w:t>
            </w:r>
          </w:p>
        </w:tc>
      </w:tr>
      <w:tr w:rsidR="00BF1D0C" w:rsidRPr="00305E31" w:rsidTr="00BF1D0C">
        <w:trPr>
          <w:trHeight w:val="288"/>
        </w:trPr>
        <w:tc>
          <w:tcPr>
            <w:tcW w:w="2244"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EPS</w:t>
            </w:r>
          </w:p>
        </w:tc>
        <w:tc>
          <w:tcPr>
            <w:tcW w:w="1663"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11.51280469</w:t>
            </w:r>
          </w:p>
        </w:tc>
        <w:tc>
          <w:tcPr>
            <w:tcW w:w="1791"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10.46</w:t>
            </w:r>
          </w:p>
        </w:tc>
        <w:tc>
          <w:tcPr>
            <w:tcW w:w="2031"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15.57</w:t>
            </w:r>
          </w:p>
        </w:tc>
        <w:tc>
          <w:tcPr>
            <w:tcW w:w="1847" w:type="dxa"/>
            <w:noWrap/>
            <w:hideMark/>
          </w:tcPr>
          <w:p w:rsidR="00BF1D0C" w:rsidRPr="00305E31" w:rsidRDefault="00BF1D0C" w:rsidP="00554556">
            <w:pPr>
              <w:jc w:val="both"/>
              <w:rPr>
                <w:rFonts w:ascii="Times New Roman" w:hAnsi="Times New Roman" w:cs="Times New Roman"/>
                <w:b/>
                <w:bCs/>
                <w:sz w:val="24"/>
                <w:szCs w:val="24"/>
              </w:rPr>
            </w:pPr>
            <w:r w:rsidRPr="00305E31">
              <w:rPr>
                <w:rFonts w:ascii="Times New Roman" w:hAnsi="Times New Roman" w:cs="Times New Roman"/>
                <w:b/>
                <w:bCs/>
                <w:sz w:val="24"/>
                <w:szCs w:val="24"/>
              </w:rPr>
              <w:t>11.44</w:t>
            </w:r>
          </w:p>
        </w:tc>
      </w:tr>
    </w:tbl>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r w:rsidRPr="00305E31">
        <w:rPr>
          <w:rFonts w:ascii="Times New Roman" w:hAnsi="Times New Roman" w:cs="Times New Roman"/>
          <w:noProof/>
          <w:sz w:val="24"/>
          <w:szCs w:val="24"/>
        </w:rPr>
        <w:drawing>
          <wp:inline distT="0" distB="0" distL="0" distR="0">
            <wp:extent cx="5968282" cy="2512612"/>
            <wp:effectExtent l="19050" t="0" r="13418" b="1988"/>
            <wp:docPr id="42"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E75C0" w:rsidRDefault="005576A4" w:rsidP="00554556">
      <w:pPr>
        <w:jc w:val="both"/>
        <w:rPr>
          <w:rFonts w:ascii="Times New Roman" w:hAnsi="Times New Roman" w:cs="Times New Roman"/>
          <w:sz w:val="24"/>
          <w:szCs w:val="24"/>
        </w:rPr>
      </w:pPr>
      <w:r w:rsidRPr="00305E31">
        <w:rPr>
          <w:rFonts w:ascii="Times New Roman" w:hAnsi="Times New Roman" w:cs="Times New Roman"/>
          <w:b/>
          <w:sz w:val="24"/>
          <w:szCs w:val="24"/>
        </w:rPr>
        <w:t>Interpretation:</w:t>
      </w:r>
      <w:r w:rsidRPr="00305E31">
        <w:rPr>
          <w:rFonts w:ascii="Times New Roman" w:hAnsi="Times New Roman" w:cs="Times New Roman"/>
          <w:sz w:val="24"/>
          <w:szCs w:val="24"/>
        </w:rPr>
        <w:t xml:space="preserve"> </w:t>
      </w:r>
      <w:r w:rsidR="00041AB8" w:rsidRPr="00041AB8">
        <w:rPr>
          <w:rFonts w:ascii="Times New Roman" w:hAnsi="Times New Roman" w:cs="Times New Roman"/>
          <w:sz w:val="24"/>
          <w:szCs w:val="24"/>
        </w:rPr>
        <w:t>A higher earnings per share magnitude relation usually makes the stock worth of a corporation rise. Since such a lot of things will manipulate this magnitude relation, investors tend to seem at it however don’t let it influence their selections drastically. The EPS was within</w:t>
      </w:r>
      <w:r w:rsidR="00041AB8">
        <w:rPr>
          <w:rFonts w:ascii="Times New Roman" w:hAnsi="Times New Roman" w:cs="Times New Roman"/>
          <w:sz w:val="24"/>
          <w:szCs w:val="24"/>
        </w:rPr>
        <w:t xml:space="preserve"> the largest quantity in 2016. H</w:t>
      </w:r>
      <w:r w:rsidR="00041AB8" w:rsidRPr="00041AB8">
        <w:rPr>
          <w:rFonts w:ascii="Times New Roman" w:hAnsi="Times New Roman" w:cs="Times New Roman"/>
          <w:sz w:val="24"/>
          <w:szCs w:val="24"/>
        </w:rPr>
        <w:t>owever within the another year additionally contains a stable worth</w:t>
      </w:r>
    </w:p>
    <w:p w:rsidR="00AA4197" w:rsidRPr="00305E31" w:rsidRDefault="00AA4197"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r w:rsidRPr="0057289D">
        <w:rPr>
          <w:rFonts w:ascii="Times New Roman" w:hAnsi="Times New Roman" w:cs="Times New Roman"/>
          <w:b/>
          <w:sz w:val="24"/>
          <w:szCs w:val="24"/>
          <w:u w:val="single"/>
        </w:rPr>
        <w:t>Dividend Pay-out Ratio</w:t>
      </w:r>
      <w:r w:rsidR="00521CE3" w:rsidRPr="0057289D">
        <w:rPr>
          <w:rFonts w:ascii="Times New Roman" w:hAnsi="Times New Roman" w:cs="Times New Roman"/>
          <w:b/>
          <w:sz w:val="24"/>
          <w:szCs w:val="24"/>
          <w:u w:val="single"/>
        </w:rPr>
        <w:t>:</w:t>
      </w:r>
      <w:r w:rsidR="00521CE3" w:rsidRPr="00305E31">
        <w:rPr>
          <w:rFonts w:ascii="Times New Roman" w:hAnsi="Times New Roman" w:cs="Times New Roman"/>
          <w:sz w:val="24"/>
          <w:szCs w:val="24"/>
        </w:rPr>
        <w:t xml:space="preserve"> </w:t>
      </w:r>
      <w:r w:rsidR="00A70212" w:rsidRPr="00A70212">
        <w:rPr>
          <w:rFonts w:ascii="Times New Roman" w:hAnsi="Times New Roman" w:cs="Times New Roman"/>
          <w:sz w:val="24"/>
          <w:szCs w:val="24"/>
        </w:rPr>
        <w:t>The dividend payout magnitude relation is that the ratio of the overall quantity of dividends paid bent shareholders relative to cyber web financial gain of the corporate. it's the share of earnings paid</w:t>
      </w:r>
      <w:r w:rsidR="00A70212">
        <w:rPr>
          <w:rFonts w:ascii="Times New Roman" w:hAnsi="Times New Roman" w:cs="Times New Roman"/>
          <w:sz w:val="24"/>
          <w:szCs w:val="24"/>
        </w:rPr>
        <w:t xml:space="preserve"> to shareholders in dividends. T</w:t>
      </w:r>
      <w:r w:rsidR="00A70212" w:rsidRPr="00A70212">
        <w:rPr>
          <w:rFonts w:ascii="Times New Roman" w:hAnsi="Times New Roman" w:cs="Times New Roman"/>
          <w:sz w:val="24"/>
          <w:szCs w:val="24"/>
        </w:rPr>
        <w:t>he number that's not paid to shareholders is maintained by the corporate to pay off debt or to reinvest in core operations. it's typically merely remarked because the 'payout magnitude relation.</w:t>
      </w:r>
    </w:p>
    <w:tbl>
      <w:tblPr>
        <w:tblStyle w:val="TableGrid"/>
        <w:tblpPr w:leftFromText="180" w:rightFromText="180" w:vertAnchor="text" w:horzAnchor="margin" w:tblpY="429"/>
        <w:tblW w:w="0" w:type="auto"/>
        <w:tblLook w:val="04A0" w:firstRow="1" w:lastRow="0" w:firstColumn="1" w:lastColumn="0" w:noHBand="0" w:noVBand="1"/>
      </w:tblPr>
      <w:tblGrid>
        <w:gridCol w:w="2047"/>
        <w:gridCol w:w="2286"/>
        <w:gridCol w:w="1693"/>
        <w:gridCol w:w="1823"/>
        <w:gridCol w:w="2069"/>
      </w:tblGrid>
      <w:tr w:rsidR="00EE75C0" w:rsidRPr="00305E31" w:rsidTr="00EE75C0">
        <w:trPr>
          <w:trHeight w:val="288"/>
        </w:trPr>
        <w:tc>
          <w:tcPr>
            <w:tcW w:w="2047" w:type="dxa"/>
            <w:noWrap/>
            <w:hideMark/>
          </w:tcPr>
          <w:p w:rsidR="00EE75C0" w:rsidRPr="00305E31" w:rsidRDefault="00EE75C0" w:rsidP="00EE75C0">
            <w:pPr>
              <w:jc w:val="both"/>
              <w:rPr>
                <w:rFonts w:ascii="Times New Roman" w:hAnsi="Times New Roman" w:cs="Times New Roman"/>
                <w:b/>
                <w:bCs/>
                <w:sz w:val="24"/>
                <w:szCs w:val="24"/>
              </w:rPr>
            </w:pPr>
            <w:r w:rsidRPr="00305E31">
              <w:rPr>
                <w:rFonts w:ascii="Times New Roman" w:hAnsi="Times New Roman" w:cs="Times New Roman"/>
                <w:b/>
                <w:bCs/>
                <w:sz w:val="24"/>
                <w:szCs w:val="24"/>
              </w:rPr>
              <w:t xml:space="preserve">Particulars </w:t>
            </w:r>
          </w:p>
        </w:tc>
        <w:tc>
          <w:tcPr>
            <w:tcW w:w="2286" w:type="dxa"/>
            <w:noWrap/>
            <w:hideMark/>
          </w:tcPr>
          <w:p w:rsidR="00EE75C0" w:rsidRPr="00305E31" w:rsidRDefault="00EE75C0" w:rsidP="00EE75C0">
            <w:pPr>
              <w:jc w:val="both"/>
              <w:rPr>
                <w:rFonts w:ascii="Times New Roman" w:hAnsi="Times New Roman" w:cs="Times New Roman"/>
                <w:b/>
                <w:bCs/>
                <w:sz w:val="24"/>
                <w:szCs w:val="24"/>
              </w:rPr>
            </w:pPr>
            <w:r w:rsidRPr="00305E31">
              <w:rPr>
                <w:rFonts w:ascii="Times New Roman" w:hAnsi="Times New Roman" w:cs="Times New Roman"/>
                <w:b/>
                <w:bCs/>
                <w:sz w:val="24"/>
                <w:szCs w:val="24"/>
              </w:rPr>
              <w:t>2018</w:t>
            </w:r>
          </w:p>
        </w:tc>
        <w:tc>
          <w:tcPr>
            <w:tcW w:w="1693" w:type="dxa"/>
            <w:noWrap/>
            <w:hideMark/>
          </w:tcPr>
          <w:p w:rsidR="00EE75C0" w:rsidRPr="00305E31" w:rsidRDefault="00EE75C0" w:rsidP="00EE75C0">
            <w:pPr>
              <w:jc w:val="both"/>
              <w:rPr>
                <w:rFonts w:ascii="Times New Roman" w:hAnsi="Times New Roman" w:cs="Times New Roman"/>
                <w:b/>
                <w:bCs/>
                <w:sz w:val="24"/>
                <w:szCs w:val="24"/>
              </w:rPr>
            </w:pPr>
            <w:r w:rsidRPr="00305E31">
              <w:rPr>
                <w:rFonts w:ascii="Times New Roman" w:hAnsi="Times New Roman" w:cs="Times New Roman"/>
                <w:b/>
                <w:bCs/>
                <w:sz w:val="24"/>
                <w:szCs w:val="24"/>
              </w:rPr>
              <w:t>2017</w:t>
            </w:r>
          </w:p>
        </w:tc>
        <w:tc>
          <w:tcPr>
            <w:tcW w:w="1823" w:type="dxa"/>
            <w:noWrap/>
            <w:hideMark/>
          </w:tcPr>
          <w:p w:rsidR="00EE75C0" w:rsidRPr="00305E31" w:rsidRDefault="00EE75C0" w:rsidP="00EE75C0">
            <w:pPr>
              <w:jc w:val="both"/>
              <w:rPr>
                <w:rFonts w:ascii="Times New Roman" w:hAnsi="Times New Roman" w:cs="Times New Roman"/>
                <w:b/>
                <w:bCs/>
                <w:sz w:val="24"/>
                <w:szCs w:val="24"/>
              </w:rPr>
            </w:pPr>
            <w:r w:rsidRPr="00305E31">
              <w:rPr>
                <w:rFonts w:ascii="Times New Roman" w:hAnsi="Times New Roman" w:cs="Times New Roman"/>
                <w:b/>
                <w:bCs/>
                <w:sz w:val="24"/>
                <w:szCs w:val="24"/>
              </w:rPr>
              <w:t>2016</w:t>
            </w:r>
          </w:p>
        </w:tc>
        <w:tc>
          <w:tcPr>
            <w:tcW w:w="2069" w:type="dxa"/>
            <w:noWrap/>
            <w:hideMark/>
          </w:tcPr>
          <w:p w:rsidR="00EE75C0" w:rsidRPr="00305E31" w:rsidRDefault="00EE75C0" w:rsidP="00EE75C0">
            <w:pPr>
              <w:jc w:val="both"/>
              <w:rPr>
                <w:rFonts w:ascii="Times New Roman" w:hAnsi="Times New Roman" w:cs="Times New Roman"/>
                <w:b/>
                <w:bCs/>
                <w:sz w:val="24"/>
                <w:szCs w:val="24"/>
              </w:rPr>
            </w:pPr>
            <w:r w:rsidRPr="00305E31">
              <w:rPr>
                <w:rFonts w:ascii="Times New Roman" w:hAnsi="Times New Roman" w:cs="Times New Roman"/>
                <w:b/>
                <w:bCs/>
                <w:sz w:val="24"/>
                <w:szCs w:val="24"/>
              </w:rPr>
              <w:t>2015</w:t>
            </w:r>
          </w:p>
        </w:tc>
      </w:tr>
      <w:tr w:rsidR="00EE75C0" w:rsidRPr="00305E31" w:rsidTr="00EE75C0">
        <w:trPr>
          <w:trHeight w:val="288"/>
        </w:trPr>
        <w:tc>
          <w:tcPr>
            <w:tcW w:w="2047" w:type="dxa"/>
            <w:noWrap/>
            <w:hideMark/>
          </w:tcPr>
          <w:p w:rsidR="00EE75C0" w:rsidRPr="00305E31" w:rsidRDefault="00EE75C0" w:rsidP="00EE75C0">
            <w:pPr>
              <w:jc w:val="both"/>
              <w:rPr>
                <w:rFonts w:ascii="Times New Roman" w:hAnsi="Times New Roman" w:cs="Times New Roman"/>
                <w:b/>
                <w:bCs/>
                <w:sz w:val="24"/>
                <w:szCs w:val="24"/>
              </w:rPr>
            </w:pPr>
            <w:r w:rsidRPr="00305E31">
              <w:rPr>
                <w:rFonts w:ascii="Times New Roman" w:hAnsi="Times New Roman" w:cs="Times New Roman"/>
                <w:b/>
                <w:bCs/>
                <w:sz w:val="24"/>
                <w:szCs w:val="24"/>
              </w:rPr>
              <w:t>Dividend pay out ratio</w:t>
            </w:r>
          </w:p>
        </w:tc>
        <w:tc>
          <w:tcPr>
            <w:tcW w:w="2286" w:type="dxa"/>
            <w:noWrap/>
            <w:hideMark/>
          </w:tcPr>
          <w:p w:rsidR="00EE75C0" w:rsidRPr="00305E31" w:rsidRDefault="00EE75C0" w:rsidP="00EE75C0">
            <w:pPr>
              <w:jc w:val="both"/>
              <w:rPr>
                <w:rFonts w:ascii="Times New Roman" w:hAnsi="Times New Roman" w:cs="Times New Roman"/>
                <w:b/>
                <w:bCs/>
                <w:sz w:val="24"/>
                <w:szCs w:val="24"/>
              </w:rPr>
            </w:pPr>
            <w:r w:rsidRPr="00305E31">
              <w:rPr>
                <w:rFonts w:ascii="Times New Roman" w:hAnsi="Times New Roman" w:cs="Times New Roman"/>
                <w:b/>
                <w:bCs/>
                <w:sz w:val="24"/>
                <w:szCs w:val="24"/>
              </w:rPr>
              <w:t>7.817382682</w:t>
            </w:r>
          </w:p>
        </w:tc>
        <w:tc>
          <w:tcPr>
            <w:tcW w:w="1693" w:type="dxa"/>
            <w:noWrap/>
            <w:hideMark/>
          </w:tcPr>
          <w:p w:rsidR="00EE75C0" w:rsidRPr="00305E31" w:rsidRDefault="00EE75C0" w:rsidP="00EE75C0">
            <w:pPr>
              <w:jc w:val="both"/>
              <w:rPr>
                <w:rFonts w:ascii="Times New Roman" w:hAnsi="Times New Roman" w:cs="Times New Roman"/>
                <w:b/>
                <w:bCs/>
                <w:sz w:val="24"/>
                <w:szCs w:val="24"/>
              </w:rPr>
            </w:pPr>
            <w:r w:rsidRPr="00305E31">
              <w:rPr>
                <w:rFonts w:ascii="Times New Roman" w:hAnsi="Times New Roman" w:cs="Times New Roman"/>
                <w:b/>
                <w:bCs/>
                <w:sz w:val="24"/>
                <w:szCs w:val="24"/>
              </w:rPr>
              <w:t>8.60642671</w:t>
            </w:r>
          </w:p>
        </w:tc>
        <w:tc>
          <w:tcPr>
            <w:tcW w:w="1823" w:type="dxa"/>
            <w:noWrap/>
            <w:hideMark/>
          </w:tcPr>
          <w:p w:rsidR="00EE75C0" w:rsidRPr="00305E31" w:rsidRDefault="00EE75C0" w:rsidP="00EE75C0">
            <w:pPr>
              <w:jc w:val="both"/>
              <w:rPr>
                <w:rFonts w:ascii="Times New Roman" w:hAnsi="Times New Roman" w:cs="Times New Roman"/>
                <w:b/>
                <w:bCs/>
                <w:sz w:val="24"/>
                <w:szCs w:val="24"/>
              </w:rPr>
            </w:pPr>
            <w:r w:rsidRPr="00305E31">
              <w:rPr>
                <w:rFonts w:ascii="Times New Roman" w:hAnsi="Times New Roman" w:cs="Times New Roman"/>
                <w:b/>
                <w:bCs/>
                <w:sz w:val="24"/>
                <w:szCs w:val="24"/>
              </w:rPr>
              <w:t>8.02664948</w:t>
            </w:r>
          </w:p>
        </w:tc>
        <w:tc>
          <w:tcPr>
            <w:tcW w:w="2069" w:type="dxa"/>
            <w:noWrap/>
            <w:hideMark/>
          </w:tcPr>
          <w:p w:rsidR="00EE75C0" w:rsidRPr="00305E31" w:rsidRDefault="00EE75C0" w:rsidP="00EE75C0">
            <w:pPr>
              <w:jc w:val="both"/>
              <w:rPr>
                <w:rFonts w:ascii="Times New Roman" w:hAnsi="Times New Roman" w:cs="Times New Roman"/>
                <w:b/>
                <w:bCs/>
                <w:sz w:val="24"/>
                <w:szCs w:val="24"/>
              </w:rPr>
            </w:pPr>
            <w:r w:rsidRPr="00305E31">
              <w:rPr>
                <w:rFonts w:ascii="Times New Roman" w:hAnsi="Times New Roman" w:cs="Times New Roman"/>
                <w:b/>
                <w:bCs/>
                <w:sz w:val="24"/>
                <w:szCs w:val="24"/>
              </w:rPr>
              <w:t>2.621846279</w:t>
            </w:r>
          </w:p>
        </w:tc>
      </w:tr>
    </w:tbl>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ind w:firstLine="720"/>
        <w:jc w:val="both"/>
        <w:rPr>
          <w:rFonts w:ascii="Times New Roman" w:hAnsi="Times New Roman" w:cs="Times New Roman"/>
          <w:sz w:val="24"/>
          <w:szCs w:val="24"/>
        </w:rPr>
      </w:pPr>
      <w:r w:rsidRPr="00305E31">
        <w:rPr>
          <w:rFonts w:ascii="Times New Roman" w:hAnsi="Times New Roman" w:cs="Times New Roman"/>
          <w:noProof/>
          <w:sz w:val="24"/>
          <w:szCs w:val="24"/>
        </w:rPr>
        <w:drawing>
          <wp:inline distT="0" distB="0" distL="0" distR="0">
            <wp:extent cx="5143888" cy="2610239"/>
            <wp:effectExtent l="19050" t="0" r="18662" b="0"/>
            <wp:docPr id="43"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02C9C" w:rsidRDefault="00521CE3" w:rsidP="00002C9C">
      <w:pPr>
        <w:jc w:val="both"/>
        <w:rPr>
          <w:rFonts w:ascii="Times New Roman" w:hAnsi="Times New Roman" w:cs="Times New Roman"/>
          <w:sz w:val="24"/>
          <w:szCs w:val="24"/>
        </w:rPr>
      </w:pPr>
      <w:r w:rsidRPr="00305E31">
        <w:rPr>
          <w:rFonts w:ascii="Times New Roman" w:hAnsi="Times New Roman" w:cs="Times New Roman"/>
          <w:b/>
          <w:sz w:val="24"/>
          <w:szCs w:val="24"/>
        </w:rPr>
        <w:t>Interpretation</w:t>
      </w:r>
      <w:r w:rsidRPr="00305E31">
        <w:rPr>
          <w:rFonts w:ascii="Times New Roman" w:hAnsi="Times New Roman" w:cs="Times New Roman"/>
          <w:sz w:val="24"/>
          <w:szCs w:val="24"/>
        </w:rPr>
        <w:t xml:space="preserve">: </w:t>
      </w:r>
      <w:r w:rsidR="008D4F1F" w:rsidRPr="008D4F1F">
        <w:rPr>
          <w:rFonts w:ascii="Times New Roman" w:hAnsi="Times New Roman" w:cs="Times New Roman"/>
          <w:sz w:val="24"/>
          <w:szCs w:val="24"/>
        </w:rPr>
        <w:t>If a company's dividend payout quantitative relation exceeds 100%, the corporate is paying out additional in dividends than the money it's taking in. this is often not a property strategy over time if the corporat</w:t>
      </w:r>
      <w:r w:rsidR="008D4F1F">
        <w:rPr>
          <w:rFonts w:ascii="Times New Roman" w:hAnsi="Times New Roman" w:cs="Times New Roman"/>
          <w:sz w:val="24"/>
          <w:szCs w:val="24"/>
        </w:rPr>
        <w:t>e desires to stay in business. C</w:t>
      </w:r>
      <w:r w:rsidR="008D4F1F" w:rsidRPr="008D4F1F">
        <w:rPr>
          <w:rFonts w:ascii="Times New Roman" w:hAnsi="Times New Roman" w:cs="Times New Roman"/>
          <w:sz w:val="24"/>
          <w:szCs w:val="24"/>
        </w:rPr>
        <w:t>orporations typically do that if they're losing cash and don't wish shareholders to sell the stock. Over the four years UPGD is maintaining a stable dividend payout quantitative relation.</w:t>
      </w: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4D6F6C" w:rsidRDefault="004D6F6C" w:rsidP="004D6F6C">
      <w:pPr>
        <w:rPr>
          <w:rStyle w:val="BookTitle"/>
          <w:rFonts w:ascii="Times New Roman" w:hAnsi="Times New Roman" w:cs="Times New Roman"/>
          <w:b w:val="0"/>
          <w:bCs w:val="0"/>
          <w:iCs/>
          <w:color w:val="365F91" w:themeColor="accent1" w:themeShade="BF"/>
          <w:sz w:val="36"/>
          <w:szCs w:val="36"/>
        </w:rPr>
      </w:pPr>
    </w:p>
    <w:p w:rsidR="000A5424" w:rsidRDefault="000A5424" w:rsidP="004D6F6C">
      <w:pPr>
        <w:rPr>
          <w:rStyle w:val="BookTitle"/>
          <w:rFonts w:ascii="Times New Roman" w:hAnsi="Times New Roman" w:cs="Times New Roman"/>
          <w:b w:val="0"/>
          <w:bCs w:val="0"/>
          <w:iCs/>
          <w:color w:val="365F91" w:themeColor="accent1" w:themeShade="BF"/>
          <w:sz w:val="36"/>
          <w:szCs w:val="36"/>
        </w:rPr>
      </w:pPr>
    </w:p>
    <w:p w:rsidR="004D6F6C" w:rsidRPr="004D6F6C" w:rsidRDefault="004D6F6C" w:rsidP="004D6F6C"/>
    <w:p w:rsidR="004D6F6C" w:rsidRDefault="004D6F6C" w:rsidP="00AD65CE">
      <w:pPr>
        <w:pStyle w:val="IntenseQuote"/>
        <w:jc w:val="center"/>
        <w:rPr>
          <w:rStyle w:val="BookTitle"/>
          <w:rFonts w:ascii="Times New Roman" w:hAnsi="Times New Roman" w:cs="Times New Roman"/>
          <w:i w:val="0"/>
          <w:color w:val="365F91" w:themeColor="accent1" w:themeShade="BF"/>
          <w:sz w:val="36"/>
          <w:szCs w:val="36"/>
        </w:rPr>
      </w:pPr>
    </w:p>
    <w:p w:rsidR="004D6F6C" w:rsidRPr="00277D48" w:rsidRDefault="004D6F6C" w:rsidP="004D6F6C">
      <w:pPr>
        <w:pStyle w:val="IntenseQuote"/>
        <w:jc w:val="center"/>
        <w:rPr>
          <w:rFonts w:ascii="Times New Roman" w:hAnsi="Times New Roman" w:cs="Times New Roman"/>
          <w:b w:val="0"/>
          <w:bCs w:val="0"/>
          <w:i w:val="0"/>
          <w:smallCaps/>
          <w:color w:val="365F91" w:themeColor="accent1" w:themeShade="BF"/>
          <w:spacing w:val="5"/>
          <w:sz w:val="40"/>
          <w:szCs w:val="40"/>
        </w:rPr>
      </w:pPr>
      <w:r w:rsidRPr="00277D48">
        <w:rPr>
          <w:rStyle w:val="BookTitle"/>
          <w:rFonts w:ascii="Times New Roman" w:hAnsi="Times New Roman" w:cs="Times New Roman"/>
          <w:b/>
          <w:i w:val="0"/>
          <w:color w:val="365F91" w:themeColor="accent1" w:themeShade="BF"/>
          <w:sz w:val="40"/>
          <w:szCs w:val="40"/>
        </w:rPr>
        <w:t xml:space="preserve">Chapter </w:t>
      </w:r>
      <w:r w:rsidR="003874B1">
        <w:rPr>
          <w:rStyle w:val="BookTitle"/>
          <w:rFonts w:ascii="Times New Roman" w:hAnsi="Times New Roman" w:cs="Times New Roman"/>
          <w:b/>
          <w:i w:val="0"/>
          <w:color w:val="365F91" w:themeColor="accent1" w:themeShade="BF"/>
          <w:sz w:val="40"/>
          <w:szCs w:val="40"/>
        </w:rPr>
        <w:t>3</w:t>
      </w:r>
    </w:p>
    <w:p w:rsidR="004D6F6C" w:rsidRPr="0057289D" w:rsidRDefault="00C96365" w:rsidP="004D6F6C">
      <w:pPr>
        <w:keepNext/>
        <w:spacing w:before="240" w:after="60"/>
        <w:jc w:val="center"/>
        <w:outlineLvl w:val="0"/>
        <w:rPr>
          <w:rFonts w:ascii="Times New Roman" w:eastAsia="Times New Roman" w:hAnsi="Times New Roman" w:cs="Times New Roman"/>
          <w:b/>
          <w:bCs/>
          <w:color w:val="000000"/>
          <w:kern w:val="32"/>
          <w:sz w:val="28"/>
          <w:szCs w:val="28"/>
          <w:u w:val="single"/>
        </w:rPr>
      </w:pPr>
      <w:r>
        <w:rPr>
          <w:rFonts w:ascii="Times New Roman" w:eastAsia="Times New Roman" w:hAnsi="Times New Roman" w:cs="Times New Roman"/>
          <w:b/>
          <w:bCs/>
          <w:color w:val="000000"/>
          <w:kern w:val="32"/>
          <w:sz w:val="28"/>
          <w:szCs w:val="28"/>
          <w:u w:val="single"/>
        </w:rPr>
        <w:t>UPGD’s Decomposition of ROE M</w:t>
      </w:r>
      <w:r w:rsidR="004D6F6C" w:rsidRPr="0057289D">
        <w:rPr>
          <w:rFonts w:ascii="Times New Roman" w:eastAsia="Times New Roman" w:hAnsi="Times New Roman" w:cs="Times New Roman"/>
          <w:b/>
          <w:bCs/>
          <w:color w:val="000000"/>
          <w:kern w:val="32"/>
          <w:sz w:val="28"/>
          <w:szCs w:val="28"/>
          <w:u w:val="single"/>
        </w:rPr>
        <w:t>odel</w:t>
      </w:r>
    </w:p>
    <w:p w:rsidR="004D6F6C" w:rsidRDefault="004D6F6C" w:rsidP="004D6F6C"/>
    <w:p w:rsidR="004D6F6C" w:rsidRDefault="004D6F6C" w:rsidP="004D6F6C"/>
    <w:p w:rsidR="004D6F6C" w:rsidRDefault="004D6F6C" w:rsidP="004D6F6C"/>
    <w:p w:rsidR="004D6F6C" w:rsidRDefault="004D6F6C" w:rsidP="004D6F6C"/>
    <w:p w:rsidR="004D6F6C" w:rsidRDefault="004D6F6C" w:rsidP="004D6F6C"/>
    <w:p w:rsidR="004D6F6C" w:rsidRDefault="004D6F6C" w:rsidP="004D6F6C"/>
    <w:p w:rsidR="004D6F6C" w:rsidRDefault="004D6F6C" w:rsidP="004D6F6C"/>
    <w:p w:rsidR="004D6F6C" w:rsidRDefault="004D6F6C" w:rsidP="004D6F6C"/>
    <w:p w:rsidR="004D6F6C" w:rsidRDefault="004D6F6C" w:rsidP="004D6F6C"/>
    <w:p w:rsidR="004D6F6C" w:rsidRDefault="004D6F6C" w:rsidP="004D6F6C"/>
    <w:p w:rsidR="004D6F6C" w:rsidRDefault="004D6F6C" w:rsidP="004D6F6C"/>
    <w:p w:rsidR="00002C9C" w:rsidRPr="00002C9C" w:rsidRDefault="00002C9C" w:rsidP="00002C9C">
      <w:pPr>
        <w:jc w:val="both"/>
        <w:rPr>
          <w:rFonts w:ascii="Times New Roman" w:hAnsi="Times New Roman" w:cs="Times New Roman"/>
          <w:sz w:val="24"/>
          <w:szCs w:val="24"/>
        </w:rPr>
      </w:pPr>
    </w:p>
    <w:p w:rsidR="00002C9C" w:rsidRPr="00566D32" w:rsidRDefault="003874B1" w:rsidP="00002C9C">
      <w:pPr>
        <w:keepNext/>
        <w:spacing w:before="240" w:after="60"/>
        <w:jc w:val="both"/>
        <w:outlineLvl w:val="0"/>
        <w:rPr>
          <w:rFonts w:ascii="Times New Roman" w:eastAsia="Times New Roman" w:hAnsi="Times New Roman" w:cs="Times New Roman"/>
          <w:b/>
          <w:bCs/>
          <w:color w:val="000000"/>
          <w:kern w:val="32"/>
          <w:sz w:val="24"/>
          <w:szCs w:val="24"/>
          <w:u w:val="single"/>
        </w:rPr>
      </w:pPr>
      <w:bookmarkStart w:id="7" w:name="_Toc2885246"/>
      <w:r>
        <w:rPr>
          <w:rFonts w:ascii="Times New Roman" w:eastAsia="Times New Roman" w:hAnsi="Times New Roman" w:cs="Times New Roman"/>
          <w:b/>
          <w:bCs/>
          <w:color w:val="000000"/>
          <w:kern w:val="32"/>
          <w:sz w:val="24"/>
          <w:szCs w:val="24"/>
          <w:u w:val="single"/>
        </w:rPr>
        <w:lastRenderedPageBreak/>
        <w:t xml:space="preserve">3.0 </w:t>
      </w:r>
      <w:r w:rsidR="00002C9C" w:rsidRPr="00566D32">
        <w:rPr>
          <w:rFonts w:ascii="Times New Roman" w:eastAsia="Times New Roman" w:hAnsi="Times New Roman" w:cs="Times New Roman"/>
          <w:b/>
          <w:bCs/>
          <w:color w:val="000000"/>
          <w:kern w:val="32"/>
          <w:sz w:val="24"/>
          <w:szCs w:val="24"/>
          <w:u w:val="single"/>
        </w:rPr>
        <w:t xml:space="preserve">UPGD’s Decomposition of ROE model </w:t>
      </w:r>
      <w:bookmarkEnd w:id="7"/>
    </w:p>
    <w:p w:rsidR="00002C9C" w:rsidRPr="00566D32" w:rsidRDefault="003874B1" w:rsidP="00002C9C">
      <w:pPr>
        <w:widowControl w:val="0"/>
        <w:autoSpaceDE w:val="0"/>
        <w:autoSpaceDN w:val="0"/>
        <w:adjustRightInd w:val="0"/>
        <w:spacing w:before="29" w:after="0" w:line="360" w:lineRule="auto"/>
        <w:ind w:right="77"/>
        <w:jc w:val="both"/>
        <w:rPr>
          <w:rFonts w:ascii="Times New Roman" w:eastAsia="Times New Roman" w:hAnsi="Times New Roman" w:cs="Times New Roman"/>
          <w:b/>
          <w:color w:val="000000"/>
          <w:sz w:val="24"/>
          <w:szCs w:val="24"/>
          <w:u w:val="single"/>
        </w:rPr>
      </w:pPr>
      <w:r>
        <w:rPr>
          <w:rFonts w:ascii="Times New Roman" w:eastAsia="Times New Roman" w:hAnsi="Times New Roman" w:cs="Times New Roman"/>
          <w:b/>
          <w:color w:val="000000"/>
          <w:sz w:val="24"/>
          <w:szCs w:val="24"/>
          <w:u w:val="single"/>
        </w:rPr>
        <w:t>3</w:t>
      </w:r>
      <w:r w:rsidR="00002C9C" w:rsidRPr="00566D32">
        <w:rPr>
          <w:rFonts w:ascii="Times New Roman" w:eastAsia="Times New Roman" w:hAnsi="Times New Roman" w:cs="Times New Roman"/>
          <w:b/>
          <w:color w:val="000000"/>
          <w:sz w:val="24"/>
          <w:szCs w:val="24"/>
          <w:u w:val="single"/>
        </w:rPr>
        <w:t>.1 Agg</w:t>
      </w:r>
      <w:r w:rsidR="00002C9C" w:rsidRPr="00566D32">
        <w:rPr>
          <w:rFonts w:ascii="Times New Roman" w:eastAsia="Times New Roman" w:hAnsi="Times New Roman" w:cs="Times New Roman"/>
          <w:b/>
          <w:color w:val="000000"/>
          <w:spacing w:val="-1"/>
          <w:sz w:val="24"/>
          <w:szCs w:val="24"/>
          <w:u w:val="single"/>
        </w:rPr>
        <w:t>r</w:t>
      </w:r>
      <w:r w:rsidR="00002C9C" w:rsidRPr="00566D32">
        <w:rPr>
          <w:rFonts w:ascii="Times New Roman" w:eastAsia="Times New Roman" w:hAnsi="Times New Roman" w:cs="Times New Roman"/>
          <w:b/>
          <w:color w:val="000000"/>
          <w:spacing w:val="1"/>
          <w:sz w:val="24"/>
          <w:szCs w:val="24"/>
          <w:u w:val="single"/>
        </w:rPr>
        <w:t>e</w:t>
      </w:r>
      <w:r w:rsidR="00002C9C" w:rsidRPr="00566D32">
        <w:rPr>
          <w:rFonts w:ascii="Times New Roman" w:eastAsia="Times New Roman" w:hAnsi="Times New Roman" w:cs="Times New Roman"/>
          <w:b/>
          <w:color w:val="000000"/>
          <w:spacing w:val="-2"/>
          <w:sz w:val="24"/>
          <w:szCs w:val="24"/>
          <w:u w:val="single"/>
        </w:rPr>
        <w:t>g</w:t>
      </w:r>
      <w:r w:rsidR="00002C9C" w:rsidRPr="00566D32">
        <w:rPr>
          <w:rFonts w:ascii="Times New Roman" w:eastAsia="Times New Roman" w:hAnsi="Times New Roman" w:cs="Times New Roman"/>
          <w:b/>
          <w:color w:val="000000"/>
          <w:spacing w:val="-1"/>
          <w:sz w:val="24"/>
          <w:szCs w:val="24"/>
          <w:u w:val="single"/>
        </w:rPr>
        <w:t>a</w:t>
      </w:r>
      <w:r w:rsidR="00002C9C" w:rsidRPr="00566D32">
        <w:rPr>
          <w:rFonts w:ascii="Times New Roman" w:eastAsia="Times New Roman" w:hAnsi="Times New Roman" w:cs="Times New Roman"/>
          <w:b/>
          <w:color w:val="000000"/>
          <w:sz w:val="24"/>
          <w:szCs w:val="24"/>
          <w:u w:val="single"/>
        </w:rPr>
        <w:t>te ROE model</w:t>
      </w:r>
    </w:p>
    <w:p w:rsidR="00002C9C" w:rsidRPr="00566D32" w:rsidRDefault="00002C9C" w:rsidP="00002C9C">
      <w:pPr>
        <w:widowControl w:val="0"/>
        <w:autoSpaceDE w:val="0"/>
        <w:autoSpaceDN w:val="0"/>
        <w:adjustRightInd w:val="0"/>
        <w:spacing w:before="29" w:after="0" w:line="360" w:lineRule="auto"/>
        <w:ind w:right="77"/>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color w:val="000000"/>
          <w:sz w:val="24"/>
          <w:szCs w:val="24"/>
        </w:rPr>
        <w:t>Agg</w:t>
      </w:r>
      <w:r w:rsidRPr="00566D32">
        <w:rPr>
          <w:rFonts w:ascii="Times New Roman" w:eastAsia="Times New Roman" w:hAnsi="Times New Roman" w:cs="Times New Roman"/>
          <w:color w:val="000000"/>
          <w:spacing w:val="-1"/>
          <w:sz w:val="24"/>
          <w:szCs w:val="24"/>
        </w:rPr>
        <w:t>r</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pacing w:val="-2"/>
          <w:sz w:val="24"/>
          <w:szCs w:val="24"/>
        </w:rPr>
        <w:t>g</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 xml:space="preserve">te </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z w:val="24"/>
          <w:szCs w:val="24"/>
        </w:rPr>
        <w:t xml:space="preserve">ROE </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z w:val="24"/>
          <w:szCs w:val="24"/>
        </w:rPr>
        <w:t xml:space="preserve">model </w:t>
      </w:r>
      <w:r w:rsidRPr="00566D32">
        <w:rPr>
          <w:rFonts w:ascii="Times New Roman" w:eastAsia="Times New Roman" w:hAnsi="Times New Roman" w:cs="Times New Roman"/>
          <w:color w:val="000000"/>
          <w:spacing w:val="3"/>
          <w:sz w:val="24"/>
          <w:szCs w:val="24"/>
        </w:rPr>
        <w:t xml:space="preserve">      </w:t>
      </w:r>
      <w:r w:rsidRPr="00566D32">
        <w:rPr>
          <w:rFonts w:ascii="Times New Roman" w:eastAsia="Times New Roman" w:hAnsi="Times New Roman" w:cs="Times New Roman"/>
          <w:color w:val="000000"/>
          <w:sz w:val="24"/>
          <w:szCs w:val="24"/>
        </w:rPr>
        <w:t xml:space="preserve">is </w:t>
      </w:r>
      <w:r w:rsidRPr="00566D32">
        <w:rPr>
          <w:rFonts w:ascii="Times New Roman" w:eastAsia="Times New Roman" w:hAnsi="Times New Roman" w:cs="Times New Roman"/>
          <w:color w:val="000000"/>
          <w:spacing w:val="3"/>
          <w:sz w:val="24"/>
          <w:szCs w:val="24"/>
        </w:rPr>
        <w:t xml:space="preserve"> </w:t>
      </w:r>
      <w:r w:rsidRPr="00566D32">
        <w:rPr>
          <w:rFonts w:ascii="Times New Roman" w:eastAsia="Times New Roman" w:hAnsi="Times New Roman" w:cs="Times New Roman"/>
          <w:color w:val="000000"/>
          <w:sz w:val="24"/>
          <w:szCs w:val="24"/>
        </w:rPr>
        <w:t>the  me</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sur</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 xml:space="preserve">ment </w:t>
      </w:r>
      <w:r w:rsidRPr="00566D32">
        <w:rPr>
          <w:rFonts w:ascii="Times New Roman" w:eastAsia="Times New Roman" w:hAnsi="Times New Roman" w:cs="Times New Roman"/>
          <w:color w:val="000000"/>
          <w:spacing w:val="3"/>
          <w:sz w:val="24"/>
          <w:szCs w:val="24"/>
        </w:rPr>
        <w:t xml:space="preserve"> </w:t>
      </w:r>
      <w:r w:rsidRPr="00566D32">
        <w:rPr>
          <w:rFonts w:ascii="Times New Roman" w:eastAsia="Times New Roman" w:hAnsi="Times New Roman" w:cs="Times New Roman"/>
          <w:color w:val="000000"/>
          <w:sz w:val="24"/>
          <w:szCs w:val="24"/>
        </w:rPr>
        <w:t xml:space="preserve">of </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z w:val="24"/>
          <w:szCs w:val="24"/>
        </w:rPr>
        <w:t>ov</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r</w:t>
      </w:r>
      <w:r w:rsidRPr="00566D32">
        <w:rPr>
          <w:rFonts w:ascii="Times New Roman" w:eastAsia="Times New Roman" w:hAnsi="Times New Roman" w:cs="Times New Roman"/>
          <w:color w:val="000000"/>
          <w:spacing w:val="-2"/>
          <w:sz w:val="24"/>
          <w:szCs w:val="24"/>
        </w:rPr>
        <w:t>a</w:t>
      </w:r>
      <w:r w:rsidRPr="00566D32">
        <w:rPr>
          <w:rFonts w:ascii="Times New Roman" w:eastAsia="Times New Roman" w:hAnsi="Times New Roman" w:cs="Times New Roman"/>
          <w:color w:val="000000"/>
          <w:sz w:val="24"/>
          <w:szCs w:val="24"/>
        </w:rPr>
        <w:t xml:space="preserve">ll </w:t>
      </w:r>
      <w:r w:rsidRPr="00566D32">
        <w:rPr>
          <w:rFonts w:ascii="Times New Roman" w:eastAsia="Times New Roman" w:hAnsi="Times New Roman" w:cs="Times New Roman"/>
          <w:color w:val="000000"/>
          <w:spacing w:val="3"/>
          <w:sz w:val="24"/>
          <w:szCs w:val="24"/>
        </w:rPr>
        <w:t xml:space="preserve"> </w:t>
      </w:r>
      <w:r w:rsidRPr="00566D32">
        <w:rPr>
          <w:rFonts w:ascii="Times New Roman" w:eastAsia="Times New Roman" w:hAnsi="Times New Roman" w:cs="Times New Roman"/>
          <w:color w:val="000000"/>
          <w:sz w:val="24"/>
          <w:szCs w:val="24"/>
        </w:rPr>
        <w:t>p</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r</w:t>
      </w:r>
      <w:r w:rsidRPr="00566D32">
        <w:rPr>
          <w:rFonts w:ascii="Times New Roman" w:eastAsia="Times New Roman" w:hAnsi="Times New Roman" w:cs="Times New Roman"/>
          <w:color w:val="000000"/>
          <w:spacing w:val="-1"/>
          <w:sz w:val="24"/>
          <w:szCs w:val="24"/>
        </w:rPr>
        <w:t>f</w:t>
      </w:r>
      <w:r w:rsidRPr="00566D32">
        <w:rPr>
          <w:rFonts w:ascii="Times New Roman" w:eastAsia="Times New Roman" w:hAnsi="Times New Roman" w:cs="Times New Roman"/>
          <w:color w:val="000000"/>
          <w:sz w:val="24"/>
          <w:szCs w:val="24"/>
        </w:rPr>
        <w:t>o</w:t>
      </w:r>
      <w:r w:rsidRPr="00566D32">
        <w:rPr>
          <w:rFonts w:ascii="Times New Roman" w:eastAsia="Times New Roman" w:hAnsi="Times New Roman" w:cs="Times New Roman"/>
          <w:color w:val="000000"/>
          <w:spacing w:val="-1"/>
          <w:sz w:val="24"/>
          <w:szCs w:val="24"/>
        </w:rPr>
        <w:t>r</w:t>
      </w:r>
      <w:r w:rsidRPr="00566D32">
        <w:rPr>
          <w:rFonts w:ascii="Times New Roman" w:eastAsia="Times New Roman" w:hAnsi="Times New Roman" w:cs="Times New Roman"/>
          <w:color w:val="000000"/>
          <w:sz w:val="24"/>
          <w:szCs w:val="24"/>
        </w:rPr>
        <w:t>ma</w:t>
      </w:r>
      <w:r w:rsidRPr="00566D32">
        <w:rPr>
          <w:rFonts w:ascii="Times New Roman" w:eastAsia="Times New Roman" w:hAnsi="Times New Roman" w:cs="Times New Roman"/>
          <w:color w:val="000000"/>
          <w:spacing w:val="2"/>
          <w:sz w:val="24"/>
          <w:szCs w:val="24"/>
        </w:rPr>
        <w:t>n</w:t>
      </w:r>
      <w:r w:rsidRPr="00566D32">
        <w:rPr>
          <w:rFonts w:ascii="Times New Roman" w:eastAsia="Times New Roman" w:hAnsi="Times New Roman" w:cs="Times New Roman"/>
          <w:color w:val="000000"/>
          <w:spacing w:val="-1"/>
          <w:sz w:val="24"/>
          <w:szCs w:val="24"/>
        </w:rPr>
        <w:t>c</w:t>
      </w:r>
      <w:r w:rsidRPr="00566D32">
        <w:rPr>
          <w:rFonts w:ascii="Times New Roman" w:eastAsia="Times New Roman" w:hAnsi="Times New Roman" w:cs="Times New Roman"/>
          <w:color w:val="000000"/>
          <w:sz w:val="24"/>
          <w:szCs w:val="24"/>
        </w:rPr>
        <w:t xml:space="preserve">e </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z w:val="24"/>
          <w:szCs w:val="24"/>
        </w:rPr>
        <w:t xml:space="preserve">of </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z w:val="24"/>
          <w:szCs w:val="24"/>
        </w:rPr>
        <w:t xml:space="preserve">the </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z w:val="24"/>
          <w:szCs w:val="24"/>
        </w:rPr>
        <w:t>o</w:t>
      </w:r>
      <w:r w:rsidRPr="00566D32">
        <w:rPr>
          <w:rFonts w:ascii="Times New Roman" w:eastAsia="Times New Roman" w:hAnsi="Times New Roman" w:cs="Times New Roman"/>
          <w:color w:val="000000"/>
          <w:spacing w:val="-1"/>
          <w:sz w:val="24"/>
          <w:szCs w:val="24"/>
        </w:rPr>
        <w:t>r</w:t>
      </w:r>
      <w:r w:rsidRPr="00566D32">
        <w:rPr>
          <w:rFonts w:ascii="Times New Roman" w:eastAsia="Times New Roman" w:hAnsi="Times New Roman" w:cs="Times New Roman"/>
          <w:color w:val="000000"/>
          <w:spacing w:val="-2"/>
          <w:sz w:val="24"/>
          <w:szCs w:val="24"/>
        </w:rPr>
        <w:t>g</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ni</w:t>
      </w:r>
      <w:r w:rsidRPr="00566D32">
        <w:rPr>
          <w:rFonts w:ascii="Times New Roman" w:eastAsia="Times New Roman" w:hAnsi="Times New Roman" w:cs="Times New Roman"/>
          <w:color w:val="000000"/>
          <w:spacing w:val="2"/>
          <w:sz w:val="24"/>
          <w:szCs w:val="24"/>
        </w:rPr>
        <w:t>z</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t</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 xml:space="preserve">on. </w:t>
      </w:r>
      <w:r w:rsidRPr="00566D32">
        <w:rPr>
          <w:rFonts w:ascii="Times New Roman" w:eastAsia="Times New Roman" w:hAnsi="Times New Roman" w:cs="Times New Roman"/>
          <w:color w:val="000000"/>
          <w:spacing w:val="5"/>
          <w:sz w:val="24"/>
          <w:szCs w:val="24"/>
        </w:rPr>
        <w:t xml:space="preserve"> </w:t>
      </w:r>
      <w:r w:rsidRPr="00566D32">
        <w:rPr>
          <w:rFonts w:ascii="Times New Roman" w:eastAsia="Times New Roman" w:hAnsi="Times New Roman" w:cs="Times New Roman"/>
          <w:color w:val="000000"/>
          <w:spacing w:val="-3"/>
          <w:sz w:val="24"/>
          <w:szCs w:val="24"/>
        </w:rPr>
        <w:t>I</w:t>
      </w:r>
      <w:r w:rsidRPr="00566D32">
        <w:rPr>
          <w:rFonts w:ascii="Times New Roman" w:eastAsia="Times New Roman" w:hAnsi="Times New Roman" w:cs="Times New Roman"/>
          <w:color w:val="000000"/>
          <w:sz w:val="24"/>
          <w:szCs w:val="24"/>
        </w:rPr>
        <w:t xml:space="preserve">t </w:t>
      </w:r>
      <w:r w:rsidRPr="00566D32">
        <w:rPr>
          <w:rFonts w:ascii="Times New Roman" w:eastAsia="Times New Roman" w:hAnsi="Times New Roman" w:cs="Times New Roman"/>
          <w:color w:val="000000"/>
          <w:spacing w:val="-1"/>
          <w:sz w:val="24"/>
          <w:szCs w:val="24"/>
        </w:rPr>
        <w:t>c</w:t>
      </w:r>
      <w:r w:rsidRPr="00566D32">
        <w:rPr>
          <w:rFonts w:ascii="Times New Roman" w:eastAsia="Times New Roman" w:hAnsi="Times New Roman" w:cs="Times New Roman"/>
          <w:color w:val="000000"/>
          <w:sz w:val="24"/>
          <w:szCs w:val="24"/>
        </w:rPr>
        <w:t>on</w:t>
      </w:r>
      <w:r w:rsidRPr="00566D32">
        <w:rPr>
          <w:rFonts w:ascii="Times New Roman" w:eastAsia="Times New Roman" w:hAnsi="Times New Roman" w:cs="Times New Roman"/>
          <w:color w:val="000000"/>
          <w:spacing w:val="-1"/>
          <w:sz w:val="24"/>
          <w:szCs w:val="24"/>
        </w:rPr>
        <w:t>ce</w:t>
      </w:r>
      <w:r w:rsidRPr="00566D32">
        <w:rPr>
          <w:rFonts w:ascii="Times New Roman" w:eastAsia="Times New Roman" w:hAnsi="Times New Roman" w:cs="Times New Roman"/>
          <w:color w:val="000000"/>
          <w:sz w:val="24"/>
          <w:szCs w:val="24"/>
        </w:rPr>
        <w:t>rns</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with</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z w:val="24"/>
          <w:szCs w:val="24"/>
        </w:rPr>
        <w:t>how</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much</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r</w:t>
      </w:r>
      <w:r w:rsidRPr="00566D32">
        <w:rPr>
          <w:rFonts w:ascii="Times New Roman" w:eastAsia="Times New Roman" w:hAnsi="Times New Roman" w:cs="Times New Roman"/>
          <w:color w:val="000000"/>
          <w:spacing w:val="-2"/>
          <w:sz w:val="24"/>
          <w:szCs w:val="24"/>
        </w:rPr>
        <w:t>e</w:t>
      </w:r>
      <w:r w:rsidRPr="00566D32">
        <w:rPr>
          <w:rFonts w:ascii="Times New Roman" w:eastAsia="Times New Roman" w:hAnsi="Times New Roman" w:cs="Times New Roman"/>
          <w:color w:val="000000"/>
          <w:sz w:val="24"/>
          <w:szCs w:val="24"/>
        </w:rPr>
        <w:t>turn</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the</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o</w:t>
      </w:r>
      <w:r w:rsidRPr="00566D32">
        <w:rPr>
          <w:rFonts w:ascii="Times New Roman" w:eastAsia="Times New Roman" w:hAnsi="Times New Roman" w:cs="Times New Roman"/>
          <w:color w:val="000000"/>
          <w:spacing w:val="-1"/>
          <w:sz w:val="24"/>
          <w:szCs w:val="24"/>
        </w:rPr>
        <w:t>r</w:t>
      </w:r>
      <w:r w:rsidRPr="00566D32">
        <w:rPr>
          <w:rFonts w:ascii="Times New Roman" w:eastAsia="Times New Roman" w:hAnsi="Times New Roman" w:cs="Times New Roman"/>
          <w:color w:val="000000"/>
          <w:spacing w:val="-2"/>
          <w:sz w:val="24"/>
          <w:szCs w:val="24"/>
        </w:rPr>
        <w:t>g</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ni</w:t>
      </w:r>
      <w:r w:rsidRPr="00566D32">
        <w:rPr>
          <w:rFonts w:ascii="Times New Roman" w:eastAsia="Times New Roman" w:hAnsi="Times New Roman" w:cs="Times New Roman"/>
          <w:color w:val="000000"/>
          <w:spacing w:val="2"/>
          <w:sz w:val="24"/>
          <w:szCs w:val="24"/>
        </w:rPr>
        <w:t>z</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t</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on</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g</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t</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g</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inst</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z w:val="24"/>
          <w:szCs w:val="24"/>
        </w:rPr>
        <w:t>the</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investm</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nt.</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pacing w:val="-6"/>
          <w:sz w:val="24"/>
          <w:szCs w:val="24"/>
        </w:rPr>
        <w:t>I</w:t>
      </w:r>
      <w:r w:rsidRPr="00566D32">
        <w:rPr>
          <w:rFonts w:ascii="Times New Roman" w:eastAsia="Times New Roman" w:hAnsi="Times New Roman" w:cs="Times New Roman"/>
          <w:color w:val="000000"/>
          <w:sz w:val="24"/>
          <w:szCs w:val="24"/>
        </w:rPr>
        <w:t>t</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z w:val="24"/>
          <w:szCs w:val="24"/>
        </w:rPr>
        <w:t>is</w:t>
      </w:r>
      <w:r w:rsidRPr="00566D32">
        <w:rPr>
          <w:rFonts w:ascii="Times New Roman" w:eastAsia="Times New Roman" w:hAnsi="Times New Roman" w:cs="Times New Roman"/>
          <w:color w:val="000000"/>
          <w:spacing w:val="7"/>
          <w:sz w:val="24"/>
          <w:szCs w:val="24"/>
        </w:rPr>
        <w:t xml:space="preserve"> </w:t>
      </w:r>
      <w:r w:rsidRPr="00566D32">
        <w:rPr>
          <w:rFonts w:ascii="Times New Roman" w:eastAsia="Times New Roman" w:hAnsi="Times New Roman" w:cs="Times New Roman"/>
          <w:color w:val="242424"/>
          <w:sz w:val="24"/>
          <w:szCs w:val="24"/>
        </w:rPr>
        <w:t>a me</w:t>
      </w:r>
      <w:r w:rsidRPr="00566D32">
        <w:rPr>
          <w:rFonts w:ascii="Times New Roman" w:eastAsia="Times New Roman" w:hAnsi="Times New Roman" w:cs="Times New Roman"/>
          <w:color w:val="242424"/>
          <w:spacing w:val="-1"/>
          <w:sz w:val="24"/>
          <w:szCs w:val="24"/>
        </w:rPr>
        <w:t>a</w:t>
      </w:r>
      <w:r w:rsidRPr="00566D32">
        <w:rPr>
          <w:rFonts w:ascii="Times New Roman" w:eastAsia="Times New Roman" w:hAnsi="Times New Roman" w:cs="Times New Roman"/>
          <w:color w:val="242424"/>
          <w:sz w:val="24"/>
          <w:szCs w:val="24"/>
        </w:rPr>
        <w:t>sure of the p</w:t>
      </w:r>
      <w:r w:rsidRPr="00566D32">
        <w:rPr>
          <w:rFonts w:ascii="Times New Roman" w:eastAsia="Times New Roman" w:hAnsi="Times New Roman" w:cs="Times New Roman"/>
          <w:color w:val="242424"/>
          <w:spacing w:val="-1"/>
          <w:sz w:val="24"/>
          <w:szCs w:val="24"/>
        </w:rPr>
        <w:t>r</w:t>
      </w:r>
      <w:r w:rsidRPr="00566D32">
        <w:rPr>
          <w:rFonts w:ascii="Times New Roman" w:eastAsia="Times New Roman" w:hAnsi="Times New Roman" w:cs="Times New Roman"/>
          <w:color w:val="242424"/>
          <w:sz w:val="24"/>
          <w:szCs w:val="24"/>
        </w:rPr>
        <w:t>o</w:t>
      </w:r>
      <w:r w:rsidRPr="00566D32">
        <w:rPr>
          <w:rFonts w:ascii="Times New Roman" w:eastAsia="Times New Roman" w:hAnsi="Times New Roman" w:cs="Times New Roman"/>
          <w:color w:val="242424"/>
          <w:spacing w:val="-1"/>
          <w:sz w:val="24"/>
          <w:szCs w:val="24"/>
        </w:rPr>
        <w:t>f</w:t>
      </w:r>
      <w:r w:rsidRPr="00566D32">
        <w:rPr>
          <w:rFonts w:ascii="Times New Roman" w:eastAsia="Times New Roman" w:hAnsi="Times New Roman" w:cs="Times New Roman"/>
          <w:color w:val="242424"/>
          <w:sz w:val="24"/>
          <w:szCs w:val="24"/>
        </w:rPr>
        <w:t>i</w:t>
      </w:r>
      <w:r w:rsidRPr="00566D32">
        <w:rPr>
          <w:rFonts w:ascii="Times New Roman" w:eastAsia="Times New Roman" w:hAnsi="Times New Roman" w:cs="Times New Roman"/>
          <w:color w:val="242424"/>
          <w:spacing w:val="1"/>
          <w:sz w:val="24"/>
          <w:szCs w:val="24"/>
        </w:rPr>
        <w:t>t</w:t>
      </w:r>
      <w:r w:rsidRPr="00566D32">
        <w:rPr>
          <w:rFonts w:ascii="Times New Roman" w:eastAsia="Times New Roman" w:hAnsi="Times New Roman" w:cs="Times New Roman"/>
          <w:color w:val="242424"/>
          <w:spacing w:val="-1"/>
          <w:sz w:val="24"/>
          <w:szCs w:val="24"/>
        </w:rPr>
        <w:t>a</w:t>
      </w:r>
      <w:r w:rsidRPr="00566D32">
        <w:rPr>
          <w:rFonts w:ascii="Times New Roman" w:eastAsia="Times New Roman" w:hAnsi="Times New Roman" w:cs="Times New Roman"/>
          <w:color w:val="242424"/>
          <w:sz w:val="24"/>
          <w:szCs w:val="24"/>
        </w:rPr>
        <w:t>bi</w:t>
      </w:r>
      <w:r w:rsidRPr="00566D32">
        <w:rPr>
          <w:rFonts w:ascii="Times New Roman" w:eastAsia="Times New Roman" w:hAnsi="Times New Roman" w:cs="Times New Roman"/>
          <w:color w:val="242424"/>
          <w:spacing w:val="1"/>
          <w:sz w:val="24"/>
          <w:szCs w:val="24"/>
        </w:rPr>
        <w:t>l</w:t>
      </w:r>
      <w:r w:rsidRPr="00566D32">
        <w:rPr>
          <w:rFonts w:ascii="Times New Roman" w:eastAsia="Times New Roman" w:hAnsi="Times New Roman" w:cs="Times New Roman"/>
          <w:color w:val="242424"/>
          <w:sz w:val="24"/>
          <w:szCs w:val="24"/>
        </w:rPr>
        <w:t>i</w:t>
      </w:r>
      <w:r w:rsidRPr="00566D32">
        <w:rPr>
          <w:rFonts w:ascii="Times New Roman" w:eastAsia="Times New Roman" w:hAnsi="Times New Roman" w:cs="Times New Roman"/>
          <w:color w:val="242424"/>
          <w:spacing w:val="3"/>
          <w:sz w:val="24"/>
          <w:szCs w:val="24"/>
        </w:rPr>
        <w:t>t</w:t>
      </w:r>
      <w:r w:rsidRPr="00566D32">
        <w:rPr>
          <w:rFonts w:ascii="Times New Roman" w:eastAsia="Times New Roman" w:hAnsi="Times New Roman" w:cs="Times New Roman"/>
          <w:color w:val="242424"/>
          <w:sz w:val="24"/>
          <w:szCs w:val="24"/>
        </w:rPr>
        <w:t>y</w:t>
      </w:r>
      <w:r w:rsidRPr="00566D32">
        <w:rPr>
          <w:rFonts w:ascii="Times New Roman" w:eastAsia="Times New Roman" w:hAnsi="Times New Roman" w:cs="Times New Roman"/>
          <w:color w:val="242424"/>
          <w:spacing w:val="8"/>
          <w:sz w:val="24"/>
          <w:szCs w:val="24"/>
        </w:rPr>
        <w:t xml:space="preserve"> </w:t>
      </w:r>
      <w:r w:rsidRPr="00566D32">
        <w:rPr>
          <w:rFonts w:ascii="Times New Roman" w:eastAsia="Times New Roman" w:hAnsi="Times New Roman" w:cs="Times New Roman"/>
          <w:color w:val="242424"/>
          <w:spacing w:val="2"/>
          <w:sz w:val="24"/>
          <w:szCs w:val="24"/>
        </w:rPr>
        <w:t>o</w:t>
      </w:r>
      <w:r w:rsidRPr="00566D32">
        <w:rPr>
          <w:rFonts w:ascii="Times New Roman" w:eastAsia="Times New Roman" w:hAnsi="Times New Roman" w:cs="Times New Roman"/>
          <w:color w:val="242424"/>
          <w:sz w:val="24"/>
          <w:szCs w:val="24"/>
        </w:rPr>
        <w:t>f</w:t>
      </w:r>
      <w:r w:rsidRPr="00566D32">
        <w:rPr>
          <w:rFonts w:ascii="Times New Roman" w:eastAsia="Times New Roman" w:hAnsi="Times New Roman" w:cs="Times New Roman"/>
          <w:color w:val="242424"/>
          <w:spacing w:val="15"/>
          <w:sz w:val="24"/>
          <w:szCs w:val="24"/>
        </w:rPr>
        <w:t xml:space="preserve"> </w:t>
      </w:r>
      <w:r w:rsidRPr="00566D32">
        <w:rPr>
          <w:rFonts w:ascii="Times New Roman" w:eastAsia="Times New Roman" w:hAnsi="Times New Roman" w:cs="Times New Roman"/>
          <w:color w:val="242424"/>
          <w:sz w:val="24"/>
          <w:szCs w:val="24"/>
        </w:rPr>
        <w:t>a</w:t>
      </w:r>
      <w:r w:rsidRPr="00566D32">
        <w:rPr>
          <w:rFonts w:ascii="Times New Roman" w:eastAsia="Times New Roman" w:hAnsi="Times New Roman" w:cs="Times New Roman"/>
          <w:color w:val="242424"/>
          <w:spacing w:val="15"/>
          <w:sz w:val="24"/>
          <w:szCs w:val="24"/>
        </w:rPr>
        <w:t xml:space="preserve"> </w:t>
      </w:r>
      <w:r w:rsidRPr="00566D32">
        <w:rPr>
          <w:rFonts w:ascii="Times New Roman" w:eastAsia="Times New Roman" w:hAnsi="Times New Roman" w:cs="Times New Roman"/>
          <w:color w:val="242424"/>
          <w:sz w:val="24"/>
          <w:szCs w:val="24"/>
        </w:rPr>
        <w:t>bu</w:t>
      </w:r>
      <w:r w:rsidRPr="00566D32">
        <w:rPr>
          <w:rFonts w:ascii="Times New Roman" w:eastAsia="Times New Roman" w:hAnsi="Times New Roman" w:cs="Times New Roman"/>
          <w:color w:val="242424"/>
          <w:spacing w:val="2"/>
          <w:sz w:val="24"/>
          <w:szCs w:val="24"/>
        </w:rPr>
        <w:t>s</w:t>
      </w:r>
      <w:r w:rsidRPr="00566D32">
        <w:rPr>
          <w:rFonts w:ascii="Times New Roman" w:eastAsia="Times New Roman" w:hAnsi="Times New Roman" w:cs="Times New Roman"/>
          <w:color w:val="242424"/>
          <w:sz w:val="24"/>
          <w:szCs w:val="24"/>
        </w:rPr>
        <w:t>iness</w:t>
      </w:r>
      <w:r w:rsidRPr="00566D32">
        <w:rPr>
          <w:rFonts w:ascii="Times New Roman" w:eastAsia="Times New Roman" w:hAnsi="Times New Roman" w:cs="Times New Roman"/>
          <w:color w:val="242424"/>
          <w:spacing w:val="16"/>
          <w:sz w:val="24"/>
          <w:szCs w:val="24"/>
        </w:rPr>
        <w:t xml:space="preserve"> </w:t>
      </w:r>
      <w:r w:rsidRPr="00566D32">
        <w:rPr>
          <w:rFonts w:ascii="Times New Roman" w:eastAsia="Times New Roman" w:hAnsi="Times New Roman" w:cs="Times New Roman"/>
          <w:color w:val="242424"/>
          <w:sz w:val="24"/>
          <w:szCs w:val="24"/>
        </w:rPr>
        <w:t>in</w:t>
      </w:r>
      <w:r w:rsidRPr="00566D32">
        <w:rPr>
          <w:rFonts w:ascii="Times New Roman" w:eastAsia="Times New Roman" w:hAnsi="Times New Roman" w:cs="Times New Roman"/>
          <w:color w:val="242424"/>
          <w:spacing w:val="16"/>
          <w:sz w:val="24"/>
          <w:szCs w:val="24"/>
        </w:rPr>
        <w:t xml:space="preserve"> </w:t>
      </w:r>
      <w:r w:rsidRPr="00566D32">
        <w:rPr>
          <w:rFonts w:ascii="Times New Roman" w:eastAsia="Times New Roman" w:hAnsi="Times New Roman" w:cs="Times New Roman"/>
          <w:color w:val="242424"/>
          <w:sz w:val="24"/>
          <w:szCs w:val="24"/>
        </w:rPr>
        <w:t>r</w:t>
      </w:r>
      <w:r w:rsidRPr="00566D32">
        <w:rPr>
          <w:rFonts w:ascii="Times New Roman" w:eastAsia="Times New Roman" w:hAnsi="Times New Roman" w:cs="Times New Roman"/>
          <w:color w:val="242424"/>
          <w:spacing w:val="-2"/>
          <w:sz w:val="24"/>
          <w:szCs w:val="24"/>
        </w:rPr>
        <w:t>e</w:t>
      </w:r>
      <w:r w:rsidRPr="00566D32">
        <w:rPr>
          <w:rFonts w:ascii="Times New Roman" w:eastAsia="Times New Roman" w:hAnsi="Times New Roman" w:cs="Times New Roman"/>
          <w:color w:val="242424"/>
          <w:sz w:val="24"/>
          <w:szCs w:val="24"/>
        </w:rPr>
        <w:t>lation</w:t>
      </w:r>
      <w:r w:rsidRPr="00566D32">
        <w:rPr>
          <w:rFonts w:ascii="Times New Roman" w:eastAsia="Times New Roman" w:hAnsi="Times New Roman" w:cs="Times New Roman"/>
          <w:color w:val="242424"/>
          <w:spacing w:val="16"/>
          <w:sz w:val="24"/>
          <w:szCs w:val="24"/>
        </w:rPr>
        <w:t xml:space="preserve"> </w:t>
      </w:r>
      <w:r w:rsidRPr="00566D32">
        <w:rPr>
          <w:rFonts w:ascii="Times New Roman" w:eastAsia="Times New Roman" w:hAnsi="Times New Roman" w:cs="Times New Roman"/>
          <w:color w:val="242424"/>
          <w:sz w:val="24"/>
          <w:szCs w:val="24"/>
        </w:rPr>
        <w:t>to</w:t>
      </w:r>
      <w:r w:rsidRPr="00566D32">
        <w:rPr>
          <w:rFonts w:ascii="Times New Roman" w:eastAsia="Times New Roman" w:hAnsi="Times New Roman" w:cs="Times New Roman"/>
          <w:color w:val="242424"/>
          <w:spacing w:val="14"/>
          <w:sz w:val="24"/>
          <w:szCs w:val="24"/>
        </w:rPr>
        <w:t xml:space="preserve"> </w:t>
      </w:r>
      <w:r w:rsidRPr="00566D32">
        <w:rPr>
          <w:rFonts w:ascii="Times New Roman" w:eastAsia="Times New Roman" w:hAnsi="Times New Roman" w:cs="Times New Roman"/>
          <w:color w:val="242424"/>
          <w:sz w:val="24"/>
          <w:szCs w:val="24"/>
        </w:rPr>
        <w:t>the</w:t>
      </w:r>
      <w:r w:rsidRPr="00566D32">
        <w:rPr>
          <w:rFonts w:ascii="Times New Roman" w:eastAsia="Times New Roman" w:hAnsi="Times New Roman" w:cs="Times New Roman"/>
          <w:color w:val="242424"/>
          <w:spacing w:val="15"/>
          <w:sz w:val="24"/>
          <w:szCs w:val="24"/>
        </w:rPr>
        <w:t xml:space="preserve"> </w:t>
      </w:r>
      <w:r w:rsidRPr="00566D32">
        <w:rPr>
          <w:rFonts w:ascii="Times New Roman" w:eastAsia="Times New Roman" w:hAnsi="Times New Roman" w:cs="Times New Roman"/>
          <w:color w:val="242424"/>
          <w:sz w:val="24"/>
          <w:szCs w:val="24"/>
        </w:rPr>
        <w:t>book</w:t>
      </w:r>
      <w:r w:rsidRPr="00566D32">
        <w:rPr>
          <w:rFonts w:ascii="Times New Roman" w:eastAsia="Times New Roman" w:hAnsi="Times New Roman" w:cs="Times New Roman"/>
          <w:color w:val="242424"/>
          <w:spacing w:val="13"/>
          <w:sz w:val="24"/>
          <w:szCs w:val="24"/>
        </w:rPr>
        <w:t xml:space="preserve"> </w:t>
      </w:r>
      <w:r w:rsidRPr="00566D32">
        <w:rPr>
          <w:rFonts w:ascii="Times New Roman" w:eastAsia="Times New Roman" w:hAnsi="Times New Roman" w:cs="Times New Roman"/>
          <w:color w:val="242424"/>
          <w:sz w:val="24"/>
          <w:szCs w:val="24"/>
        </w:rPr>
        <w:t>v</w:t>
      </w:r>
      <w:r w:rsidRPr="00566D32">
        <w:rPr>
          <w:rFonts w:ascii="Times New Roman" w:eastAsia="Times New Roman" w:hAnsi="Times New Roman" w:cs="Times New Roman"/>
          <w:color w:val="242424"/>
          <w:spacing w:val="-1"/>
          <w:sz w:val="24"/>
          <w:szCs w:val="24"/>
        </w:rPr>
        <w:t>a</w:t>
      </w:r>
      <w:r w:rsidRPr="00566D32">
        <w:rPr>
          <w:rFonts w:ascii="Times New Roman" w:eastAsia="Times New Roman" w:hAnsi="Times New Roman" w:cs="Times New Roman"/>
          <w:color w:val="242424"/>
          <w:sz w:val="24"/>
          <w:szCs w:val="24"/>
        </w:rPr>
        <w:t>lue</w:t>
      </w:r>
      <w:r w:rsidRPr="00566D32">
        <w:rPr>
          <w:rFonts w:ascii="Times New Roman" w:eastAsia="Times New Roman" w:hAnsi="Times New Roman" w:cs="Times New Roman"/>
          <w:color w:val="242424"/>
          <w:spacing w:val="15"/>
          <w:sz w:val="24"/>
          <w:szCs w:val="24"/>
        </w:rPr>
        <w:t xml:space="preserve"> </w:t>
      </w:r>
      <w:r w:rsidRPr="00566D32">
        <w:rPr>
          <w:rFonts w:ascii="Times New Roman" w:eastAsia="Times New Roman" w:hAnsi="Times New Roman" w:cs="Times New Roman"/>
          <w:color w:val="242424"/>
          <w:sz w:val="24"/>
          <w:szCs w:val="24"/>
        </w:rPr>
        <w:t>of</w:t>
      </w:r>
      <w:r w:rsidRPr="00566D32">
        <w:rPr>
          <w:rFonts w:ascii="Times New Roman" w:eastAsia="Times New Roman" w:hAnsi="Times New Roman" w:cs="Times New Roman"/>
          <w:color w:val="242424"/>
          <w:spacing w:val="15"/>
          <w:sz w:val="24"/>
          <w:szCs w:val="24"/>
        </w:rPr>
        <w:t xml:space="preserve"> </w:t>
      </w:r>
      <w:r w:rsidRPr="00566D32">
        <w:rPr>
          <w:rFonts w:ascii="Times New Roman" w:eastAsia="Times New Roman" w:hAnsi="Times New Roman" w:cs="Times New Roman"/>
          <w:color w:val="242424"/>
          <w:sz w:val="24"/>
          <w:szCs w:val="24"/>
        </w:rPr>
        <w:t>sha</w:t>
      </w:r>
      <w:r w:rsidRPr="00566D32">
        <w:rPr>
          <w:rFonts w:ascii="Times New Roman" w:eastAsia="Times New Roman" w:hAnsi="Times New Roman" w:cs="Times New Roman"/>
          <w:color w:val="242424"/>
          <w:spacing w:val="-1"/>
          <w:sz w:val="24"/>
          <w:szCs w:val="24"/>
        </w:rPr>
        <w:t>re</w:t>
      </w:r>
      <w:r w:rsidRPr="00566D32">
        <w:rPr>
          <w:rFonts w:ascii="Times New Roman" w:eastAsia="Times New Roman" w:hAnsi="Times New Roman" w:cs="Times New Roman"/>
          <w:color w:val="242424"/>
          <w:sz w:val="24"/>
          <w:szCs w:val="24"/>
        </w:rPr>
        <w:t>hold</w:t>
      </w:r>
      <w:r w:rsidRPr="00566D32">
        <w:rPr>
          <w:rFonts w:ascii="Times New Roman" w:eastAsia="Times New Roman" w:hAnsi="Times New Roman" w:cs="Times New Roman"/>
          <w:color w:val="242424"/>
          <w:spacing w:val="2"/>
          <w:sz w:val="24"/>
          <w:szCs w:val="24"/>
        </w:rPr>
        <w:t>e</w:t>
      </w:r>
      <w:r w:rsidRPr="00566D32">
        <w:rPr>
          <w:rFonts w:ascii="Times New Roman" w:eastAsia="Times New Roman" w:hAnsi="Times New Roman" w:cs="Times New Roman"/>
          <w:color w:val="242424"/>
          <w:sz w:val="24"/>
          <w:szCs w:val="24"/>
        </w:rPr>
        <w:t>r</w:t>
      </w:r>
      <w:r w:rsidRPr="00566D32">
        <w:rPr>
          <w:rFonts w:ascii="Times New Roman" w:eastAsia="Times New Roman" w:hAnsi="Times New Roman" w:cs="Times New Roman"/>
          <w:color w:val="242424"/>
          <w:spacing w:val="1"/>
          <w:sz w:val="24"/>
          <w:szCs w:val="24"/>
        </w:rPr>
        <w:t xml:space="preserve"> </w:t>
      </w:r>
      <w:hyperlink r:id="rId29" w:history="1">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q</w:t>
        </w:r>
        <w:r w:rsidRPr="00566D32">
          <w:rPr>
            <w:rFonts w:ascii="Times New Roman" w:eastAsia="Times New Roman" w:hAnsi="Times New Roman" w:cs="Times New Roman"/>
            <w:color w:val="000000"/>
            <w:spacing w:val="2"/>
            <w:sz w:val="24"/>
            <w:szCs w:val="24"/>
          </w:rPr>
          <w:t>u</w:t>
        </w:r>
        <w:r w:rsidRPr="00566D32">
          <w:rPr>
            <w:rFonts w:ascii="Times New Roman" w:eastAsia="Times New Roman" w:hAnsi="Times New Roman" w:cs="Times New Roman"/>
            <w:color w:val="000000"/>
            <w:sz w:val="24"/>
            <w:szCs w:val="24"/>
          </w:rPr>
          <w:t>i</w:t>
        </w:r>
        <w:r w:rsidRPr="00566D32">
          <w:rPr>
            <w:rFonts w:ascii="Times New Roman" w:eastAsia="Times New Roman" w:hAnsi="Times New Roman" w:cs="Times New Roman"/>
            <w:color w:val="000000"/>
            <w:spacing w:val="3"/>
            <w:sz w:val="24"/>
            <w:szCs w:val="24"/>
          </w:rPr>
          <w:t>t</w:t>
        </w:r>
        <w:r w:rsidRPr="00566D32">
          <w:rPr>
            <w:rFonts w:ascii="Times New Roman" w:eastAsia="Times New Roman" w:hAnsi="Times New Roman" w:cs="Times New Roman"/>
            <w:color w:val="000000"/>
            <w:spacing w:val="-4"/>
            <w:sz w:val="24"/>
            <w:szCs w:val="24"/>
          </w:rPr>
          <w:t>y</w:t>
        </w:r>
        <w:r w:rsidRPr="00566D32">
          <w:rPr>
            <w:rFonts w:ascii="Times New Roman" w:eastAsia="Times New Roman" w:hAnsi="Times New Roman" w:cs="Times New Roman"/>
            <w:color w:val="000000"/>
            <w:sz w:val="24"/>
            <w:szCs w:val="24"/>
          </w:rPr>
          <w:t>,</w:t>
        </w:r>
      </w:hyperlink>
      <w:r w:rsidRPr="00566D32">
        <w:rPr>
          <w:rFonts w:ascii="Times New Roman" w:eastAsia="Times New Roman" w:hAnsi="Times New Roman" w:cs="Times New Roman"/>
          <w:color w:val="000000"/>
          <w:spacing w:val="16"/>
          <w:sz w:val="24"/>
          <w:szCs w:val="24"/>
        </w:rPr>
        <w:t xml:space="preserve">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pacing w:val="1"/>
          <w:sz w:val="24"/>
          <w:szCs w:val="24"/>
        </w:rPr>
        <w:t>l</w:t>
      </w:r>
      <w:r w:rsidRPr="00566D32">
        <w:rPr>
          <w:rFonts w:ascii="Times New Roman" w:eastAsia="Times New Roman" w:hAnsi="Times New Roman" w:cs="Times New Roman"/>
          <w:color w:val="242424"/>
          <w:sz w:val="24"/>
          <w:szCs w:val="24"/>
        </w:rPr>
        <w:t>so</w:t>
      </w:r>
      <w:r w:rsidRPr="00566D32">
        <w:rPr>
          <w:rFonts w:ascii="Times New Roman" w:eastAsia="Times New Roman" w:hAnsi="Times New Roman" w:cs="Times New Roman"/>
          <w:color w:val="242424"/>
          <w:spacing w:val="16"/>
          <w:sz w:val="24"/>
          <w:szCs w:val="24"/>
        </w:rPr>
        <w:t xml:space="preserve"> </w:t>
      </w:r>
      <w:r w:rsidRPr="00566D32">
        <w:rPr>
          <w:rFonts w:ascii="Times New Roman" w:eastAsia="Times New Roman" w:hAnsi="Times New Roman" w:cs="Times New Roman"/>
          <w:color w:val="242424"/>
          <w:sz w:val="24"/>
          <w:szCs w:val="24"/>
        </w:rPr>
        <w:t>known</w:t>
      </w:r>
      <w:r w:rsidRPr="00566D32">
        <w:rPr>
          <w:rFonts w:ascii="Times New Roman" w:eastAsia="Times New Roman" w:hAnsi="Times New Roman" w:cs="Times New Roman"/>
          <w:color w:val="242424"/>
          <w:spacing w:val="15"/>
          <w:sz w:val="24"/>
          <w:szCs w:val="24"/>
        </w:rPr>
        <w:t xml:space="preserve"> </w:t>
      </w:r>
      <w:r w:rsidRPr="00566D32">
        <w:rPr>
          <w:rFonts w:ascii="Times New Roman" w:eastAsia="Times New Roman" w:hAnsi="Times New Roman" w:cs="Times New Roman"/>
          <w:color w:val="242424"/>
          <w:spacing w:val="-1"/>
          <w:sz w:val="24"/>
          <w:szCs w:val="24"/>
        </w:rPr>
        <w:t>a</w:t>
      </w:r>
      <w:r w:rsidRPr="00566D32">
        <w:rPr>
          <w:rFonts w:ascii="Times New Roman" w:eastAsia="Times New Roman" w:hAnsi="Times New Roman" w:cs="Times New Roman"/>
          <w:color w:val="242424"/>
          <w:sz w:val="24"/>
          <w:szCs w:val="24"/>
        </w:rPr>
        <w:t>s n</w:t>
      </w:r>
      <w:r w:rsidRPr="00566D32">
        <w:rPr>
          <w:rFonts w:ascii="Times New Roman" w:eastAsia="Times New Roman" w:hAnsi="Times New Roman" w:cs="Times New Roman"/>
          <w:color w:val="242424"/>
          <w:spacing w:val="-1"/>
          <w:sz w:val="24"/>
          <w:szCs w:val="24"/>
        </w:rPr>
        <w:t>e</w:t>
      </w:r>
      <w:r w:rsidRPr="00566D32">
        <w:rPr>
          <w:rFonts w:ascii="Times New Roman" w:eastAsia="Times New Roman" w:hAnsi="Times New Roman" w:cs="Times New Roman"/>
          <w:color w:val="242424"/>
          <w:sz w:val="24"/>
          <w:szCs w:val="24"/>
        </w:rPr>
        <w:t xml:space="preserve">t </w:t>
      </w:r>
      <w:r w:rsidRPr="00566D32">
        <w:rPr>
          <w:rFonts w:ascii="Times New Roman" w:eastAsia="Times New Roman" w:hAnsi="Times New Roman" w:cs="Times New Roman"/>
          <w:color w:val="242424"/>
          <w:spacing w:val="-1"/>
          <w:sz w:val="24"/>
          <w:szCs w:val="24"/>
        </w:rPr>
        <w:t>a</w:t>
      </w:r>
      <w:r w:rsidRPr="00566D32">
        <w:rPr>
          <w:rFonts w:ascii="Times New Roman" w:eastAsia="Times New Roman" w:hAnsi="Times New Roman" w:cs="Times New Roman"/>
          <w:color w:val="242424"/>
          <w:sz w:val="24"/>
          <w:szCs w:val="24"/>
        </w:rPr>
        <w:t>ssets or</w:t>
      </w:r>
      <w:r w:rsidRPr="00566D32">
        <w:rPr>
          <w:rFonts w:ascii="Times New Roman" w:eastAsia="Times New Roman" w:hAnsi="Times New Roman" w:cs="Times New Roman"/>
          <w:color w:val="242424"/>
          <w:spacing w:val="-1"/>
          <w:sz w:val="24"/>
          <w:szCs w:val="24"/>
        </w:rPr>
        <w:t xml:space="preserve"> a</w:t>
      </w:r>
      <w:r w:rsidRPr="00566D32">
        <w:rPr>
          <w:rFonts w:ascii="Times New Roman" w:eastAsia="Times New Roman" w:hAnsi="Times New Roman" w:cs="Times New Roman"/>
          <w:color w:val="242424"/>
          <w:sz w:val="24"/>
          <w:szCs w:val="24"/>
        </w:rPr>
        <w:t>ssets</w:t>
      </w:r>
      <w:r w:rsidRPr="00566D32">
        <w:rPr>
          <w:rFonts w:ascii="Times New Roman" w:eastAsia="Times New Roman" w:hAnsi="Times New Roman" w:cs="Times New Roman"/>
          <w:color w:val="242424"/>
          <w:spacing w:val="17"/>
          <w:sz w:val="24"/>
          <w:szCs w:val="24"/>
        </w:rPr>
        <w:t xml:space="preserve"> </w:t>
      </w:r>
      <w:r w:rsidRPr="00566D32">
        <w:rPr>
          <w:rFonts w:ascii="Times New Roman" w:eastAsia="Times New Roman" w:hAnsi="Times New Roman" w:cs="Times New Roman"/>
          <w:color w:val="242424"/>
          <w:sz w:val="24"/>
          <w:szCs w:val="24"/>
        </w:rPr>
        <w:t>m</w:t>
      </w:r>
      <w:r w:rsidRPr="00566D32">
        <w:rPr>
          <w:rFonts w:ascii="Times New Roman" w:eastAsia="Times New Roman" w:hAnsi="Times New Roman" w:cs="Times New Roman"/>
          <w:color w:val="242424"/>
          <w:spacing w:val="1"/>
          <w:sz w:val="24"/>
          <w:szCs w:val="24"/>
        </w:rPr>
        <w:t>i</w:t>
      </w:r>
      <w:r w:rsidRPr="00566D32">
        <w:rPr>
          <w:rFonts w:ascii="Times New Roman" w:eastAsia="Times New Roman" w:hAnsi="Times New Roman" w:cs="Times New Roman"/>
          <w:color w:val="242424"/>
          <w:sz w:val="24"/>
          <w:szCs w:val="24"/>
        </w:rPr>
        <w:t>nus</w:t>
      </w:r>
      <w:r w:rsidRPr="00566D32">
        <w:rPr>
          <w:rFonts w:ascii="Times New Roman" w:eastAsia="Times New Roman" w:hAnsi="Times New Roman" w:cs="Times New Roman"/>
          <w:color w:val="242424"/>
          <w:spacing w:val="17"/>
          <w:sz w:val="24"/>
          <w:szCs w:val="24"/>
        </w:rPr>
        <w:t xml:space="preserve"> </w:t>
      </w:r>
      <w:r w:rsidRPr="00566D32">
        <w:rPr>
          <w:rFonts w:ascii="Times New Roman" w:eastAsia="Times New Roman" w:hAnsi="Times New Roman" w:cs="Times New Roman"/>
          <w:color w:val="242424"/>
          <w:sz w:val="24"/>
          <w:szCs w:val="24"/>
        </w:rPr>
        <w:t>l</w:t>
      </w:r>
      <w:r w:rsidRPr="00566D32">
        <w:rPr>
          <w:rFonts w:ascii="Times New Roman" w:eastAsia="Times New Roman" w:hAnsi="Times New Roman" w:cs="Times New Roman"/>
          <w:color w:val="242424"/>
          <w:spacing w:val="1"/>
          <w:sz w:val="24"/>
          <w:szCs w:val="24"/>
        </w:rPr>
        <w:t>i</w:t>
      </w:r>
      <w:r w:rsidRPr="00566D32">
        <w:rPr>
          <w:rFonts w:ascii="Times New Roman" w:eastAsia="Times New Roman" w:hAnsi="Times New Roman" w:cs="Times New Roman"/>
          <w:color w:val="242424"/>
          <w:spacing w:val="-1"/>
          <w:sz w:val="24"/>
          <w:szCs w:val="24"/>
        </w:rPr>
        <w:t>a</w:t>
      </w:r>
      <w:r w:rsidRPr="00566D32">
        <w:rPr>
          <w:rFonts w:ascii="Times New Roman" w:eastAsia="Times New Roman" w:hAnsi="Times New Roman" w:cs="Times New Roman"/>
          <w:color w:val="242424"/>
          <w:sz w:val="24"/>
          <w:szCs w:val="24"/>
        </w:rPr>
        <w:t>bi</w:t>
      </w:r>
      <w:r w:rsidRPr="00566D32">
        <w:rPr>
          <w:rFonts w:ascii="Times New Roman" w:eastAsia="Times New Roman" w:hAnsi="Times New Roman" w:cs="Times New Roman"/>
          <w:color w:val="242424"/>
          <w:spacing w:val="1"/>
          <w:sz w:val="24"/>
          <w:szCs w:val="24"/>
        </w:rPr>
        <w:t>l</w:t>
      </w:r>
      <w:r w:rsidRPr="00566D32">
        <w:rPr>
          <w:rFonts w:ascii="Times New Roman" w:eastAsia="Times New Roman" w:hAnsi="Times New Roman" w:cs="Times New Roman"/>
          <w:color w:val="242424"/>
          <w:sz w:val="24"/>
          <w:szCs w:val="24"/>
        </w:rPr>
        <w:t>i</w:t>
      </w:r>
      <w:r w:rsidRPr="00566D32">
        <w:rPr>
          <w:rFonts w:ascii="Times New Roman" w:eastAsia="Times New Roman" w:hAnsi="Times New Roman" w:cs="Times New Roman"/>
          <w:color w:val="242424"/>
          <w:spacing w:val="1"/>
          <w:sz w:val="24"/>
          <w:szCs w:val="24"/>
        </w:rPr>
        <w:t>t</w:t>
      </w:r>
      <w:r w:rsidRPr="00566D32">
        <w:rPr>
          <w:rFonts w:ascii="Times New Roman" w:eastAsia="Times New Roman" w:hAnsi="Times New Roman" w:cs="Times New Roman"/>
          <w:color w:val="242424"/>
          <w:sz w:val="24"/>
          <w:szCs w:val="24"/>
        </w:rPr>
        <w:t>ie</w:t>
      </w:r>
      <w:r w:rsidRPr="00566D32">
        <w:rPr>
          <w:rFonts w:ascii="Times New Roman" w:eastAsia="Times New Roman" w:hAnsi="Times New Roman" w:cs="Times New Roman"/>
          <w:color w:val="242424"/>
          <w:spacing w:val="2"/>
          <w:sz w:val="24"/>
          <w:szCs w:val="24"/>
        </w:rPr>
        <w:t>s</w:t>
      </w:r>
      <w:r w:rsidRPr="00566D32">
        <w:rPr>
          <w:rFonts w:ascii="Times New Roman" w:eastAsia="Times New Roman" w:hAnsi="Times New Roman" w:cs="Times New Roman"/>
          <w:color w:val="242424"/>
          <w:sz w:val="24"/>
          <w:szCs w:val="24"/>
        </w:rPr>
        <w:t>.</w:t>
      </w:r>
      <w:r w:rsidRPr="00566D32">
        <w:rPr>
          <w:rFonts w:ascii="Times New Roman" w:eastAsia="Times New Roman" w:hAnsi="Times New Roman" w:cs="Times New Roman"/>
          <w:color w:val="242424"/>
          <w:spacing w:val="17"/>
          <w:sz w:val="24"/>
          <w:szCs w:val="24"/>
        </w:rPr>
        <w:t xml:space="preserve"> </w:t>
      </w:r>
      <w:r w:rsidRPr="00566D32">
        <w:rPr>
          <w:rFonts w:ascii="Times New Roman" w:eastAsia="Times New Roman" w:hAnsi="Times New Roman" w:cs="Times New Roman"/>
          <w:color w:val="242424"/>
          <w:sz w:val="24"/>
          <w:szCs w:val="24"/>
        </w:rPr>
        <w:t>ROE</w:t>
      </w:r>
      <w:r w:rsidRPr="00566D32">
        <w:rPr>
          <w:rFonts w:ascii="Times New Roman" w:eastAsia="Times New Roman" w:hAnsi="Times New Roman" w:cs="Times New Roman"/>
          <w:color w:val="242424"/>
          <w:spacing w:val="16"/>
          <w:sz w:val="24"/>
          <w:szCs w:val="24"/>
        </w:rPr>
        <w:t xml:space="preserve"> </w:t>
      </w:r>
      <w:r w:rsidRPr="00566D32">
        <w:rPr>
          <w:rFonts w:ascii="Times New Roman" w:eastAsia="Times New Roman" w:hAnsi="Times New Roman" w:cs="Times New Roman"/>
          <w:color w:val="242424"/>
          <w:sz w:val="24"/>
          <w:szCs w:val="24"/>
        </w:rPr>
        <w:t>is</w:t>
      </w:r>
      <w:r w:rsidRPr="00566D32">
        <w:rPr>
          <w:rFonts w:ascii="Times New Roman" w:eastAsia="Times New Roman" w:hAnsi="Times New Roman" w:cs="Times New Roman"/>
          <w:color w:val="242424"/>
          <w:spacing w:val="17"/>
          <w:sz w:val="24"/>
          <w:szCs w:val="24"/>
        </w:rPr>
        <w:t xml:space="preserve"> </w:t>
      </w:r>
      <w:r w:rsidRPr="00566D32">
        <w:rPr>
          <w:rFonts w:ascii="Times New Roman" w:eastAsia="Times New Roman" w:hAnsi="Times New Roman" w:cs="Times New Roman"/>
          <w:color w:val="242424"/>
          <w:sz w:val="24"/>
          <w:szCs w:val="24"/>
        </w:rPr>
        <w:t>a</w:t>
      </w:r>
      <w:r w:rsidRPr="00566D32">
        <w:rPr>
          <w:rFonts w:ascii="Times New Roman" w:eastAsia="Times New Roman" w:hAnsi="Times New Roman" w:cs="Times New Roman"/>
          <w:color w:val="242424"/>
          <w:spacing w:val="16"/>
          <w:sz w:val="24"/>
          <w:szCs w:val="24"/>
        </w:rPr>
        <w:t xml:space="preserve"> </w:t>
      </w:r>
      <w:r w:rsidRPr="00566D32">
        <w:rPr>
          <w:rFonts w:ascii="Times New Roman" w:eastAsia="Times New Roman" w:hAnsi="Times New Roman" w:cs="Times New Roman"/>
          <w:color w:val="242424"/>
          <w:sz w:val="24"/>
          <w:szCs w:val="24"/>
        </w:rPr>
        <w:t>me</w:t>
      </w:r>
      <w:r w:rsidRPr="00566D32">
        <w:rPr>
          <w:rFonts w:ascii="Times New Roman" w:eastAsia="Times New Roman" w:hAnsi="Times New Roman" w:cs="Times New Roman"/>
          <w:color w:val="242424"/>
          <w:spacing w:val="-1"/>
          <w:sz w:val="24"/>
          <w:szCs w:val="24"/>
        </w:rPr>
        <w:t>a</w:t>
      </w:r>
      <w:r w:rsidRPr="00566D32">
        <w:rPr>
          <w:rFonts w:ascii="Times New Roman" w:eastAsia="Times New Roman" w:hAnsi="Times New Roman" w:cs="Times New Roman"/>
          <w:color w:val="242424"/>
          <w:sz w:val="24"/>
          <w:szCs w:val="24"/>
        </w:rPr>
        <w:t>sure</w:t>
      </w:r>
      <w:r w:rsidRPr="00566D32">
        <w:rPr>
          <w:rFonts w:ascii="Times New Roman" w:eastAsia="Times New Roman" w:hAnsi="Times New Roman" w:cs="Times New Roman"/>
          <w:color w:val="242424"/>
          <w:spacing w:val="15"/>
          <w:sz w:val="24"/>
          <w:szCs w:val="24"/>
        </w:rPr>
        <w:t xml:space="preserve"> </w:t>
      </w:r>
      <w:r w:rsidRPr="00566D32">
        <w:rPr>
          <w:rFonts w:ascii="Times New Roman" w:eastAsia="Times New Roman" w:hAnsi="Times New Roman" w:cs="Times New Roman"/>
          <w:color w:val="242424"/>
          <w:sz w:val="24"/>
          <w:szCs w:val="24"/>
        </w:rPr>
        <w:t>of</w:t>
      </w:r>
      <w:r w:rsidRPr="00566D32">
        <w:rPr>
          <w:rFonts w:ascii="Times New Roman" w:eastAsia="Times New Roman" w:hAnsi="Times New Roman" w:cs="Times New Roman"/>
          <w:color w:val="242424"/>
          <w:spacing w:val="16"/>
          <w:sz w:val="24"/>
          <w:szCs w:val="24"/>
        </w:rPr>
        <w:t xml:space="preserve"> </w:t>
      </w:r>
      <w:r w:rsidRPr="00566D32">
        <w:rPr>
          <w:rFonts w:ascii="Times New Roman" w:eastAsia="Times New Roman" w:hAnsi="Times New Roman" w:cs="Times New Roman"/>
          <w:color w:val="242424"/>
          <w:sz w:val="24"/>
          <w:szCs w:val="24"/>
        </w:rPr>
        <w:t>how</w:t>
      </w:r>
      <w:r w:rsidRPr="00566D32">
        <w:rPr>
          <w:rFonts w:ascii="Times New Roman" w:eastAsia="Times New Roman" w:hAnsi="Times New Roman" w:cs="Times New Roman"/>
          <w:color w:val="242424"/>
          <w:spacing w:val="16"/>
          <w:sz w:val="24"/>
          <w:szCs w:val="24"/>
        </w:rPr>
        <w:t xml:space="preserve"> </w:t>
      </w:r>
      <w:r w:rsidRPr="00566D32">
        <w:rPr>
          <w:rFonts w:ascii="Times New Roman" w:eastAsia="Times New Roman" w:hAnsi="Times New Roman" w:cs="Times New Roman"/>
          <w:color w:val="242424"/>
          <w:spacing w:val="2"/>
          <w:sz w:val="24"/>
          <w:szCs w:val="24"/>
        </w:rPr>
        <w:t>w</w:t>
      </w:r>
      <w:r w:rsidRPr="00566D32">
        <w:rPr>
          <w:rFonts w:ascii="Times New Roman" w:eastAsia="Times New Roman" w:hAnsi="Times New Roman" w:cs="Times New Roman"/>
          <w:color w:val="242424"/>
          <w:spacing w:val="-1"/>
          <w:sz w:val="24"/>
          <w:szCs w:val="24"/>
        </w:rPr>
        <w:t>e</w:t>
      </w:r>
      <w:r w:rsidRPr="00566D32">
        <w:rPr>
          <w:rFonts w:ascii="Times New Roman" w:eastAsia="Times New Roman" w:hAnsi="Times New Roman" w:cs="Times New Roman"/>
          <w:color w:val="242424"/>
          <w:sz w:val="24"/>
          <w:szCs w:val="24"/>
        </w:rPr>
        <w:t>ll</w:t>
      </w:r>
      <w:r w:rsidRPr="00566D32">
        <w:rPr>
          <w:rFonts w:ascii="Times New Roman" w:eastAsia="Times New Roman" w:hAnsi="Times New Roman" w:cs="Times New Roman"/>
          <w:color w:val="242424"/>
          <w:spacing w:val="17"/>
          <w:sz w:val="24"/>
          <w:szCs w:val="24"/>
        </w:rPr>
        <w:t xml:space="preserve"> </w:t>
      </w:r>
      <w:r w:rsidRPr="00566D32">
        <w:rPr>
          <w:rFonts w:ascii="Times New Roman" w:eastAsia="Times New Roman" w:hAnsi="Times New Roman" w:cs="Times New Roman"/>
          <w:color w:val="242424"/>
          <w:sz w:val="24"/>
          <w:szCs w:val="24"/>
        </w:rPr>
        <w:t>a</w:t>
      </w:r>
      <w:r w:rsidRPr="00566D32">
        <w:rPr>
          <w:rFonts w:ascii="Times New Roman" w:eastAsia="Times New Roman" w:hAnsi="Times New Roman" w:cs="Times New Roman"/>
          <w:color w:val="242424"/>
          <w:spacing w:val="16"/>
          <w:sz w:val="24"/>
          <w:szCs w:val="24"/>
        </w:rPr>
        <w:t xml:space="preserve"> </w:t>
      </w:r>
      <w:r w:rsidRPr="00566D32">
        <w:rPr>
          <w:rFonts w:ascii="Times New Roman" w:eastAsia="Times New Roman" w:hAnsi="Times New Roman" w:cs="Times New Roman"/>
          <w:color w:val="242424"/>
          <w:spacing w:val="-1"/>
          <w:sz w:val="24"/>
          <w:szCs w:val="24"/>
        </w:rPr>
        <w:t>c</w:t>
      </w:r>
      <w:r w:rsidRPr="00566D32">
        <w:rPr>
          <w:rFonts w:ascii="Times New Roman" w:eastAsia="Times New Roman" w:hAnsi="Times New Roman" w:cs="Times New Roman"/>
          <w:color w:val="242424"/>
          <w:sz w:val="24"/>
          <w:szCs w:val="24"/>
        </w:rPr>
        <w:t>omp</w:t>
      </w:r>
      <w:r w:rsidRPr="00566D32">
        <w:rPr>
          <w:rFonts w:ascii="Times New Roman" w:eastAsia="Times New Roman" w:hAnsi="Times New Roman" w:cs="Times New Roman"/>
          <w:color w:val="242424"/>
          <w:spacing w:val="2"/>
          <w:sz w:val="24"/>
          <w:szCs w:val="24"/>
        </w:rPr>
        <w:t>an</w:t>
      </w:r>
      <w:r w:rsidRPr="00566D32">
        <w:rPr>
          <w:rFonts w:ascii="Times New Roman" w:eastAsia="Times New Roman" w:hAnsi="Times New Roman" w:cs="Times New Roman"/>
          <w:color w:val="242424"/>
          <w:sz w:val="24"/>
          <w:szCs w:val="24"/>
        </w:rPr>
        <w:t>y</w:t>
      </w:r>
      <w:r w:rsidRPr="00566D32">
        <w:rPr>
          <w:rFonts w:ascii="Times New Roman" w:eastAsia="Times New Roman" w:hAnsi="Times New Roman" w:cs="Times New Roman"/>
          <w:color w:val="242424"/>
          <w:spacing w:val="12"/>
          <w:sz w:val="24"/>
          <w:szCs w:val="24"/>
        </w:rPr>
        <w:t xml:space="preserve"> </w:t>
      </w:r>
      <w:r w:rsidRPr="00566D32">
        <w:rPr>
          <w:rFonts w:ascii="Times New Roman" w:eastAsia="Times New Roman" w:hAnsi="Times New Roman" w:cs="Times New Roman"/>
          <w:color w:val="242424"/>
          <w:sz w:val="24"/>
          <w:szCs w:val="24"/>
        </w:rPr>
        <w:t>uses</w:t>
      </w:r>
      <w:r w:rsidRPr="00566D32">
        <w:rPr>
          <w:rFonts w:ascii="Times New Roman" w:eastAsia="Times New Roman" w:hAnsi="Times New Roman" w:cs="Times New Roman"/>
          <w:color w:val="242424"/>
          <w:spacing w:val="16"/>
          <w:sz w:val="24"/>
          <w:szCs w:val="24"/>
        </w:rPr>
        <w:t xml:space="preserve"> </w:t>
      </w:r>
      <w:r w:rsidRPr="00566D32">
        <w:rPr>
          <w:rFonts w:ascii="Times New Roman" w:eastAsia="Times New Roman" w:hAnsi="Times New Roman" w:cs="Times New Roman"/>
          <w:color w:val="242424"/>
          <w:sz w:val="24"/>
          <w:szCs w:val="24"/>
        </w:rPr>
        <w:t>investm</w:t>
      </w:r>
      <w:r w:rsidRPr="00566D32">
        <w:rPr>
          <w:rFonts w:ascii="Times New Roman" w:eastAsia="Times New Roman" w:hAnsi="Times New Roman" w:cs="Times New Roman"/>
          <w:color w:val="242424"/>
          <w:spacing w:val="-1"/>
          <w:sz w:val="24"/>
          <w:szCs w:val="24"/>
        </w:rPr>
        <w:t>e</w:t>
      </w:r>
      <w:r w:rsidRPr="00566D32">
        <w:rPr>
          <w:rFonts w:ascii="Times New Roman" w:eastAsia="Times New Roman" w:hAnsi="Times New Roman" w:cs="Times New Roman"/>
          <w:color w:val="242424"/>
          <w:sz w:val="24"/>
          <w:szCs w:val="24"/>
        </w:rPr>
        <w:t>nts</w:t>
      </w:r>
      <w:r w:rsidRPr="00566D32">
        <w:rPr>
          <w:rFonts w:ascii="Times New Roman" w:eastAsia="Times New Roman" w:hAnsi="Times New Roman" w:cs="Times New Roman"/>
          <w:color w:val="242424"/>
          <w:spacing w:val="17"/>
          <w:sz w:val="24"/>
          <w:szCs w:val="24"/>
        </w:rPr>
        <w:t xml:space="preserve"> </w:t>
      </w:r>
      <w:r w:rsidRPr="00566D32">
        <w:rPr>
          <w:rFonts w:ascii="Times New Roman" w:eastAsia="Times New Roman" w:hAnsi="Times New Roman" w:cs="Times New Roman"/>
          <w:color w:val="242424"/>
          <w:sz w:val="24"/>
          <w:szCs w:val="24"/>
        </w:rPr>
        <w:t xml:space="preserve">to </w:t>
      </w:r>
      <w:r w:rsidRPr="00566D32">
        <w:rPr>
          <w:rFonts w:ascii="Times New Roman" w:eastAsia="Times New Roman" w:hAnsi="Times New Roman" w:cs="Times New Roman"/>
          <w:color w:val="242424"/>
          <w:spacing w:val="-2"/>
          <w:sz w:val="24"/>
          <w:szCs w:val="24"/>
        </w:rPr>
        <w:t>g</w:t>
      </w:r>
      <w:r w:rsidRPr="00566D32">
        <w:rPr>
          <w:rFonts w:ascii="Times New Roman" w:eastAsia="Times New Roman" w:hAnsi="Times New Roman" w:cs="Times New Roman"/>
          <w:color w:val="242424"/>
          <w:spacing w:val="-1"/>
          <w:sz w:val="24"/>
          <w:szCs w:val="24"/>
        </w:rPr>
        <w:t>e</w:t>
      </w:r>
      <w:r w:rsidRPr="00566D32">
        <w:rPr>
          <w:rFonts w:ascii="Times New Roman" w:eastAsia="Times New Roman" w:hAnsi="Times New Roman" w:cs="Times New Roman"/>
          <w:color w:val="242424"/>
          <w:spacing w:val="2"/>
          <w:sz w:val="24"/>
          <w:szCs w:val="24"/>
        </w:rPr>
        <w:t>n</w:t>
      </w:r>
      <w:r w:rsidRPr="00566D32">
        <w:rPr>
          <w:rFonts w:ascii="Times New Roman" w:eastAsia="Times New Roman" w:hAnsi="Times New Roman" w:cs="Times New Roman"/>
          <w:color w:val="242424"/>
          <w:spacing w:val="-1"/>
          <w:sz w:val="24"/>
          <w:szCs w:val="24"/>
        </w:rPr>
        <w:t>e</w:t>
      </w:r>
      <w:r w:rsidRPr="00566D32">
        <w:rPr>
          <w:rFonts w:ascii="Times New Roman" w:eastAsia="Times New Roman" w:hAnsi="Times New Roman" w:cs="Times New Roman"/>
          <w:color w:val="242424"/>
          <w:sz w:val="24"/>
          <w:szCs w:val="24"/>
        </w:rPr>
        <w:t>r</w:t>
      </w:r>
      <w:r w:rsidRPr="00566D32">
        <w:rPr>
          <w:rFonts w:ascii="Times New Roman" w:eastAsia="Times New Roman" w:hAnsi="Times New Roman" w:cs="Times New Roman"/>
          <w:color w:val="242424"/>
          <w:spacing w:val="-2"/>
          <w:sz w:val="24"/>
          <w:szCs w:val="24"/>
        </w:rPr>
        <w:t>a</w:t>
      </w:r>
      <w:r w:rsidRPr="00566D32">
        <w:rPr>
          <w:rFonts w:ascii="Times New Roman" w:eastAsia="Times New Roman" w:hAnsi="Times New Roman" w:cs="Times New Roman"/>
          <w:color w:val="242424"/>
          <w:spacing w:val="3"/>
          <w:sz w:val="24"/>
          <w:szCs w:val="24"/>
        </w:rPr>
        <w:t>t</w:t>
      </w:r>
      <w:r w:rsidRPr="00566D32">
        <w:rPr>
          <w:rFonts w:ascii="Times New Roman" w:eastAsia="Times New Roman" w:hAnsi="Times New Roman" w:cs="Times New Roman"/>
          <w:color w:val="242424"/>
          <w:sz w:val="24"/>
          <w:szCs w:val="24"/>
        </w:rPr>
        <w:t>e</w:t>
      </w:r>
      <w:r w:rsidRPr="00566D32">
        <w:rPr>
          <w:rFonts w:ascii="Times New Roman" w:eastAsia="Times New Roman" w:hAnsi="Times New Roman" w:cs="Times New Roman"/>
          <w:color w:val="242424"/>
          <w:spacing w:val="-1"/>
          <w:sz w:val="24"/>
          <w:szCs w:val="24"/>
        </w:rPr>
        <w:t xml:space="preserve"> e</w:t>
      </w:r>
      <w:r w:rsidRPr="00566D32">
        <w:rPr>
          <w:rFonts w:ascii="Times New Roman" w:eastAsia="Times New Roman" w:hAnsi="Times New Roman" w:cs="Times New Roman"/>
          <w:color w:val="242424"/>
          <w:spacing w:val="1"/>
          <w:sz w:val="24"/>
          <w:szCs w:val="24"/>
        </w:rPr>
        <w:t>a</w:t>
      </w:r>
      <w:r w:rsidRPr="00566D32">
        <w:rPr>
          <w:rFonts w:ascii="Times New Roman" w:eastAsia="Times New Roman" w:hAnsi="Times New Roman" w:cs="Times New Roman"/>
          <w:color w:val="242424"/>
          <w:sz w:val="24"/>
          <w:szCs w:val="24"/>
        </w:rPr>
        <w:t>rni</w:t>
      </w:r>
      <w:r w:rsidRPr="00566D32">
        <w:rPr>
          <w:rFonts w:ascii="Times New Roman" w:eastAsia="Times New Roman" w:hAnsi="Times New Roman" w:cs="Times New Roman"/>
          <w:color w:val="242424"/>
          <w:spacing w:val="2"/>
          <w:sz w:val="24"/>
          <w:szCs w:val="24"/>
        </w:rPr>
        <w:t>n</w:t>
      </w:r>
      <w:r w:rsidRPr="00566D32">
        <w:rPr>
          <w:rFonts w:ascii="Times New Roman" w:eastAsia="Times New Roman" w:hAnsi="Times New Roman" w:cs="Times New Roman"/>
          <w:color w:val="242424"/>
          <w:spacing w:val="-2"/>
          <w:sz w:val="24"/>
          <w:szCs w:val="24"/>
        </w:rPr>
        <w:t>g</w:t>
      </w:r>
      <w:r w:rsidRPr="00566D32">
        <w:rPr>
          <w:rFonts w:ascii="Times New Roman" w:eastAsia="Times New Roman" w:hAnsi="Times New Roman" w:cs="Times New Roman"/>
          <w:color w:val="242424"/>
          <w:sz w:val="24"/>
          <w:szCs w:val="24"/>
        </w:rPr>
        <w:t>s gro</w:t>
      </w:r>
      <w:r w:rsidRPr="00566D32">
        <w:rPr>
          <w:rFonts w:ascii="Times New Roman" w:eastAsia="Times New Roman" w:hAnsi="Times New Roman" w:cs="Times New Roman"/>
          <w:color w:val="242424"/>
          <w:spacing w:val="-1"/>
          <w:sz w:val="24"/>
          <w:szCs w:val="24"/>
        </w:rPr>
        <w:t>w</w:t>
      </w:r>
      <w:r w:rsidRPr="00566D32">
        <w:rPr>
          <w:rFonts w:ascii="Times New Roman" w:eastAsia="Times New Roman" w:hAnsi="Times New Roman" w:cs="Times New Roman"/>
          <w:color w:val="242424"/>
          <w:sz w:val="24"/>
          <w:szCs w:val="24"/>
        </w:rPr>
        <w:t>t</w:t>
      </w:r>
      <w:r w:rsidRPr="00566D32">
        <w:rPr>
          <w:rFonts w:ascii="Times New Roman" w:eastAsia="Times New Roman" w:hAnsi="Times New Roman" w:cs="Times New Roman"/>
          <w:color w:val="242424"/>
          <w:spacing w:val="3"/>
          <w:sz w:val="24"/>
          <w:szCs w:val="24"/>
        </w:rPr>
        <w:t>h</w:t>
      </w:r>
      <w:r w:rsidRPr="00566D32">
        <w:rPr>
          <w:rFonts w:ascii="Times New Roman" w:eastAsia="Times New Roman" w:hAnsi="Times New Roman" w:cs="Times New Roman"/>
          <w:color w:val="242424"/>
          <w:sz w:val="24"/>
          <w:szCs w:val="24"/>
        </w:rPr>
        <w:t>.</w:t>
      </w:r>
    </w:p>
    <w:p w:rsidR="00002C9C" w:rsidRPr="00566D32" w:rsidRDefault="00002C9C" w:rsidP="00002C9C">
      <w:pPr>
        <w:widowControl w:val="0"/>
        <w:autoSpaceDE w:val="0"/>
        <w:autoSpaceDN w:val="0"/>
        <w:adjustRightInd w:val="0"/>
        <w:spacing w:before="6"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40" w:lineRule="auto"/>
        <w:ind w:right="80"/>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color w:val="000000"/>
          <w:sz w:val="24"/>
          <w:szCs w:val="24"/>
        </w:rPr>
        <w:t xml:space="preserve">This </w:t>
      </w:r>
      <w:r w:rsidRPr="00566D32">
        <w:rPr>
          <w:rFonts w:ascii="Times New Roman" w:eastAsia="Times New Roman" w:hAnsi="Times New Roman" w:cs="Times New Roman"/>
          <w:color w:val="000000"/>
          <w:spacing w:val="17"/>
          <w:sz w:val="24"/>
          <w:szCs w:val="24"/>
        </w:rPr>
        <w:t xml:space="preserve">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g</w:t>
      </w:r>
      <w:r w:rsidRPr="00566D32">
        <w:rPr>
          <w:rFonts w:ascii="Times New Roman" w:eastAsia="Times New Roman" w:hAnsi="Times New Roman" w:cs="Times New Roman"/>
          <w:color w:val="000000"/>
          <w:spacing w:val="-2"/>
          <w:sz w:val="24"/>
          <w:szCs w:val="24"/>
        </w:rPr>
        <w:t>g</w:t>
      </w:r>
      <w:r w:rsidRPr="00566D32">
        <w:rPr>
          <w:rFonts w:ascii="Times New Roman" w:eastAsia="Times New Roman" w:hAnsi="Times New Roman" w:cs="Times New Roman"/>
          <w:color w:val="000000"/>
          <w:sz w:val="24"/>
          <w:szCs w:val="24"/>
        </w:rPr>
        <w:t>reg</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 xml:space="preserve">te </w:t>
      </w:r>
      <w:r w:rsidRPr="00566D32">
        <w:rPr>
          <w:rFonts w:ascii="Times New Roman" w:eastAsia="Times New Roman" w:hAnsi="Times New Roman" w:cs="Times New Roman"/>
          <w:color w:val="000000"/>
          <w:spacing w:val="16"/>
          <w:sz w:val="24"/>
          <w:szCs w:val="24"/>
        </w:rPr>
        <w:t xml:space="preserve"> </w:t>
      </w:r>
      <w:r w:rsidRPr="00566D32">
        <w:rPr>
          <w:rFonts w:ascii="Times New Roman" w:eastAsia="Times New Roman" w:hAnsi="Times New Roman" w:cs="Times New Roman"/>
          <w:color w:val="000000"/>
          <w:sz w:val="24"/>
          <w:szCs w:val="24"/>
        </w:rPr>
        <w:t xml:space="preserve">ROE </w:t>
      </w:r>
      <w:r w:rsidRPr="00566D32">
        <w:rPr>
          <w:rFonts w:ascii="Times New Roman" w:eastAsia="Times New Roman" w:hAnsi="Times New Roman" w:cs="Times New Roman"/>
          <w:color w:val="000000"/>
          <w:spacing w:val="16"/>
          <w:sz w:val="24"/>
          <w:szCs w:val="24"/>
        </w:rPr>
        <w:t xml:space="preserve"> </w:t>
      </w:r>
      <w:r w:rsidRPr="00566D32">
        <w:rPr>
          <w:rFonts w:ascii="Times New Roman" w:eastAsia="Times New Roman" w:hAnsi="Times New Roman" w:cs="Times New Roman"/>
          <w:color w:val="000000"/>
          <w:sz w:val="24"/>
          <w:szCs w:val="24"/>
        </w:rPr>
        <w:t xml:space="preserve">model </w:t>
      </w:r>
      <w:r w:rsidRPr="00566D32">
        <w:rPr>
          <w:rFonts w:ascii="Times New Roman" w:eastAsia="Times New Roman" w:hAnsi="Times New Roman" w:cs="Times New Roman"/>
          <w:color w:val="000000"/>
          <w:spacing w:val="17"/>
          <w:sz w:val="24"/>
          <w:szCs w:val="24"/>
        </w:rPr>
        <w:t xml:space="preserve"> </w:t>
      </w:r>
      <w:r w:rsidRPr="00566D32">
        <w:rPr>
          <w:rFonts w:ascii="Times New Roman" w:eastAsia="Times New Roman" w:hAnsi="Times New Roman" w:cs="Times New Roman"/>
          <w:color w:val="000000"/>
          <w:sz w:val="24"/>
          <w:szCs w:val="24"/>
        </w:rPr>
        <w:t>d</w:t>
      </w:r>
      <w:r w:rsidRPr="00566D32">
        <w:rPr>
          <w:rFonts w:ascii="Times New Roman" w:eastAsia="Times New Roman" w:hAnsi="Times New Roman" w:cs="Times New Roman"/>
          <w:color w:val="000000"/>
          <w:spacing w:val="-1"/>
          <w:sz w:val="24"/>
          <w:szCs w:val="24"/>
        </w:rPr>
        <w:t>ec</w:t>
      </w:r>
      <w:r w:rsidRPr="00566D32">
        <w:rPr>
          <w:rFonts w:ascii="Times New Roman" w:eastAsia="Times New Roman" w:hAnsi="Times New Roman" w:cs="Times New Roman"/>
          <w:color w:val="000000"/>
          <w:sz w:val="24"/>
          <w:szCs w:val="24"/>
        </w:rPr>
        <w:t>ompos</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 xml:space="preserve">s </w:t>
      </w:r>
      <w:r w:rsidRPr="00566D32">
        <w:rPr>
          <w:rFonts w:ascii="Times New Roman" w:eastAsia="Times New Roman" w:hAnsi="Times New Roman" w:cs="Times New Roman"/>
          <w:color w:val="000000"/>
          <w:spacing w:val="17"/>
          <w:sz w:val="24"/>
          <w:szCs w:val="24"/>
        </w:rPr>
        <w:t xml:space="preserve"> </w:t>
      </w:r>
      <w:r w:rsidRPr="00566D32">
        <w:rPr>
          <w:rFonts w:ascii="Times New Roman" w:eastAsia="Times New Roman" w:hAnsi="Times New Roman" w:cs="Times New Roman"/>
          <w:color w:val="000000"/>
          <w:sz w:val="24"/>
          <w:szCs w:val="24"/>
        </w:rPr>
        <w:t>i</w:t>
      </w:r>
      <w:r w:rsidRPr="00566D32">
        <w:rPr>
          <w:rFonts w:ascii="Times New Roman" w:eastAsia="Times New Roman" w:hAnsi="Times New Roman" w:cs="Times New Roman"/>
          <w:color w:val="000000"/>
          <w:spacing w:val="1"/>
          <w:sz w:val="24"/>
          <w:szCs w:val="24"/>
        </w:rPr>
        <w:t>t</w:t>
      </w:r>
      <w:r w:rsidRPr="00566D32">
        <w:rPr>
          <w:rFonts w:ascii="Times New Roman" w:eastAsia="Times New Roman" w:hAnsi="Times New Roman" w:cs="Times New Roman"/>
          <w:color w:val="000000"/>
          <w:sz w:val="24"/>
          <w:szCs w:val="24"/>
        </w:rPr>
        <w:t xml:space="preserve">s </w:t>
      </w:r>
      <w:r w:rsidRPr="00566D32">
        <w:rPr>
          <w:rFonts w:ascii="Times New Roman" w:eastAsia="Times New Roman" w:hAnsi="Times New Roman" w:cs="Times New Roman"/>
          <w:color w:val="000000"/>
          <w:spacing w:val="17"/>
          <w:sz w:val="24"/>
          <w:szCs w:val="24"/>
        </w:rPr>
        <w:t xml:space="preserve"> </w:t>
      </w:r>
      <w:r w:rsidRPr="00566D32">
        <w:rPr>
          <w:rFonts w:ascii="Times New Roman" w:eastAsia="Times New Roman" w:hAnsi="Times New Roman" w:cs="Times New Roman"/>
          <w:color w:val="000000"/>
          <w:spacing w:val="-1"/>
          <w:sz w:val="24"/>
          <w:szCs w:val="24"/>
        </w:rPr>
        <w:t>c</w:t>
      </w:r>
      <w:r w:rsidRPr="00566D32">
        <w:rPr>
          <w:rFonts w:ascii="Times New Roman" w:eastAsia="Times New Roman" w:hAnsi="Times New Roman" w:cs="Times New Roman"/>
          <w:color w:val="000000"/>
          <w:sz w:val="24"/>
          <w:szCs w:val="24"/>
        </w:rPr>
        <w:t xml:space="preserve">omponents </w:t>
      </w:r>
      <w:r w:rsidRPr="00566D32">
        <w:rPr>
          <w:rFonts w:ascii="Times New Roman" w:eastAsia="Times New Roman" w:hAnsi="Times New Roman" w:cs="Times New Roman"/>
          <w:color w:val="000000"/>
          <w:spacing w:val="17"/>
          <w:sz w:val="24"/>
          <w:szCs w:val="24"/>
        </w:rPr>
        <w:t xml:space="preserve"> </w:t>
      </w:r>
      <w:r w:rsidRPr="00566D32">
        <w:rPr>
          <w:rFonts w:ascii="Times New Roman" w:eastAsia="Times New Roman" w:hAnsi="Times New Roman" w:cs="Times New Roman"/>
          <w:color w:val="000000"/>
          <w:sz w:val="24"/>
          <w:szCs w:val="24"/>
        </w:rPr>
        <w:t xml:space="preserve">to </w:t>
      </w:r>
      <w:r w:rsidRPr="00566D32">
        <w:rPr>
          <w:rFonts w:ascii="Times New Roman" w:eastAsia="Times New Roman" w:hAnsi="Times New Roman" w:cs="Times New Roman"/>
          <w:color w:val="000000"/>
          <w:spacing w:val="17"/>
          <w:sz w:val="24"/>
          <w:szCs w:val="24"/>
        </w:rPr>
        <w:t xml:space="preserve"> </w:t>
      </w:r>
      <w:r w:rsidRPr="00566D32">
        <w:rPr>
          <w:rFonts w:ascii="Times New Roman" w:eastAsia="Times New Roman" w:hAnsi="Times New Roman" w:cs="Times New Roman"/>
          <w:color w:val="000000"/>
          <w:sz w:val="24"/>
          <w:szCs w:val="24"/>
        </w:rPr>
        <w:t>d</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te</w:t>
      </w:r>
      <w:r w:rsidRPr="00566D32">
        <w:rPr>
          <w:rFonts w:ascii="Times New Roman" w:eastAsia="Times New Roman" w:hAnsi="Times New Roman" w:cs="Times New Roman"/>
          <w:color w:val="000000"/>
          <w:spacing w:val="-1"/>
          <w:sz w:val="24"/>
          <w:szCs w:val="24"/>
        </w:rPr>
        <w:t>r</w:t>
      </w:r>
      <w:r w:rsidRPr="00566D32">
        <w:rPr>
          <w:rFonts w:ascii="Times New Roman" w:eastAsia="Times New Roman" w:hAnsi="Times New Roman" w:cs="Times New Roman"/>
          <w:color w:val="000000"/>
          <w:sz w:val="24"/>
          <w:szCs w:val="24"/>
        </w:rPr>
        <w:t>m</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 xml:space="preserve">ne </w:t>
      </w:r>
      <w:r w:rsidRPr="00566D32">
        <w:rPr>
          <w:rFonts w:ascii="Times New Roman" w:eastAsia="Times New Roman" w:hAnsi="Times New Roman" w:cs="Times New Roman"/>
          <w:color w:val="000000"/>
          <w:spacing w:val="16"/>
          <w:sz w:val="24"/>
          <w:szCs w:val="24"/>
        </w:rPr>
        <w:t xml:space="preserve"> </w:t>
      </w:r>
      <w:r w:rsidRPr="00566D32">
        <w:rPr>
          <w:rFonts w:ascii="Times New Roman" w:eastAsia="Times New Roman" w:hAnsi="Times New Roman" w:cs="Times New Roman"/>
          <w:color w:val="000000"/>
          <w:sz w:val="24"/>
          <w:szCs w:val="24"/>
        </w:rPr>
        <w:t xml:space="preserve">the </w:t>
      </w:r>
      <w:r w:rsidRPr="00566D32">
        <w:rPr>
          <w:rFonts w:ascii="Times New Roman" w:eastAsia="Times New Roman" w:hAnsi="Times New Roman" w:cs="Times New Roman"/>
          <w:color w:val="000000"/>
          <w:spacing w:val="16"/>
          <w:sz w:val="24"/>
          <w:szCs w:val="24"/>
        </w:rPr>
        <w:t xml:space="preserve"> </w:t>
      </w:r>
      <w:r w:rsidRPr="00566D32">
        <w:rPr>
          <w:rFonts w:ascii="Times New Roman" w:eastAsia="Times New Roman" w:hAnsi="Times New Roman" w:cs="Times New Roman"/>
          <w:color w:val="000000"/>
          <w:sz w:val="24"/>
          <w:szCs w:val="24"/>
        </w:rPr>
        <w:t>str</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n</w:t>
      </w:r>
      <w:r w:rsidRPr="00566D32">
        <w:rPr>
          <w:rFonts w:ascii="Times New Roman" w:eastAsia="Times New Roman" w:hAnsi="Times New Roman" w:cs="Times New Roman"/>
          <w:color w:val="000000"/>
          <w:spacing w:val="-2"/>
          <w:sz w:val="24"/>
          <w:szCs w:val="24"/>
        </w:rPr>
        <w:t>g</w:t>
      </w:r>
      <w:r w:rsidRPr="00566D32">
        <w:rPr>
          <w:rFonts w:ascii="Times New Roman" w:eastAsia="Times New Roman" w:hAnsi="Times New Roman" w:cs="Times New Roman"/>
          <w:color w:val="000000"/>
          <w:sz w:val="24"/>
          <w:szCs w:val="24"/>
        </w:rPr>
        <w:t xml:space="preserve">ths </w:t>
      </w:r>
      <w:r w:rsidRPr="00566D32">
        <w:rPr>
          <w:rFonts w:ascii="Times New Roman" w:eastAsia="Times New Roman" w:hAnsi="Times New Roman" w:cs="Times New Roman"/>
          <w:color w:val="000000"/>
          <w:spacing w:val="17"/>
          <w:sz w:val="24"/>
          <w:szCs w:val="24"/>
        </w:rPr>
        <w:t xml:space="preserve"> </w:t>
      </w:r>
      <w:r w:rsidRPr="00566D32">
        <w:rPr>
          <w:rFonts w:ascii="Times New Roman" w:eastAsia="Times New Roman" w:hAnsi="Times New Roman" w:cs="Times New Roman"/>
          <w:color w:val="000000"/>
          <w:sz w:val="24"/>
          <w:szCs w:val="24"/>
        </w:rPr>
        <w:t xml:space="preserve">of </w:t>
      </w:r>
      <w:r w:rsidRPr="00566D32">
        <w:rPr>
          <w:rFonts w:ascii="Times New Roman" w:eastAsia="Times New Roman" w:hAnsi="Times New Roman" w:cs="Times New Roman"/>
          <w:color w:val="000000"/>
          <w:spacing w:val="16"/>
          <w:sz w:val="24"/>
          <w:szCs w:val="24"/>
        </w:rPr>
        <w:t xml:space="preserve">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n</w:t>
      </w:r>
    </w:p>
    <w:p w:rsidR="00002C9C" w:rsidRPr="00566D32" w:rsidRDefault="00002C9C" w:rsidP="00002C9C">
      <w:pPr>
        <w:widowControl w:val="0"/>
        <w:autoSpaceDE w:val="0"/>
        <w:autoSpaceDN w:val="0"/>
        <w:adjustRightInd w:val="0"/>
        <w:spacing w:before="10" w:after="0" w:line="130" w:lineRule="exact"/>
        <w:jc w:val="both"/>
        <w:rPr>
          <w:rFonts w:ascii="Times New Roman" w:eastAsia="Times New Roman" w:hAnsi="Times New Roman" w:cs="Times New Roman"/>
          <w:color w:val="000000"/>
          <w:sz w:val="24"/>
          <w:szCs w:val="24"/>
        </w:rPr>
      </w:pPr>
    </w:p>
    <w:p w:rsidR="00002C9C" w:rsidRDefault="00002C9C" w:rsidP="00002C9C">
      <w:pPr>
        <w:widowControl w:val="0"/>
        <w:autoSpaceDE w:val="0"/>
        <w:autoSpaceDN w:val="0"/>
        <w:adjustRightInd w:val="0"/>
        <w:spacing w:after="0" w:line="240" w:lineRule="auto"/>
        <w:ind w:right="3896"/>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color w:val="000000"/>
          <w:sz w:val="24"/>
          <w:szCs w:val="24"/>
        </w:rPr>
        <w:t>ind</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 xml:space="preserve">vidual </w:t>
      </w:r>
      <w:r w:rsidRPr="00566D32">
        <w:rPr>
          <w:rFonts w:ascii="Times New Roman" w:eastAsia="Times New Roman" w:hAnsi="Times New Roman" w:cs="Times New Roman"/>
          <w:color w:val="000000"/>
          <w:spacing w:val="-1"/>
          <w:sz w:val="24"/>
          <w:szCs w:val="24"/>
        </w:rPr>
        <w:t>c</w:t>
      </w:r>
      <w:r w:rsidRPr="00566D32">
        <w:rPr>
          <w:rFonts w:ascii="Times New Roman" w:eastAsia="Times New Roman" w:hAnsi="Times New Roman" w:cs="Times New Roman"/>
          <w:color w:val="000000"/>
          <w:sz w:val="24"/>
          <w:szCs w:val="24"/>
        </w:rPr>
        <w:t>ompa</w:t>
      </w:r>
      <w:r w:rsidRPr="00566D32">
        <w:rPr>
          <w:rFonts w:ascii="Times New Roman" w:eastAsia="Times New Roman" w:hAnsi="Times New Roman" w:cs="Times New Roman"/>
          <w:color w:val="000000"/>
          <w:spacing w:val="2"/>
          <w:sz w:val="24"/>
          <w:szCs w:val="24"/>
        </w:rPr>
        <w:t>n</w:t>
      </w:r>
      <w:r w:rsidRPr="00566D32">
        <w:rPr>
          <w:rFonts w:ascii="Times New Roman" w:eastAsia="Times New Roman" w:hAnsi="Times New Roman" w:cs="Times New Roman"/>
          <w:color w:val="000000"/>
          <w:spacing w:val="-5"/>
          <w:sz w:val="24"/>
          <w:szCs w:val="24"/>
        </w:rPr>
        <w:t>y</w:t>
      </w:r>
      <w:r w:rsidRPr="00566D32">
        <w:rPr>
          <w:rFonts w:ascii="Times New Roman" w:eastAsia="Times New Roman" w:hAnsi="Times New Roman" w:cs="Times New Roman"/>
          <w:color w:val="000000"/>
          <w:sz w:val="24"/>
          <w:szCs w:val="24"/>
        </w:rPr>
        <w:t xml:space="preserve">’s </w:t>
      </w:r>
      <w:r w:rsidRPr="00566D32">
        <w:rPr>
          <w:rFonts w:ascii="Times New Roman" w:eastAsia="Times New Roman" w:hAnsi="Times New Roman" w:cs="Times New Roman"/>
          <w:color w:val="000000"/>
          <w:spacing w:val="2"/>
          <w:sz w:val="24"/>
          <w:szCs w:val="24"/>
        </w:rPr>
        <w:t>p</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pacing w:val="1"/>
          <w:sz w:val="24"/>
          <w:szCs w:val="24"/>
        </w:rPr>
        <w:t>r</w:t>
      </w:r>
      <w:r w:rsidRPr="00566D32">
        <w:rPr>
          <w:rFonts w:ascii="Times New Roman" w:eastAsia="Times New Roman" w:hAnsi="Times New Roman" w:cs="Times New Roman"/>
          <w:color w:val="000000"/>
          <w:sz w:val="24"/>
          <w:szCs w:val="24"/>
        </w:rPr>
        <w:t>fo</w:t>
      </w:r>
      <w:r w:rsidRPr="00566D32">
        <w:rPr>
          <w:rFonts w:ascii="Times New Roman" w:eastAsia="Times New Roman" w:hAnsi="Times New Roman" w:cs="Times New Roman"/>
          <w:color w:val="000000"/>
          <w:spacing w:val="-1"/>
          <w:sz w:val="24"/>
          <w:szCs w:val="24"/>
        </w:rPr>
        <w:t>r</w:t>
      </w:r>
      <w:r w:rsidRPr="00566D32">
        <w:rPr>
          <w:rFonts w:ascii="Times New Roman" w:eastAsia="Times New Roman" w:hAnsi="Times New Roman" w:cs="Times New Roman"/>
          <w:color w:val="000000"/>
          <w:sz w:val="24"/>
          <w:szCs w:val="24"/>
        </w:rPr>
        <w:t>man</w:t>
      </w:r>
      <w:r w:rsidRPr="00566D32">
        <w:rPr>
          <w:rFonts w:ascii="Times New Roman" w:eastAsia="Times New Roman" w:hAnsi="Times New Roman" w:cs="Times New Roman"/>
          <w:color w:val="000000"/>
          <w:spacing w:val="1"/>
          <w:sz w:val="24"/>
          <w:szCs w:val="24"/>
        </w:rPr>
        <w:t>c</w:t>
      </w:r>
      <w:r w:rsidRPr="00566D32">
        <w:rPr>
          <w:rFonts w:ascii="Times New Roman" w:eastAsia="Times New Roman" w:hAnsi="Times New Roman" w:cs="Times New Roman"/>
          <w:color w:val="000000"/>
          <w:sz w:val="24"/>
          <w:szCs w:val="24"/>
        </w:rPr>
        <w:t>e</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with o</w:t>
      </w:r>
      <w:r w:rsidRPr="00566D32">
        <w:rPr>
          <w:rFonts w:ascii="Times New Roman" w:eastAsia="Times New Roman" w:hAnsi="Times New Roman" w:cs="Times New Roman"/>
          <w:color w:val="000000"/>
          <w:spacing w:val="1"/>
          <w:sz w:val="24"/>
          <w:szCs w:val="24"/>
        </w:rPr>
        <w:t>t</w:t>
      </w:r>
      <w:r w:rsidRPr="00566D32">
        <w:rPr>
          <w:rFonts w:ascii="Times New Roman" w:eastAsia="Times New Roman" w:hAnsi="Times New Roman" w:cs="Times New Roman"/>
          <w:color w:val="000000"/>
          <w:sz w:val="24"/>
          <w:szCs w:val="24"/>
        </w:rPr>
        <w:t>h</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 xml:space="preserve">r </w:t>
      </w:r>
      <w:r w:rsidRPr="00566D32">
        <w:rPr>
          <w:rFonts w:ascii="Times New Roman" w:eastAsia="Times New Roman" w:hAnsi="Times New Roman" w:cs="Times New Roman"/>
          <w:color w:val="000000"/>
          <w:spacing w:val="-2"/>
          <w:sz w:val="24"/>
          <w:szCs w:val="24"/>
        </w:rPr>
        <w:t>c</w:t>
      </w:r>
      <w:r w:rsidRPr="00566D32">
        <w:rPr>
          <w:rFonts w:ascii="Times New Roman" w:eastAsia="Times New Roman" w:hAnsi="Times New Roman" w:cs="Times New Roman"/>
          <w:color w:val="000000"/>
          <w:sz w:val="24"/>
          <w:szCs w:val="24"/>
        </w:rPr>
        <w:t>o</w:t>
      </w:r>
      <w:r w:rsidRPr="00566D32">
        <w:rPr>
          <w:rFonts w:ascii="Times New Roman" w:eastAsia="Times New Roman" w:hAnsi="Times New Roman" w:cs="Times New Roman"/>
          <w:color w:val="000000"/>
          <w:spacing w:val="3"/>
          <w:sz w:val="24"/>
          <w:szCs w:val="24"/>
        </w:rPr>
        <w:t>m</w:t>
      </w:r>
      <w:r w:rsidRPr="00566D32">
        <w:rPr>
          <w:rFonts w:ascii="Times New Roman" w:eastAsia="Times New Roman" w:hAnsi="Times New Roman" w:cs="Times New Roman"/>
          <w:color w:val="000000"/>
          <w:sz w:val="24"/>
          <w:szCs w:val="24"/>
        </w:rPr>
        <w:t>p</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nies.</w:t>
      </w:r>
    </w:p>
    <w:p w:rsidR="00306868" w:rsidRDefault="00306868" w:rsidP="00002C9C">
      <w:pPr>
        <w:widowControl w:val="0"/>
        <w:autoSpaceDE w:val="0"/>
        <w:autoSpaceDN w:val="0"/>
        <w:adjustRightInd w:val="0"/>
        <w:spacing w:after="0" w:line="240" w:lineRule="auto"/>
        <w:ind w:right="3896"/>
        <w:jc w:val="both"/>
        <w:rPr>
          <w:rFonts w:ascii="Times New Roman" w:eastAsia="Times New Roman" w:hAnsi="Times New Roman" w:cs="Times New Roman"/>
          <w:color w:val="000000"/>
          <w:sz w:val="24"/>
          <w:szCs w:val="24"/>
        </w:rPr>
      </w:pPr>
    </w:p>
    <w:p w:rsidR="00306868" w:rsidRDefault="00306868" w:rsidP="00002C9C">
      <w:pPr>
        <w:widowControl w:val="0"/>
        <w:autoSpaceDE w:val="0"/>
        <w:autoSpaceDN w:val="0"/>
        <w:adjustRightInd w:val="0"/>
        <w:spacing w:after="0" w:line="240" w:lineRule="auto"/>
        <w:ind w:right="3896"/>
        <w:jc w:val="both"/>
        <w:rPr>
          <w:rFonts w:ascii="Times New Roman" w:eastAsia="Times New Roman" w:hAnsi="Times New Roman" w:cs="Times New Roman"/>
          <w:color w:val="000000"/>
          <w:sz w:val="24"/>
          <w:szCs w:val="24"/>
        </w:rPr>
      </w:pPr>
    </w:p>
    <w:p w:rsidR="00306868" w:rsidRDefault="00306868" w:rsidP="00002C9C">
      <w:pPr>
        <w:widowControl w:val="0"/>
        <w:autoSpaceDE w:val="0"/>
        <w:autoSpaceDN w:val="0"/>
        <w:adjustRightInd w:val="0"/>
        <w:spacing w:after="0" w:line="240" w:lineRule="auto"/>
        <w:ind w:right="3896"/>
        <w:jc w:val="both"/>
        <w:rPr>
          <w:rFonts w:ascii="Times New Roman" w:eastAsia="Times New Roman" w:hAnsi="Times New Roman" w:cs="Times New Roman"/>
          <w:color w:val="000000"/>
          <w:sz w:val="24"/>
          <w:szCs w:val="24"/>
        </w:rPr>
      </w:pPr>
    </w:p>
    <w:p w:rsidR="00306868" w:rsidRDefault="00306868" w:rsidP="00002C9C">
      <w:pPr>
        <w:widowControl w:val="0"/>
        <w:autoSpaceDE w:val="0"/>
        <w:autoSpaceDN w:val="0"/>
        <w:adjustRightInd w:val="0"/>
        <w:spacing w:after="0" w:line="240" w:lineRule="auto"/>
        <w:ind w:right="3896"/>
        <w:jc w:val="both"/>
        <w:rPr>
          <w:rFonts w:ascii="Times New Roman" w:eastAsia="Times New Roman" w:hAnsi="Times New Roman" w:cs="Times New Roman"/>
          <w:color w:val="000000"/>
          <w:sz w:val="24"/>
          <w:szCs w:val="24"/>
        </w:rPr>
      </w:pPr>
    </w:p>
    <w:p w:rsidR="00306868" w:rsidRPr="00566D32" w:rsidRDefault="00306868" w:rsidP="00002C9C">
      <w:pPr>
        <w:widowControl w:val="0"/>
        <w:autoSpaceDE w:val="0"/>
        <w:autoSpaceDN w:val="0"/>
        <w:adjustRightInd w:val="0"/>
        <w:spacing w:after="0" w:line="240" w:lineRule="auto"/>
        <w:ind w:right="3896"/>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before="1" w:after="0" w:line="14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40" w:lineRule="auto"/>
        <w:ind w:right="8610"/>
        <w:jc w:val="both"/>
        <w:rPr>
          <w:rFonts w:ascii="Times New Roman" w:eastAsia="Times New Roman" w:hAnsi="Times New Roman" w:cs="Times New Roman"/>
          <w:b/>
          <w:bCs/>
          <w:color w:val="000000"/>
          <w:sz w:val="28"/>
          <w:szCs w:val="28"/>
        </w:rPr>
      </w:pPr>
      <w:r w:rsidRPr="00566D32">
        <w:rPr>
          <w:rFonts w:ascii="Times New Roman" w:eastAsia="Times New Roman" w:hAnsi="Times New Roman" w:cs="Times New Roman"/>
          <w:b/>
          <w:bCs/>
          <w:color w:val="000000"/>
          <w:spacing w:val="1"/>
          <w:sz w:val="28"/>
          <w:szCs w:val="28"/>
        </w:rPr>
        <w:t>S</w:t>
      </w:r>
      <w:r w:rsidRPr="00566D32">
        <w:rPr>
          <w:rFonts w:ascii="Times New Roman" w:eastAsia="Times New Roman" w:hAnsi="Times New Roman" w:cs="Times New Roman"/>
          <w:b/>
          <w:bCs/>
          <w:color w:val="000000"/>
          <w:sz w:val="28"/>
          <w:szCs w:val="28"/>
        </w:rPr>
        <w:t>t</w:t>
      </w:r>
      <w:r w:rsidRPr="00566D32">
        <w:rPr>
          <w:rFonts w:ascii="Times New Roman" w:eastAsia="Times New Roman" w:hAnsi="Times New Roman" w:cs="Times New Roman"/>
          <w:b/>
          <w:bCs/>
          <w:color w:val="000000"/>
          <w:spacing w:val="-2"/>
          <w:sz w:val="28"/>
          <w:szCs w:val="28"/>
        </w:rPr>
        <w:t>e</w:t>
      </w:r>
      <w:r w:rsidRPr="00566D32">
        <w:rPr>
          <w:rFonts w:ascii="Times New Roman" w:eastAsia="Times New Roman" w:hAnsi="Times New Roman" w:cs="Times New Roman"/>
          <w:b/>
          <w:bCs/>
          <w:color w:val="000000"/>
          <w:sz w:val="28"/>
          <w:szCs w:val="28"/>
        </w:rPr>
        <w:t>p</w:t>
      </w:r>
      <w:r w:rsidRPr="00566D32">
        <w:rPr>
          <w:rFonts w:ascii="Times New Roman" w:eastAsia="Times New Roman" w:hAnsi="Times New Roman" w:cs="Times New Roman"/>
          <w:b/>
          <w:bCs/>
          <w:color w:val="000000"/>
          <w:spacing w:val="1"/>
          <w:sz w:val="28"/>
          <w:szCs w:val="28"/>
        </w:rPr>
        <w:t xml:space="preserve"> </w:t>
      </w:r>
      <w:r w:rsidRPr="00566D32">
        <w:rPr>
          <w:rFonts w:ascii="Times New Roman" w:eastAsia="Times New Roman" w:hAnsi="Times New Roman" w:cs="Times New Roman"/>
          <w:b/>
          <w:bCs/>
          <w:color w:val="000000"/>
          <w:sz w:val="28"/>
          <w:szCs w:val="28"/>
        </w:rPr>
        <w:t>01:</w:t>
      </w:r>
    </w:p>
    <w:p w:rsidR="00002C9C" w:rsidRPr="00566D32" w:rsidRDefault="00002C9C" w:rsidP="00002C9C">
      <w:pPr>
        <w:widowControl w:val="0"/>
        <w:autoSpaceDE w:val="0"/>
        <w:autoSpaceDN w:val="0"/>
        <w:adjustRightInd w:val="0"/>
        <w:spacing w:after="0" w:line="240" w:lineRule="auto"/>
        <w:ind w:right="8610"/>
        <w:jc w:val="both"/>
        <w:rPr>
          <w:rFonts w:ascii="Times New Roman" w:eastAsia="Times New Roman" w:hAnsi="Times New Roman" w:cs="Times New Roman"/>
          <w:b/>
          <w:bCs/>
          <w:color w:val="000000"/>
          <w:sz w:val="24"/>
          <w:szCs w:val="24"/>
        </w:rPr>
      </w:pPr>
    </w:p>
    <w:p w:rsidR="00002C9C" w:rsidRPr="00566D32" w:rsidRDefault="00002C9C" w:rsidP="00002C9C">
      <w:pPr>
        <w:widowControl w:val="0"/>
        <w:autoSpaceDE w:val="0"/>
        <w:autoSpaceDN w:val="0"/>
        <w:adjustRightInd w:val="0"/>
        <w:spacing w:after="0" w:line="240" w:lineRule="auto"/>
        <w:ind w:right="8610"/>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noProof/>
          <w:color w:val="000000"/>
          <w:sz w:val="24"/>
          <w:szCs w:val="24"/>
        </w:rPr>
        <w:drawing>
          <wp:inline distT="0" distB="0" distL="0" distR="0">
            <wp:extent cx="5648220" cy="1507253"/>
            <wp:effectExtent l="0" t="0" r="10160" b="55245"/>
            <wp:docPr id="1"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002C9C" w:rsidRPr="00566D32" w:rsidRDefault="00002C9C" w:rsidP="00002C9C">
      <w:pPr>
        <w:widowControl w:val="0"/>
        <w:autoSpaceDE w:val="0"/>
        <w:autoSpaceDN w:val="0"/>
        <w:adjustRightInd w:val="0"/>
        <w:spacing w:before="4" w:after="0" w:line="13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before="3" w:after="0" w:line="14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40" w:lineRule="auto"/>
        <w:ind w:right="8610"/>
        <w:jc w:val="both"/>
        <w:rPr>
          <w:rFonts w:ascii="Times New Roman" w:eastAsia="Times New Roman" w:hAnsi="Times New Roman" w:cs="Times New Roman"/>
          <w:b/>
          <w:bCs/>
          <w:color w:val="000000"/>
          <w:sz w:val="28"/>
          <w:szCs w:val="28"/>
        </w:rPr>
      </w:pPr>
      <w:r w:rsidRPr="00566D32">
        <w:rPr>
          <w:rFonts w:ascii="Times New Roman" w:eastAsia="Times New Roman" w:hAnsi="Times New Roman" w:cs="Times New Roman"/>
          <w:b/>
          <w:bCs/>
          <w:color w:val="000000"/>
          <w:spacing w:val="1"/>
          <w:sz w:val="28"/>
          <w:szCs w:val="28"/>
        </w:rPr>
        <w:t>S</w:t>
      </w:r>
      <w:r w:rsidRPr="00566D32">
        <w:rPr>
          <w:rFonts w:ascii="Times New Roman" w:eastAsia="Times New Roman" w:hAnsi="Times New Roman" w:cs="Times New Roman"/>
          <w:b/>
          <w:bCs/>
          <w:color w:val="000000"/>
          <w:sz w:val="28"/>
          <w:szCs w:val="28"/>
        </w:rPr>
        <w:t>t</w:t>
      </w:r>
      <w:r w:rsidRPr="00566D32">
        <w:rPr>
          <w:rFonts w:ascii="Times New Roman" w:eastAsia="Times New Roman" w:hAnsi="Times New Roman" w:cs="Times New Roman"/>
          <w:b/>
          <w:bCs/>
          <w:color w:val="000000"/>
          <w:spacing w:val="-2"/>
          <w:sz w:val="28"/>
          <w:szCs w:val="28"/>
        </w:rPr>
        <w:t>e</w:t>
      </w:r>
      <w:r w:rsidRPr="00566D32">
        <w:rPr>
          <w:rFonts w:ascii="Times New Roman" w:eastAsia="Times New Roman" w:hAnsi="Times New Roman" w:cs="Times New Roman"/>
          <w:b/>
          <w:bCs/>
          <w:color w:val="000000"/>
          <w:sz w:val="28"/>
          <w:szCs w:val="28"/>
        </w:rPr>
        <w:t>p</w:t>
      </w:r>
      <w:r w:rsidRPr="00566D32">
        <w:rPr>
          <w:rFonts w:ascii="Times New Roman" w:eastAsia="Times New Roman" w:hAnsi="Times New Roman" w:cs="Times New Roman"/>
          <w:b/>
          <w:bCs/>
          <w:color w:val="000000"/>
          <w:spacing w:val="1"/>
          <w:sz w:val="28"/>
          <w:szCs w:val="28"/>
        </w:rPr>
        <w:t xml:space="preserve"> </w:t>
      </w:r>
      <w:r w:rsidRPr="00566D32">
        <w:rPr>
          <w:rFonts w:ascii="Times New Roman" w:eastAsia="Times New Roman" w:hAnsi="Times New Roman" w:cs="Times New Roman"/>
          <w:b/>
          <w:bCs/>
          <w:color w:val="000000"/>
          <w:sz w:val="28"/>
          <w:szCs w:val="28"/>
        </w:rPr>
        <w:t>02:</w:t>
      </w:r>
    </w:p>
    <w:p w:rsidR="00002C9C" w:rsidRPr="00566D32" w:rsidRDefault="00002C9C" w:rsidP="00002C9C">
      <w:pPr>
        <w:widowControl w:val="0"/>
        <w:autoSpaceDE w:val="0"/>
        <w:autoSpaceDN w:val="0"/>
        <w:adjustRightInd w:val="0"/>
        <w:spacing w:after="0" w:line="240" w:lineRule="auto"/>
        <w:ind w:right="8610"/>
        <w:jc w:val="both"/>
        <w:rPr>
          <w:rFonts w:ascii="Times New Roman" w:eastAsia="Times New Roman" w:hAnsi="Times New Roman" w:cs="Times New Roman"/>
          <w:b/>
          <w:bCs/>
          <w:color w:val="000000"/>
          <w:sz w:val="24"/>
          <w:szCs w:val="24"/>
        </w:rPr>
      </w:pPr>
      <w:r w:rsidRPr="00566D32">
        <w:rPr>
          <w:rFonts w:ascii="Times New Roman" w:eastAsia="Times New Roman" w:hAnsi="Times New Roman" w:cs="Times New Roman"/>
          <w:b/>
          <w:bCs/>
          <w:noProof/>
          <w:color w:val="000000"/>
          <w:sz w:val="24"/>
          <w:szCs w:val="24"/>
        </w:rPr>
        <w:drawing>
          <wp:inline distT="0" distB="0" distL="0" distR="0">
            <wp:extent cx="5650330" cy="866273"/>
            <wp:effectExtent l="0" t="0" r="26670" b="0"/>
            <wp:docPr id="3"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002C9C" w:rsidRPr="00566D32" w:rsidRDefault="00002C9C" w:rsidP="00002C9C">
      <w:pPr>
        <w:widowControl w:val="0"/>
        <w:autoSpaceDE w:val="0"/>
        <w:autoSpaceDN w:val="0"/>
        <w:adjustRightInd w:val="0"/>
        <w:spacing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534" w:lineRule="auto"/>
        <w:ind w:right="886"/>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color w:val="000000"/>
          <w:sz w:val="24"/>
          <w:szCs w:val="24"/>
        </w:rPr>
        <w:t>The</w:t>
      </w:r>
      <w:r w:rsidRPr="00566D32">
        <w:rPr>
          <w:rFonts w:ascii="Times New Roman" w:eastAsia="Times New Roman" w:hAnsi="Times New Roman" w:cs="Times New Roman"/>
          <w:color w:val="000000"/>
          <w:spacing w:val="-1"/>
          <w:sz w:val="24"/>
          <w:szCs w:val="24"/>
        </w:rPr>
        <w:t xml:space="preserve"> e</w:t>
      </w:r>
      <w:r w:rsidRPr="00566D32">
        <w:rPr>
          <w:rFonts w:ascii="Times New Roman" w:eastAsia="Times New Roman" w:hAnsi="Times New Roman" w:cs="Times New Roman"/>
          <w:color w:val="000000"/>
          <w:sz w:val="24"/>
          <w:szCs w:val="24"/>
        </w:rPr>
        <w:t>f</w:t>
      </w:r>
      <w:r w:rsidRPr="00566D32">
        <w:rPr>
          <w:rFonts w:ascii="Times New Roman" w:eastAsia="Times New Roman" w:hAnsi="Times New Roman" w:cs="Times New Roman"/>
          <w:color w:val="000000"/>
          <w:spacing w:val="1"/>
          <w:sz w:val="24"/>
          <w:szCs w:val="24"/>
        </w:rPr>
        <w:t>f</w:t>
      </w:r>
      <w:r w:rsidRPr="00566D32">
        <w:rPr>
          <w:rFonts w:ascii="Times New Roman" w:eastAsia="Times New Roman" w:hAnsi="Times New Roman" w:cs="Times New Roman"/>
          <w:color w:val="000000"/>
          <w:spacing w:val="-1"/>
          <w:sz w:val="24"/>
          <w:szCs w:val="24"/>
        </w:rPr>
        <w:t>ec</w:t>
      </w:r>
      <w:r w:rsidRPr="00566D32">
        <w:rPr>
          <w:rFonts w:ascii="Times New Roman" w:eastAsia="Times New Roman" w:hAnsi="Times New Roman" w:cs="Times New Roman"/>
          <w:color w:val="000000"/>
          <w:sz w:val="24"/>
          <w:szCs w:val="24"/>
        </w:rPr>
        <w:t>t of dividi</w:t>
      </w:r>
      <w:r w:rsidRPr="00566D32">
        <w:rPr>
          <w:rFonts w:ascii="Times New Roman" w:eastAsia="Times New Roman" w:hAnsi="Times New Roman" w:cs="Times New Roman"/>
          <w:color w:val="000000"/>
          <w:spacing w:val="3"/>
          <w:sz w:val="24"/>
          <w:szCs w:val="24"/>
        </w:rPr>
        <w:t>n</w:t>
      </w:r>
      <w:r w:rsidRPr="00566D32">
        <w:rPr>
          <w:rFonts w:ascii="Times New Roman" w:eastAsia="Times New Roman" w:hAnsi="Times New Roman" w:cs="Times New Roman"/>
          <w:color w:val="000000"/>
          <w:sz w:val="24"/>
          <w:szCs w:val="24"/>
        </w:rPr>
        <w:t>g</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z w:val="24"/>
          <w:szCs w:val="24"/>
        </w:rPr>
        <w:t>b</w:t>
      </w:r>
      <w:r w:rsidRPr="00566D32">
        <w:rPr>
          <w:rFonts w:ascii="Times New Roman" w:eastAsia="Times New Roman" w:hAnsi="Times New Roman" w:cs="Times New Roman"/>
          <w:color w:val="000000"/>
          <w:spacing w:val="2"/>
          <w:sz w:val="24"/>
          <w:szCs w:val="24"/>
        </w:rPr>
        <w:t>o</w:t>
      </w:r>
      <w:r w:rsidRPr="00566D32">
        <w:rPr>
          <w:rFonts w:ascii="Times New Roman" w:eastAsia="Times New Roman" w:hAnsi="Times New Roman" w:cs="Times New Roman"/>
          <w:color w:val="000000"/>
          <w:sz w:val="24"/>
          <w:szCs w:val="24"/>
        </w:rPr>
        <w:t>th s</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d</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 xml:space="preserve">s of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bove</w:t>
      </w:r>
      <w:r w:rsidRPr="00566D32">
        <w:rPr>
          <w:rFonts w:ascii="Times New Roman" w:eastAsia="Times New Roman" w:hAnsi="Times New Roman" w:cs="Times New Roman"/>
          <w:color w:val="000000"/>
          <w:spacing w:val="-1"/>
          <w:sz w:val="24"/>
          <w:szCs w:val="24"/>
        </w:rPr>
        <w:t xml:space="preserve"> e</w:t>
      </w:r>
      <w:r w:rsidRPr="00566D32">
        <w:rPr>
          <w:rFonts w:ascii="Times New Roman" w:eastAsia="Times New Roman" w:hAnsi="Times New Roman" w:cs="Times New Roman"/>
          <w:color w:val="000000"/>
          <w:sz w:val="24"/>
          <w:szCs w:val="24"/>
        </w:rPr>
        <w:t>q</w:t>
      </w:r>
      <w:r w:rsidRPr="00566D32">
        <w:rPr>
          <w:rFonts w:ascii="Times New Roman" w:eastAsia="Times New Roman" w:hAnsi="Times New Roman" w:cs="Times New Roman"/>
          <w:color w:val="000000"/>
          <w:spacing w:val="2"/>
          <w:sz w:val="24"/>
          <w:szCs w:val="24"/>
        </w:rPr>
        <w:t>u</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t</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 xml:space="preserve">on </w:t>
      </w:r>
      <w:r w:rsidRPr="00566D32">
        <w:rPr>
          <w:rFonts w:ascii="Times New Roman" w:eastAsia="Times New Roman" w:hAnsi="Times New Roman" w:cs="Times New Roman"/>
          <w:color w:val="000000"/>
          <w:spacing w:val="2"/>
          <w:sz w:val="24"/>
          <w:szCs w:val="24"/>
        </w:rPr>
        <w:t>b</w:t>
      </w:r>
      <w:r w:rsidRPr="00566D32">
        <w:rPr>
          <w:rFonts w:ascii="Times New Roman" w:eastAsia="Times New Roman" w:hAnsi="Times New Roman" w:cs="Times New Roman"/>
          <w:color w:val="000000"/>
          <w:sz w:val="24"/>
          <w:szCs w:val="24"/>
        </w:rPr>
        <w:t>y</w:t>
      </w:r>
      <w:r w:rsidRPr="00566D32">
        <w:rPr>
          <w:rFonts w:ascii="Times New Roman" w:eastAsia="Times New Roman" w:hAnsi="Times New Roman" w:cs="Times New Roman"/>
          <w:color w:val="000000"/>
          <w:spacing w:val="-5"/>
          <w:sz w:val="24"/>
          <w:szCs w:val="24"/>
        </w:rPr>
        <w:t xml:space="preserve"> </w:t>
      </w:r>
      <w:r w:rsidRPr="00566D32">
        <w:rPr>
          <w:rFonts w:ascii="Times New Roman" w:eastAsia="Times New Roman" w:hAnsi="Times New Roman" w:cs="Times New Roman"/>
          <w:color w:val="000000"/>
          <w:sz w:val="24"/>
          <w:szCs w:val="24"/>
        </w:rPr>
        <w:t>to</w:t>
      </w:r>
      <w:r w:rsidRPr="00566D32">
        <w:rPr>
          <w:rFonts w:ascii="Times New Roman" w:eastAsia="Times New Roman" w:hAnsi="Times New Roman" w:cs="Times New Roman"/>
          <w:color w:val="000000"/>
          <w:spacing w:val="1"/>
          <w:sz w:val="24"/>
          <w:szCs w:val="24"/>
        </w:rPr>
        <w:t>t</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l ass</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 xml:space="preserve">ts </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s to d</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pacing w:val="1"/>
          <w:sz w:val="24"/>
          <w:szCs w:val="24"/>
        </w:rPr>
        <w:t>c</w:t>
      </w:r>
      <w:r w:rsidRPr="00566D32">
        <w:rPr>
          <w:rFonts w:ascii="Times New Roman" w:eastAsia="Times New Roman" w:hAnsi="Times New Roman" w:cs="Times New Roman"/>
          <w:color w:val="000000"/>
          <w:sz w:val="24"/>
          <w:szCs w:val="24"/>
        </w:rPr>
        <w:t>ompose</w:t>
      </w:r>
      <w:r w:rsidRPr="00566D32">
        <w:rPr>
          <w:rFonts w:ascii="Times New Roman" w:eastAsia="Times New Roman" w:hAnsi="Times New Roman" w:cs="Times New Roman"/>
          <w:color w:val="000000"/>
          <w:spacing w:val="4"/>
          <w:sz w:val="24"/>
          <w:szCs w:val="24"/>
        </w:rPr>
        <w:t xml:space="preserve"> </w:t>
      </w:r>
      <w:r w:rsidRPr="00566D32">
        <w:rPr>
          <w:rFonts w:ascii="Times New Roman" w:eastAsia="Times New Roman" w:hAnsi="Times New Roman" w:cs="Times New Roman"/>
          <w:color w:val="000000"/>
          <w:sz w:val="24"/>
          <w:szCs w:val="24"/>
        </w:rPr>
        <w:t>RO</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 xml:space="preserve">: </w:t>
      </w:r>
    </w:p>
    <w:p w:rsidR="00002C9C" w:rsidRPr="00566D32" w:rsidRDefault="00002C9C" w:rsidP="00002C9C">
      <w:pPr>
        <w:widowControl w:val="0"/>
        <w:autoSpaceDE w:val="0"/>
        <w:autoSpaceDN w:val="0"/>
        <w:adjustRightInd w:val="0"/>
        <w:spacing w:after="0" w:line="534" w:lineRule="auto"/>
        <w:ind w:right="886"/>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noProof/>
          <w:color w:val="000000"/>
          <w:spacing w:val="2"/>
          <w:sz w:val="24"/>
          <w:szCs w:val="24"/>
        </w:rPr>
        <w:lastRenderedPageBreak/>
        <w:drawing>
          <wp:inline distT="0" distB="0" distL="0" distR="0">
            <wp:extent cx="5593313" cy="1777498"/>
            <wp:effectExtent l="0" t="0" r="26670" b="51435"/>
            <wp:docPr id="6"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002C9C" w:rsidRPr="00566D32" w:rsidRDefault="00002C9C" w:rsidP="00002C9C">
      <w:pPr>
        <w:widowControl w:val="0"/>
        <w:autoSpaceDE w:val="0"/>
        <w:autoSpaceDN w:val="0"/>
        <w:adjustRightInd w:val="0"/>
        <w:spacing w:after="0"/>
        <w:ind w:right="886"/>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color w:val="000000"/>
          <w:sz w:val="24"/>
          <w:szCs w:val="24"/>
        </w:rPr>
        <w:t>This</w:t>
      </w:r>
      <w:r w:rsidRPr="00566D32">
        <w:rPr>
          <w:rFonts w:ascii="Times New Roman" w:eastAsia="Times New Roman" w:hAnsi="Times New Roman" w:cs="Times New Roman"/>
          <w:color w:val="000000"/>
          <w:spacing w:val="12"/>
          <w:sz w:val="24"/>
          <w:szCs w:val="24"/>
        </w:rPr>
        <w:t xml:space="preserve"> </w:t>
      </w:r>
      <w:r w:rsidRPr="00566D32">
        <w:rPr>
          <w:rFonts w:ascii="Times New Roman" w:eastAsia="Times New Roman" w:hAnsi="Times New Roman" w:cs="Times New Roman"/>
          <w:color w:val="000000"/>
          <w:sz w:val="24"/>
          <w:szCs w:val="24"/>
        </w:rPr>
        <w:t>i</w:t>
      </w:r>
      <w:r w:rsidRPr="00566D32">
        <w:rPr>
          <w:rFonts w:ascii="Times New Roman" w:eastAsia="Times New Roman" w:hAnsi="Times New Roman" w:cs="Times New Roman"/>
          <w:color w:val="000000"/>
          <w:spacing w:val="1"/>
          <w:sz w:val="24"/>
          <w:szCs w:val="24"/>
        </w:rPr>
        <w:t>m</w:t>
      </w:r>
      <w:r w:rsidRPr="00566D32">
        <w:rPr>
          <w:rFonts w:ascii="Times New Roman" w:eastAsia="Times New Roman" w:hAnsi="Times New Roman" w:cs="Times New Roman"/>
          <w:color w:val="000000"/>
          <w:sz w:val="24"/>
          <w:szCs w:val="24"/>
        </w:rPr>
        <w:t>pl</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s</w:t>
      </w:r>
      <w:r w:rsidRPr="00566D32">
        <w:rPr>
          <w:rFonts w:ascii="Times New Roman" w:eastAsia="Times New Roman" w:hAnsi="Times New Roman" w:cs="Times New Roman"/>
          <w:color w:val="000000"/>
          <w:spacing w:val="10"/>
          <w:sz w:val="24"/>
          <w:szCs w:val="24"/>
        </w:rPr>
        <w:t xml:space="preserve"> </w:t>
      </w:r>
      <w:r w:rsidRPr="00566D32">
        <w:rPr>
          <w:rFonts w:ascii="Times New Roman" w:eastAsia="Times New Roman" w:hAnsi="Times New Roman" w:cs="Times New Roman"/>
          <w:color w:val="000000"/>
          <w:sz w:val="24"/>
          <w:szCs w:val="24"/>
        </w:rPr>
        <w:t>that</w:t>
      </w:r>
      <w:r w:rsidRPr="00566D32">
        <w:rPr>
          <w:rFonts w:ascii="Times New Roman" w:eastAsia="Times New Roman" w:hAnsi="Times New Roman" w:cs="Times New Roman"/>
          <w:color w:val="000000"/>
          <w:spacing w:val="12"/>
          <w:sz w:val="24"/>
          <w:szCs w:val="24"/>
        </w:rPr>
        <w:t xml:space="preserve"> </w:t>
      </w:r>
      <w:r w:rsidRPr="00566D32">
        <w:rPr>
          <w:rFonts w:ascii="Times New Roman" w:eastAsia="Times New Roman" w:hAnsi="Times New Roman" w:cs="Times New Roman"/>
          <w:color w:val="000000"/>
          <w:sz w:val="24"/>
          <w:szCs w:val="24"/>
        </w:rPr>
        <w:t>maxim</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pacing w:val="1"/>
          <w:sz w:val="24"/>
          <w:szCs w:val="24"/>
        </w:rPr>
        <w:t>z</w:t>
      </w:r>
      <w:r w:rsidRPr="00566D32">
        <w:rPr>
          <w:rFonts w:ascii="Times New Roman" w:eastAsia="Times New Roman" w:hAnsi="Times New Roman" w:cs="Times New Roman"/>
          <w:color w:val="000000"/>
          <w:sz w:val="24"/>
          <w:szCs w:val="24"/>
        </w:rPr>
        <w:t>ing</w:t>
      </w:r>
      <w:r w:rsidRPr="00566D32">
        <w:rPr>
          <w:rFonts w:ascii="Times New Roman" w:eastAsia="Times New Roman" w:hAnsi="Times New Roman" w:cs="Times New Roman"/>
          <w:color w:val="000000"/>
          <w:spacing w:val="12"/>
          <w:sz w:val="24"/>
          <w:szCs w:val="24"/>
        </w:rPr>
        <w:t xml:space="preserve">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ssets</w:t>
      </w:r>
      <w:r w:rsidRPr="00566D32">
        <w:rPr>
          <w:rFonts w:ascii="Times New Roman" w:eastAsia="Times New Roman" w:hAnsi="Times New Roman" w:cs="Times New Roman"/>
          <w:color w:val="000000"/>
          <w:spacing w:val="12"/>
          <w:sz w:val="24"/>
          <w:szCs w:val="24"/>
        </w:rPr>
        <w:t xml:space="preserve"> </w:t>
      </w:r>
      <w:r w:rsidRPr="00566D32">
        <w:rPr>
          <w:rFonts w:ascii="Times New Roman" w:eastAsia="Times New Roman" w:hAnsi="Times New Roman" w:cs="Times New Roman"/>
          <w:color w:val="000000"/>
          <w:sz w:val="24"/>
          <w:szCs w:val="24"/>
        </w:rPr>
        <w:t>ut</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l</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pacing w:val="1"/>
          <w:sz w:val="24"/>
          <w:szCs w:val="24"/>
        </w:rPr>
        <w:t>z</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t</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on</w:t>
      </w:r>
      <w:r w:rsidRPr="00566D32">
        <w:rPr>
          <w:rFonts w:ascii="Times New Roman" w:eastAsia="Times New Roman" w:hAnsi="Times New Roman" w:cs="Times New Roman"/>
          <w:color w:val="000000"/>
          <w:spacing w:val="12"/>
          <w:sz w:val="24"/>
          <w:szCs w:val="24"/>
        </w:rPr>
        <w:t xml:space="preserve">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nd</w:t>
      </w:r>
      <w:r w:rsidRPr="00566D32">
        <w:rPr>
          <w:rFonts w:ascii="Times New Roman" w:eastAsia="Times New Roman" w:hAnsi="Times New Roman" w:cs="Times New Roman"/>
          <w:color w:val="000000"/>
          <w:spacing w:val="12"/>
          <w:sz w:val="24"/>
          <w:szCs w:val="24"/>
        </w:rPr>
        <w:t xml:space="preserve"> </w:t>
      </w:r>
      <w:r w:rsidRPr="00566D32">
        <w:rPr>
          <w:rFonts w:ascii="Times New Roman" w:eastAsia="Times New Roman" w:hAnsi="Times New Roman" w:cs="Times New Roman"/>
          <w:color w:val="000000"/>
          <w:sz w:val="24"/>
          <w:szCs w:val="24"/>
        </w:rPr>
        <w:t>m</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ni</w:t>
      </w:r>
      <w:r w:rsidRPr="00566D32">
        <w:rPr>
          <w:rFonts w:ascii="Times New Roman" w:eastAsia="Times New Roman" w:hAnsi="Times New Roman" w:cs="Times New Roman"/>
          <w:color w:val="000000"/>
          <w:spacing w:val="1"/>
          <w:sz w:val="24"/>
          <w:szCs w:val="24"/>
        </w:rPr>
        <w:t>m</w:t>
      </w:r>
      <w:r w:rsidRPr="00566D32">
        <w:rPr>
          <w:rFonts w:ascii="Times New Roman" w:eastAsia="Times New Roman" w:hAnsi="Times New Roman" w:cs="Times New Roman"/>
          <w:color w:val="000000"/>
          <w:spacing w:val="-2"/>
          <w:sz w:val="24"/>
          <w:szCs w:val="24"/>
        </w:rPr>
        <w:t>i</w:t>
      </w:r>
      <w:r w:rsidRPr="00566D32">
        <w:rPr>
          <w:rFonts w:ascii="Times New Roman" w:eastAsia="Times New Roman" w:hAnsi="Times New Roman" w:cs="Times New Roman"/>
          <w:color w:val="000000"/>
          <w:spacing w:val="1"/>
          <w:sz w:val="24"/>
          <w:szCs w:val="24"/>
        </w:rPr>
        <w:t>z</w:t>
      </w:r>
      <w:r w:rsidRPr="00566D32">
        <w:rPr>
          <w:rFonts w:ascii="Times New Roman" w:eastAsia="Times New Roman" w:hAnsi="Times New Roman" w:cs="Times New Roman"/>
          <w:color w:val="000000"/>
          <w:sz w:val="24"/>
          <w:szCs w:val="24"/>
        </w:rPr>
        <w:t>ing</w:t>
      </w:r>
      <w:r w:rsidRPr="00566D32">
        <w:rPr>
          <w:rFonts w:ascii="Times New Roman" w:eastAsia="Times New Roman" w:hAnsi="Times New Roman" w:cs="Times New Roman"/>
          <w:color w:val="000000"/>
          <w:spacing w:val="10"/>
          <w:sz w:val="24"/>
          <w:szCs w:val="24"/>
        </w:rPr>
        <w:t xml:space="preserve"> </w:t>
      </w:r>
      <w:r w:rsidRPr="00566D32">
        <w:rPr>
          <w:rFonts w:ascii="Times New Roman" w:eastAsia="Times New Roman" w:hAnsi="Times New Roman" w:cs="Times New Roman"/>
          <w:color w:val="000000"/>
          <w:sz w:val="24"/>
          <w:szCs w:val="24"/>
        </w:rPr>
        <w:t>the</w:t>
      </w:r>
      <w:r w:rsidRPr="00566D32">
        <w:rPr>
          <w:rFonts w:ascii="Times New Roman" w:eastAsia="Times New Roman" w:hAnsi="Times New Roman" w:cs="Times New Roman"/>
          <w:color w:val="000000"/>
          <w:spacing w:val="11"/>
          <w:sz w:val="24"/>
          <w:szCs w:val="24"/>
        </w:rPr>
        <w:t xml:space="preserve"> </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pacing w:val="2"/>
          <w:sz w:val="24"/>
          <w:szCs w:val="24"/>
        </w:rPr>
        <w:t>x</w:t>
      </w:r>
      <w:r w:rsidRPr="00566D32">
        <w:rPr>
          <w:rFonts w:ascii="Times New Roman" w:eastAsia="Times New Roman" w:hAnsi="Times New Roman" w:cs="Times New Roman"/>
          <w:color w:val="000000"/>
          <w:sz w:val="24"/>
          <w:szCs w:val="24"/>
        </w:rPr>
        <w:t>p</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n</w:t>
      </w:r>
      <w:r w:rsidRPr="00566D32">
        <w:rPr>
          <w:rFonts w:ascii="Times New Roman" w:eastAsia="Times New Roman" w:hAnsi="Times New Roman" w:cs="Times New Roman"/>
          <w:color w:val="000000"/>
          <w:spacing w:val="-2"/>
          <w:sz w:val="24"/>
          <w:szCs w:val="24"/>
        </w:rPr>
        <w:t>s</w:t>
      </w:r>
      <w:r w:rsidRPr="00566D32">
        <w:rPr>
          <w:rFonts w:ascii="Times New Roman" w:eastAsia="Times New Roman" w:hAnsi="Times New Roman" w:cs="Times New Roman"/>
          <w:color w:val="000000"/>
          <w:sz w:val="24"/>
          <w:szCs w:val="24"/>
        </w:rPr>
        <w:t>e</w:t>
      </w:r>
      <w:r w:rsidRPr="00566D32">
        <w:rPr>
          <w:rFonts w:ascii="Times New Roman" w:eastAsia="Times New Roman" w:hAnsi="Times New Roman" w:cs="Times New Roman"/>
          <w:color w:val="000000"/>
          <w:spacing w:val="11"/>
          <w:sz w:val="24"/>
          <w:szCs w:val="24"/>
        </w:rPr>
        <w:t xml:space="preserve"> </w:t>
      </w:r>
      <w:r w:rsidRPr="00566D32">
        <w:rPr>
          <w:rFonts w:ascii="Times New Roman" w:eastAsia="Times New Roman" w:hAnsi="Times New Roman" w:cs="Times New Roman"/>
          <w:color w:val="000000"/>
          <w:sz w:val="24"/>
          <w:szCs w:val="24"/>
        </w:rPr>
        <w:t>r</w:t>
      </w:r>
      <w:r w:rsidRPr="00566D32">
        <w:rPr>
          <w:rFonts w:ascii="Times New Roman" w:eastAsia="Times New Roman" w:hAnsi="Times New Roman" w:cs="Times New Roman"/>
          <w:color w:val="000000"/>
          <w:spacing w:val="-2"/>
          <w:sz w:val="24"/>
          <w:szCs w:val="24"/>
        </w:rPr>
        <w:t>a</w:t>
      </w:r>
      <w:r w:rsidRPr="00566D32">
        <w:rPr>
          <w:rFonts w:ascii="Times New Roman" w:eastAsia="Times New Roman" w:hAnsi="Times New Roman" w:cs="Times New Roman"/>
          <w:color w:val="000000"/>
          <w:sz w:val="24"/>
          <w:szCs w:val="24"/>
        </w:rPr>
        <w:t>t</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os</w:t>
      </w:r>
      <w:r w:rsidRPr="00566D32">
        <w:rPr>
          <w:rFonts w:ascii="Times New Roman" w:eastAsia="Times New Roman" w:hAnsi="Times New Roman" w:cs="Times New Roman"/>
          <w:color w:val="000000"/>
          <w:spacing w:val="12"/>
          <w:sz w:val="24"/>
          <w:szCs w:val="24"/>
        </w:rPr>
        <w:t xml:space="preserve"> </w:t>
      </w:r>
      <w:r w:rsidRPr="00566D32">
        <w:rPr>
          <w:rFonts w:ascii="Times New Roman" w:eastAsia="Times New Roman" w:hAnsi="Times New Roman" w:cs="Times New Roman"/>
          <w:color w:val="000000"/>
          <w:spacing w:val="-1"/>
          <w:sz w:val="24"/>
          <w:szCs w:val="24"/>
        </w:rPr>
        <w:t>ca</w:t>
      </w:r>
      <w:r w:rsidRPr="00566D32">
        <w:rPr>
          <w:rFonts w:ascii="Times New Roman" w:eastAsia="Times New Roman" w:hAnsi="Times New Roman" w:cs="Times New Roman"/>
          <w:color w:val="000000"/>
          <w:sz w:val="24"/>
          <w:szCs w:val="24"/>
        </w:rPr>
        <w:t>n</w:t>
      </w:r>
      <w:r w:rsidRPr="00566D32">
        <w:rPr>
          <w:rFonts w:ascii="Times New Roman" w:eastAsia="Times New Roman" w:hAnsi="Times New Roman" w:cs="Times New Roman"/>
          <w:color w:val="000000"/>
          <w:spacing w:val="12"/>
          <w:sz w:val="24"/>
          <w:szCs w:val="24"/>
        </w:rPr>
        <w:t xml:space="preserve"> </w:t>
      </w:r>
      <w:r w:rsidRPr="00566D32">
        <w:rPr>
          <w:rFonts w:ascii="Times New Roman" w:eastAsia="Times New Roman" w:hAnsi="Times New Roman" w:cs="Times New Roman"/>
          <w:color w:val="000000"/>
          <w:sz w:val="24"/>
          <w:szCs w:val="24"/>
        </w:rPr>
        <w:t>ma</w:t>
      </w:r>
      <w:r w:rsidRPr="00566D32">
        <w:rPr>
          <w:rFonts w:ascii="Times New Roman" w:eastAsia="Times New Roman" w:hAnsi="Times New Roman" w:cs="Times New Roman"/>
          <w:color w:val="000000"/>
          <w:spacing w:val="2"/>
          <w:sz w:val="24"/>
          <w:szCs w:val="24"/>
        </w:rPr>
        <w:t>x</w:t>
      </w:r>
      <w:r w:rsidRPr="00566D32">
        <w:rPr>
          <w:rFonts w:ascii="Times New Roman" w:eastAsia="Times New Roman" w:hAnsi="Times New Roman" w:cs="Times New Roman"/>
          <w:color w:val="000000"/>
          <w:sz w:val="24"/>
          <w:szCs w:val="24"/>
        </w:rPr>
        <w:t>i</w:t>
      </w:r>
      <w:r w:rsidRPr="00566D32">
        <w:rPr>
          <w:rFonts w:ascii="Times New Roman" w:eastAsia="Times New Roman" w:hAnsi="Times New Roman" w:cs="Times New Roman"/>
          <w:color w:val="000000"/>
          <w:spacing w:val="1"/>
          <w:sz w:val="24"/>
          <w:szCs w:val="24"/>
        </w:rPr>
        <w:t>m</w:t>
      </w:r>
      <w:r w:rsidRPr="00566D32">
        <w:rPr>
          <w:rFonts w:ascii="Times New Roman" w:eastAsia="Times New Roman" w:hAnsi="Times New Roman" w:cs="Times New Roman"/>
          <w:color w:val="000000"/>
          <w:spacing w:val="-2"/>
          <w:sz w:val="24"/>
          <w:szCs w:val="24"/>
        </w:rPr>
        <w:t>i</w:t>
      </w:r>
      <w:r w:rsidRPr="00566D32">
        <w:rPr>
          <w:rFonts w:ascii="Times New Roman" w:eastAsia="Times New Roman" w:hAnsi="Times New Roman" w:cs="Times New Roman"/>
          <w:color w:val="000000"/>
          <w:spacing w:val="1"/>
          <w:sz w:val="24"/>
          <w:szCs w:val="24"/>
        </w:rPr>
        <w:t>z</w:t>
      </w:r>
      <w:r w:rsidRPr="00566D32">
        <w:rPr>
          <w:rFonts w:ascii="Times New Roman" w:eastAsia="Times New Roman" w:hAnsi="Times New Roman" w:cs="Times New Roman"/>
          <w:color w:val="000000"/>
          <w:sz w:val="24"/>
          <w:szCs w:val="24"/>
        </w:rPr>
        <w:t>e ROA</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 xml:space="preserve">of </w:t>
      </w:r>
      <w:r w:rsidRPr="00566D32">
        <w:rPr>
          <w:rFonts w:ascii="Times New Roman" w:eastAsia="Times New Roman" w:hAnsi="Times New Roman" w:cs="Times New Roman"/>
          <w:color w:val="000000"/>
          <w:spacing w:val="-2"/>
          <w:sz w:val="24"/>
          <w:szCs w:val="24"/>
        </w:rPr>
        <w:t>c</w:t>
      </w:r>
      <w:r w:rsidRPr="00566D32">
        <w:rPr>
          <w:rFonts w:ascii="Times New Roman" w:eastAsia="Times New Roman" w:hAnsi="Times New Roman" w:cs="Times New Roman"/>
          <w:color w:val="000000"/>
          <w:sz w:val="24"/>
          <w:szCs w:val="24"/>
        </w:rPr>
        <w:t>ompa</w:t>
      </w:r>
      <w:r w:rsidRPr="00566D32">
        <w:rPr>
          <w:rFonts w:ascii="Times New Roman" w:eastAsia="Times New Roman" w:hAnsi="Times New Roman" w:cs="Times New Roman"/>
          <w:color w:val="000000"/>
          <w:spacing w:val="4"/>
          <w:sz w:val="24"/>
          <w:szCs w:val="24"/>
        </w:rPr>
        <w:t>n</w:t>
      </w:r>
      <w:r w:rsidRPr="00566D32">
        <w:rPr>
          <w:rFonts w:ascii="Times New Roman" w:eastAsia="Times New Roman" w:hAnsi="Times New Roman" w:cs="Times New Roman"/>
          <w:color w:val="000000"/>
          <w:spacing w:val="-5"/>
          <w:sz w:val="24"/>
          <w:szCs w:val="24"/>
        </w:rPr>
        <w:t>y</w:t>
      </w:r>
      <w:r w:rsidRPr="00566D32">
        <w:rPr>
          <w:rFonts w:ascii="Times New Roman" w:eastAsia="Times New Roman" w:hAnsi="Times New Roman" w:cs="Times New Roman"/>
          <w:color w:val="000000"/>
          <w:sz w:val="24"/>
          <w:szCs w:val="24"/>
        </w:rPr>
        <w:t>.</w:t>
      </w:r>
    </w:p>
    <w:p w:rsidR="00002C9C" w:rsidRPr="00566D32" w:rsidRDefault="00002C9C" w:rsidP="00002C9C">
      <w:pPr>
        <w:widowControl w:val="0"/>
        <w:autoSpaceDE w:val="0"/>
        <w:autoSpaceDN w:val="0"/>
        <w:adjustRightInd w:val="0"/>
        <w:spacing w:after="0" w:line="240" w:lineRule="auto"/>
        <w:ind w:right="8610"/>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b/>
          <w:bCs/>
          <w:color w:val="000000"/>
          <w:spacing w:val="1"/>
          <w:sz w:val="24"/>
          <w:szCs w:val="24"/>
        </w:rPr>
        <w:t>S</w:t>
      </w:r>
      <w:r w:rsidRPr="00566D32">
        <w:rPr>
          <w:rFonts w:ascii="Times New Roman" w:eastAsia="Times New Roman" w:hAnsi="Times New Roman" w:cs="Times New Roman"/>
          <w:b/>
          <w:bCs/>
          <w:color w:val="000000"/>
          <w:sz w:val="24"/>
          <w:szCs w:val="24"/>
        </w:rPr>
        <w:t>t</w:t>
      </w:r>
      <w:r w:rsidRPr="00566D32">
        <w:rPr>
          <w:rFonts w:ascii="Times New Roman" w:eastAsia="Times New Roman" w:hAnsi="Times New Roman" w:cs="Times New Roman"/>
          <w:b/>
          <w:bCs/>
          <w:color w:val="000000"/>
          <w:spacing w:val="-2"/>
          <w:sz w:val="24"/>
          <w:szCs w:val="24"/>
        </w:rPr>
        <w:t>e</w:t>
      </w:r>
      <w:r w:rsidRPr="00566D32">
        <w:rPr>
          <w:rFonts w:ascii="Times New Roman" w:eastAsia="Times New Roman" w:hAnsi="Times New Roman" w:cs="Times New Roman"/>
          <w:b/>
          <w:bCs/>
          <w:color w:val="000000"/>
          <w:sz w:val="24"/>
          <w:szCs w:val="24"/>
        </w:rPr>
        <w:t>p</w:t>
      </w:r>
      <w:r w:rsidRPr="00566D32">
        <w:rPr>
          <w:rFonts w:ascii="Times New Roman" w:eastAsia="Times New Roman" w:hAnsi="Times New Roman" w:cs="Times New Roman"/>
          <w:b/>
          <w:bCs/>
          <w:color w:val="000000"/>
          <w:spacing w:val="1"/>
          <w:sz w:val="24"/>
          <w:szCs w:val="24"/>
        </w:rPr>
        <w:t xml:space="preserve"> </w:t>
      </w:r>
      <w:r w:rsidRPr="00566D32">
        <w:rPr>
          <w:rFonts w:ascii="Times New Roman" w:eastAsia="Times New Roman" w:hAnsi="Times New Roman" w:cs="Times New Roman"/>
          <w:b/>
          <w:bCs/>
          <w:color w:val="000000"/>
          <w:sz w:val="24"/>
          <w:szCs w:val="24"/>
        </w:rPr>
        <w:t>03:</w:t>
      </w:r>
    </w:p>
    <w:p w:rsidR="00002C9C" w:rsidRPr="00566D32" w:rsidRDefault="00002C9C" w:rsidP="00002C9C">
      <w:pPr>
        <w:widowControl w:val="0"/>
        <w:autoSpaceDE w:val="0"/>
        <w:autoSpaceDN w:val="0"/>
        <w:adjustRightInd w:val="0"/>
        <w:spacing w:before="4" w:after="0" w:line="13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40" w:lineRule="auto"/>
        <w:ind w:right="4876"/>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color w:val="000000"/>
          <w:sz w:val="24"/>
          <w:szCs w:val="24"/>
        </w:rPr>
        <w:t>Tot</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l r</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v</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n</w:t>
      </w:r>
      <w:r w:rsidRPr="00566D32">
        <w:rPr>
          <w:rFonts w:ascii="Times New Roman" w:eastAsia="Times New Roman" w:hAnsi="Times New Roman" w:cs="Times New Roman"/>
          <w:color w:val="000000"/>
          <w:spacing w:val="2"/>
          <w:sz w:val="24"/>
          <w:szCs w:val="24"/>
        </w:rPr>
        <w:t>u</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s c</w:t>
      </w:r>
      <w:r w:rsidRPr="00566D32">
        <w:rPr>
          <w:rFonts w:ascii="Times New Roman" w:eastAsia="Times New Roman" w:hAnsi="Times New Roman" w:cs="Times New Roman"/>
          <w:color w:val="000000"/>
          <w:spacing w:val="-2"/>
          <w:sz w:val="24"/>
          <w:szCs w:val="24"/>
        </w:rPr>
        <w:t>a</w:t>
      </w:r>
      <w:r w:rsidRPr="00566D32">
        <w:rPr>
          <w:rFonts w:ascii="Times New Roman" w:eastAsia="Times New Roman" w:hAnsi="Times New Roman" w:cs="Times New Roman"/>
          <w:color w:val="000000"/>
          <w:sz w:val="24"/>
          <w:szCs w:val="24"/>
        </w:rPr>
        <w:t xml:space="preserve">n </w:t>
      </w:r>
      <w:r w:rsidRPr="00566D32">
        <w:rPr>
          <w:rFonts w:ascii="Times New Roman" w:eastAsia="Times New Roman" w:hAnsi="Times New Roman" w:cs="Times New Roman"/>
          <w:color w:val="000000"/>
          <w:spacing w:val="2"/>
          <w:sz w:val="24"/>
          <w:szCs w:val="24"/>
        </w:rPr>
        <w:t>b</w:t>
      </w:r>
      <w:r w:rsidRPr="00566D32">
        <w:rPr>
          <w:rFonts w:ascii="Times New Roman" w:eastAsia="Times New Roman" w:hAnsi="Times New Roman" w:cs="Times New Roman"/>
          <w:color w:val="000000"/>
          <w:sz w:val="24"/>
          <w:szCs w:val="24"/>
        </w:rPr>
        <w:t>e</w:t>
      </w:r>
      <w:r w:rsidRPr="00566D32">
        <w:rPr>
          <w:rFonts w:ascii="Times New Roman" w:eastAsia="Times New Roman" w:hAnsi="Times New Roman" w:cs="Times New Roman"/>
          <w:color w:val="000000"/>
          <w:spacing w:val="-1"/>
          <w:sz w:val="24"/>
          <w:szCs w:val="24"/>
        </w:rPr>
        <w:t xml:space="preserve"> f</w:t>
      </w:r>
      <w:r w:rsidRPr="00566D32">
        <w:rPr>
          <w:rFonts w:ascii="Times New Roman" w:eastAsia="Times New Roman" w:hAnsi="Times New Roman" w:cs="Times New Roman"/>
          <w:color w:val="000000"/>
          <w:sz w:val="24"/>
          <w:szCs w:val="24"/>
        </w:rPr>
        <w:t>u</w:t>
      </w:r>
      <w:r w:rsidRPr="00566D32">
        <w:rPr>
          <w:rFonts w:ascii="Times New Roman" w:eastAsia="Times New Roman" w:hAnsi="Times New Roman" w:cs="Times New Roman"/>
          <w:color w:val="000000"/>
          <w:spacing w:val="1"/>
          <w:sz w:val="24"/>
          <w:szCs w:val="24"/>
        </w:rPr>
        <w:t>r</w:t>
      </w:r>
      <w:r w:rsidRPr="00566D32">
        <w:rPr>
          <w:rFonts w:ascii="Times New Roman" w:eastAsia="Times New Roman" w:hAnsi="Times New Roman" w:cs="Times New Roman"/>
          <w:color w:val="000000"/>
          <w:sz w:val="24"/>
          <w:szCs w:val="24"/>
        </w:rPr>
        <w:t>ther</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d</w:t>
      </w:r>
      <w:r w:rsidRPr="00566D32">
        <w:rPr>
          <w:rFonts w:ascii="Times New Roman" w:eastAsia="Times New Roman" w:hAnsi="Times New Roman" w:cs="Times New Roman"/>
          <w:color w:val="000000"/>
          <w:spacing w:val="-1"/>
          <w:sz w:val="24"/>
          <w:szCs w:val="24"/>
        </w:rPr>
        <w:t>ec</w:t>
      </w:r>
      <w:r w:rsidRPr="00566D32">
        <w:rPr>
          <w:rFonts w:ascii="Times New Roman" w:eastAsia="Times New Roman" w:hAnsi="Times New Roman" w:cs="Times New Roman"/>
          <w:color w:val="000000"/>
          <w:sz w:val="24"/>
          <w:szCs w:val="24"/>
        </w:rPr>
        <w:t>ompos</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d in</w:t>
      </w:r>
      <w:r w:rsidRPr="00566D32">
        <w:rPr>
          <w:rFonts w:ascii="Times New Roman" w:eastAsia="Times New Roman" w:hAnsi="Times New Roman" w:cs="Times New Roman"/>
          <w:color w:val="000000"/>
          <w:spacing w:val="1"/>
          <w:sz w:val="24"/>
          <w:szCs w:val="24"/>
        </w:rPr>
        <w:t>t</w:t>
      </w:r>
      <w:r w:rsidRPr="00566D32">
        <w:rPr>
          <w:rFonts w:ascii="Times New Roman" w:eastAsia="Times New Roman" w:hAnsi="Times New Roman" w:cs="Times New Roman"/>
          <w:color w:val="000000"/>
          <w:sz w:val="24"/>
          <w:szCs w:val="24"/>
        </w:rPr>
        <w:t>o:</w:t>
      </w:r>
    </w:p>
    <w:p w:rsidR="00002C9C" w:rsidRPr="00566D32" w:rsidRDefault="00002C9C" w:rsidP="00002C9C">
      <w:pPr>
        <w:widowControl w:val="0"/>
        <w:autoSpaceDE w:val="0"/>
        <w:autoSpaceDN w:val="0"/>
        <w:adjustRightInd w:val="0"/>
        <w:spacing w:after="0" w:line="240" w:lineRule="auto"/>
        <w:ind w:right="4876"/>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40" w:lineRule="auto"/>
        <w:ind w:right="4876"/>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40" w:lineRule="auto"/>
        <w:ind w:right="4876"/>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noProof/>
          <w:color w:val="000000"/>
          <w:sz w:val="24"/>
          <w:szCs w:val="24"/>
        </w:rPr>
        <w:drawing>
          <wp:inline distT="0" distB="0" distL="0" distR="0">
            <wp:extent cx="5654012" cy="3737987"/>
            <wp:effectExtent l="19050" t="0" r="23495" b="15240"/>
            <wp:docPr id="8"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002C9C" w:rsidRPr="00566D32" w:rsidRDefault="00002C9C" w:rsidP="00002C9C">
      <w:pPr>
        <w:widowControl w:val="0"/>
        <w:autoSpaceDE w:val="0"/>
        <w:autoSpaceDN w:val="0"/>
        <w:adjustRightInd w:val="0"/>
        <w:spacing w:before="8" w:after="0" w:line="13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before="8" w:after="0" w:line="13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40" w:lineRule="auto"/>
        <w:ind w:right="5322"/>
        <w:jc w:val="both"/>
        <w:rPr>
          <w:rFonts w:ascii="Times New Roman" w:eastAsia="Times New Roman" w:hAnsi="Times New Roman" w:cs="Times New Roman"/>
          <w:color w:val="000000"/>
          <w:spacing w:val="-1"/>
          <w:sz w:val="24"/>
          <w:szCs w:val="24"/>
        </w:rPr>
      </w:pPr>
    </w:p>
    <w:p w:rsidR="00002C9C" w:rsidRPr="00566D32" w:rsidRDefault="00002C9C" w:rsidP="00002C9C">
      <w:pPr>
        <w:widowControl w:val="0"/>
        <w:autoSpaceDE w:val="0"/>
        <w:autoSpaceDN w:val="0"/>
        <w:adjustRightInd w:val="0"/>
        <w:spacing w:before="74" w:after="0" w:line="240" w:lineRule="auto"/>
        <w:ind w:left="100"/>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noProof/>
          <w:color w:val="000000"/>
          <w:sz w:val="24"/>
          <w:szCs w:val="24"/>
        </w:rPr>
        <w:lastRenderedPageBreak/>
        <w:drawing>
          <wp:inline distT="0" distB="0" distL="0" distR="0">
            <wp:extent cx="5804234" cy="703313"/>
            <wp:effectExtent l="0" t="0" r="25400" b="20955"/>
            <wp:docPr id="9"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002C9C" w:rsidRPr="00566D32" w:rsidRDefault="00002C9C" w:rsidP="00002C9C">
      <w:pPr>
        <w:widowControl w:val="0"/>
        <w:autoSpaceDE w:val="0"/>
        <w:autoSpaceDN w:val="0"/>
        <w:adjustRightInd w:val="0"/>
        <w:spacing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40" w:lineRule="auto"/>
        <w:ind w:left="100"/>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b/>
          <w:bCs/>
          <w:color w:val="000000"/>
          <w:spacing w:val="1"/>
          <w:sz w:val="24"/>
          <w:szCs w:val="24"/>
        </w:rPr>
        <w:t>S</w:t>
      </w:r>
      <w:r w:rsidRPr="00566D32">
        <w:rPr>
          <w:rFonts w:ascii="Times New Roman" w:eastAsia="Times New Roman" w:hAnsi="Times New Roman" w:cs="Times New Roman"/>
          <w:b/>
          <w:bCs/>
          <w:color w:val="000000"/>
          <w:sz w:val="24"/>
          <w:szCs w:val="24"/>
        </w:rPr>
        <w:t>t</w:t>
      </w:r>
      <w:r w:rsidRPr="00566D32">
        <w:rPr>
          <w:rFonts w:ascii="Times New Roman" w:eastAsia="Times New Roman" w:hAnsi="Times New Roman" w:cs="Times New Roman"/>
          <w:b/>
          <w:bCs/>
          <w:color w:val="000000"/>
          <w:spacing w:val="-2"/>
          <w:sz w:val="24"/>
          <w:szCs w:val="24"/>
        </w:rPr>
        <w:t>e</w:t>
      </w:r>
      <w:r w:rsidRPr="00566D32">
        <w:rPr>
          <w:rFonts w:ascii="Times New Roman" w:eastAsia="Times New Roman" w:hAnsi="Times New Roman" w:cs="Times New Roman"/>
          <w:b/>
          <w:bCs/>
          <w:color w:val="000000"/>
          <w:sz w:val="24"/>
          <w:szCs w:val="24"/>
        </w:rPr>
        <w:t>p</w:t>
      </w:r>
      <w:r w:rsidRPr="00566D32">
        <w:rPr>
          <w:rFonts w:ascii="Times New Roman" w:eastAsia="Times New Roman" w:hAnsi="Times New Roman" w:cs="Times New Roman"/>
          <w:b/>
          <w:bCs/>
          <w:color w:val="000000"/>
          <w:spacing w:val="1"/>
          <w:sz w:val="24"/>
          <w:szCs w:val="24"/>
        </w:rPr>
        <w:t xml:space="preserve"> </w:t>
      </w:r>
      <w:r w:rsidRPr="00566D32">
        <w:rPr>
          <w:rFonts w:ascii="Times New Roman" w:eastAsia="Times New Roman" w:hAnsi="Times New Roman" w:cs="Times New Roman"/>
          <w:b/>
          <w:bCs/>
          <w:color w:val="000000"/>
          <w:sz w:val="24"/>
          <w:szCs w:val="24"/>
        </w:rPr>
        <w:t>04:</w:t>
      </w:r>
    </w:p>
    <w:p w:rsidR="00002C9C" w:rsidRPr="00566D32" w:rsidRDefault="00002C9C" w:rsidP="00002C9C">
      <w:pPr>
        <w:widowControl w:val="0"/>
        <w:autoSpaceDE w:val="0"/>
        <w:autoSpaceDN w:val="0"/>
        <w:adjustRightInd w:val="0"/>
        <w:spacing w:before="1" w:after="0" w:line="13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40" w:lineRule="auto"/>
        <w:ind w:left="100"/>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color w:val="000000"/>
          <w:spacing w:val="1"/>
          <w:sz w:val="24"/>
          <w:szCs w:val="24"/>
        </w:rPr>
        <w:t>S</w:t>
      </w:r>
      <w:r w:rsidRPr="00566D32">
        <w:rPr>
          <w:rFonts w:ascii="Times New Roman" w:eastAsia="Times New Roman" w:hAnsi="Times New Roman" w:cs="Times New Roman"/>
          <w:color w:val="000000"/>
          <w:sz w:val="24"/>
          <w:szCs w:val="24"/>
        </w:rPr>
        <w:t>i</w:t>
      </w:r>
      <w:r w:rsidRPr="00566D32">
        <w:rPr>
          <w:rFonts w:ascii="Times New Roman" w:eastAsia="Times New Roman" w:hAnsi="Times New Roman" w:cs="Times New Roman"/>
          <w:color w:val="000000"/>
          <w:spacing w:val="1"/>
          <w:sz w:val="24"/>
          <w:szCs w:val="24"/>
        </w:rPr>
        <w:t>m</w:t>
      </w:r>
      <w:r w:rsidRPr="00566D32">
        <w:rPr>
          <w:rFonts w:ascii="Times New Roman" w:eastAsia="Times New Roman" w:hAnsi="Times New Roman" w:cs="Times New Roman"/>
          <w:color w:val="000000"/>
          <w:sz w:val="24"/>
          <w:szCs w:val="24"/>
        </w:rPr>
        <w:t>i</w:t>
      </w:r>
      <w:r w:rsidRPr="00566D32">
        <w:rPr>
          <w:rFonts w:ascii="Times New Roman" w:eastAsia="Times New Roman" w:hAnsi="Times New Roman" w:cs="Times New Roman"/>
          <w:color w:val="000000"/>
          <w:spacing w:val="1"/>
          <w:sz w:val="24"/>
          <w:szCs w:val="24"/>
        </w:rPr>
        <w:t>l</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r</w:t>
      </w:r>
      <w:r w:rsidRPr="00566D32">
        <w:rPr>
          <w:rFonts w:ascii="Times New Roman" w:eastAsia="Times New Roman" w:hAnsi="Times New Roman" w:cs="Times New Roman"/>
          <w:color w:val="000000"/>
          <w:spacing w:val="2"/>
          <w:sz w:val="24"/>
          <w:szCs w:val="24"/>
        </w:rPr>
        <w:t>l</w:t>
      </w:r>
      <w:r w:rsidRPr="00566D32">
        <w:rPr>
          <w:rFonts w:ascii="Times New Roman" w:eastAsia="Times New Roman" w:hAnsi="Times New Roman" w:cs="Times New Roman"/>
          <w:color w:val="000000"/>
          <w:spacing w:val="-7"/>
          <w:sz w:val="24"/>
          <w:szCs w:val="24"/>
        </w:rPr>
        <w:t>y</w:t>
      </w:r>
      <w:r w:rsidRPr="00566D32">
        <w:rPr>
          <w:rFonts w:ascii="Times New Roman" w:eastAsia="Times New Roman" w:hAnsi="Times New Roman" w:cs="Times New Roman"/>
          <w:color w:val="000000"/>
          <w:sz w:val="24"/>
          <w:szCs w:val="24"/>
        </w:rPr>
        <w:t>, to</w:t>
      </w:r>
      <w:r w:rsidRPr="00566D32">
        <w:rPr>
          <w:rFonts w:ascii="Times New Roman" w:eastAsia="Times New Roman" w:hAnsi="Times New Roman" w:cs="Times New Roman"/>
          <w:color w:val="000000"/>
          <w:spacing w:val="1"/>
          <w:sz w:val="24"/>
          <w:szCs w:val="24"/>
        </w:rPr>
        <w:t>t</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l e</w:t>
      </w:r>
      <w:r w:rsidRPr="00566D32">
        <w:rPr>
          <w:rFonts w:ascii="Times New Roman" w:eastAsia="Times New Roman" w:hAnsi="Times New Roman" w:cs="Times New Roman"/>
          <w:color w:val="000000"/>
          <w:spacing w:val="2"/>
          <w:sz w:val="24"/>
          <w:szCs w:val="24"/>
        </w:rPr>
        <w:t>x</w:t>
      </w:r>
      <w:r w:rsidRPr="00566D32">
        <w:rPr>
          <w:rFonts w:ascii="Times New Roman" w:eastAsia="Times New Roman" w:hAnsi="Times New Roman" w:cs="Times New Roman"/>
          <w:color w:val="000000"/>
          <w:sz w:val="24"/>
          <w:szCs w:val="24"/>
        </w:rPr>
        <w:t>p</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nses</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pacing w:val="-1"/>
          <w:sz w:val="24"/>
          <w:szCs w:val="24"/>
        </w:rPr>
        <w:t>ca</w:t>
      </w:r>
      <w:r w:rsidRPr="00566D32">
        <w:rPr>
          <w:rFonts w:ascii="Times New Roman" w:eastAsia="Times New Roman" w:hAnsi="Times New Roman" w:cs="Times New Roman"/>
          <w:color w:val="000000"/>
          <w:sz w:val="24"/>
          <w:szCs w:val="24"/>
        </w:rPr>
        <w:t xml:space="preserve">n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lso be</w:t>
      </w:r>
      <w:r w:rsidRPr="00566D32">
        <w:rPr>
          <w:rFonts w:ascii="Times New Roman" w:eastAsia="Times New Roman" w:hAnsi="Times New Roman" w:cs="Times New Roman"/>
          <w:color w:val="000000"/>
          <w:spacing w:val="2"/>
          <w:sz w:val="24"/>
          <w:szCs w:val="24"/>
        </w:rPr>
        <w:t xml:space="preserve"> </w:t>
      </w:r>
      <w:r w:rsidRPr="00566D32">
        <w:rPr>
          <w:rFonts w:ascii="Times New Roman" w:eastAsia="Times New Roman" w:hAnsi="Times New Roman" w:cs="Times New Roman"/>
          <w:color w:val="000000"/>
          <w:sz w:val="24"/>
          <w:szCs w:val="24"/>
        </w:rPr>
        <w:t>fu</w:t>
      </w:r>
      <w:r w:rsidRPr="00566D32">
        <w:rPr>
          <w:rFonts w:ascii="Times New Roman" w:eastAsia="Times New Roman" w:hAnsi="Times New Roman" w:cs="Times New Roman"/>
          <w:color w:val="000000"/>
          <w:spacing w:val="-1"/>
          <w:sz w:val="24"/>
          <w:szCs w:val="24"/>
        </w:rPr>
        <w:t>r</w:t>
      </w:r>
      <w:r w:rsidRPr="00566D32">
        <w:rPr>
          <w:rFonts w:ascii="Times New Roman" w:eastAsia="Times New Roman" w:hAnsi="Times New Roman" w:cs="Times New Roman"/>
          <w:color w:val="000000"/>
          <w:sz w:val="24"/>
          <w:szCs w:val="24"/>
        </w:rPr>
        <w:t>ther</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pacing w:val="2"/>
          <w:sz w:val="24"/>
          <w:szCs w:val="24"/>
        </w:rPr>
        <w:t>d</w:t>
      </w:r>
      <w:r w:rsidRPr="00566D32">
        <w:rPr>
          <w:rFonts w:ascii="Times New Roman" w:eastAsia="Times New Roman" w:hAnsi="Times New Roman" w:cs="Times New Roman"/>
          <w:color w:val="000000"/>
          <w:spacing w:val="-1"/>
          <w:sz w:val="24"/>
          <w:szCs w:val="24"/>
        </w:rPr>
        <w:t>ec</w:t>
      </w:r>
      <w:r w:rsidRPr="00566D32">
        <w:rPr>
          <w:rFonts w:ascii="Times New Roman" w:eastAsia="Times New Roman" w:hAnsi="Times New Roman" w:cs="Times New Roman"/>
          <w:color w:val="000000"/>
          <w:spacing w:val="2"/>
          <w:sz w:val="24"/>
          <w:szCs w:val="24"/>
        </w:rPr>
        <w:t>o</w:t>
      </w:r>
      <w:r w:rsidRPr="00566D32">
        <w:rPr>
          <w:rFonts w:ascii="Times New Roman" w:eastAsia="Times New Roman" w:hAnsi="Times New Roman" w:cs="Times New Roman"/>
          <w:color w:val="000000"/>
          <w:sz w:val="24"/>
          <w:szCs w:val="24"/>
        </w:rPr>
        <w:t>mpos</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d in</w:t>
      </w:r>
      <w:r w:rsidRPr="00566D32">
        <w:rPr>
          <w:rFonts w:ascii="Times New Roman" w:eastAsia="Times New Roman" w:hAnsi="Times New Roman" w:cs="Times New Roman"/>
          <w:color w:val="000000"/>
          <w:spacing w:val="1"/>
          <w:sz w:val="24"/>
          <w:szCs w:val="24"/>
        </w:rPr>
        <w:t>t</w:t>
      </w:r>
      <w:r w:rsidRPr="00566D32">
        <w:rPr>
          <w:rFonts w:ascii="Times New Roman" w:eastAsia="Times New Roman" w:hAnsi="Times New Roman" w:cs="Times New Roman"/>
          <w:color w:val="000000"/>
          <w:sz w:val="24"/>
          <w:szCs w:val="24"/>
        </w:rPr>
        <w:t>o</w:t>
      </w:r>
    </w:p>
    <w:p w:rsidR="00002C9C" w:rsidRPr="00566D32" w:rsidRDefault="00002C9C" w:rsidP="00002C9C">
      <w:pPr>
        <w:widowControl w:val="0"/>
        <w:autoSpaceDE w:val="0"/>
        <w:autoSpaceDN w:val="0"/>
        <w:adjustRightInd w:val="0"/>
        <w:spacing w:after="0" w:line="240" w:lineRule="auto"/>
        <w:ind w:left="100"/>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40" w:lineRule="auto"/>
        <w:ind w:left="100"/>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noProof/>
          <w:color w:val="000000"/>
          <w:sz w:val="24"/>
          <w:szCs w:val="24"/>
        </w:rPr>
        <w:drawing>
          <wp:inline distT="0" distB="0" distL="0" distR="0">
            <wp:extent cx="5486400" cy="3200400"/>
            <wp:effectExtent l="0" t="0" r="19050" b="38100"/>
            <wp:docPr id="14"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002C9C" w:rsidRPr="00566D32" w:rsidRDefault="00002C9C" w:rsidP="00002C9C">
      <w:pPr>
        <w:widowControl w:val="0"/>
        <w:autoSpaceDE w:val="0"/>
        <w:autoSpaceDN w:val="0"/>
        <w:adjustRightInd w:val="0"/>
        <w:spacing w:before="8" w:after="0" w:line="13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before="8" w:after="0" w:line="13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359" w:lineRule="auto"/>
        <w:ind w:left="100" w:right="85"/>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color w:val="000000"/>
          <w:sz w:val="24"/>
          <w:szCs w:val="24"/>
        </w:rPr>
        <w:t>H</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r</w:t>
      </w:r>
      <w:r w:rsidRPr="00566D32">
        <w:rPr>
          <w:rFonts w:ascii="Times New Roman" w:eastAsia="Times New Roman" w:hAnsi="Times New Roman" w:cs="Times New Roman"/>
          <w:color w:val="000000"/>
          <w:spacing w:val="-2"/>
          <w:sz w:val="24"/>
          <w:szCs w:val="24"/>
        </w:rPr>
        <w:t>e</w:t>
      </w:r>
      <w:r w:rsidRPr="00566D32">
        <w:rPr>
          <w:rFonts w:ascii="Times New Roman" w:eastAsia="Times New Roman" w:hAnsi="Times New Roman" w:cs="Times New Roman"/>
          <w:color w:val="000000"/>
          <w:sz w:val="24"/>
          <w:szCs w:val="24"/>
        </w:rPr>
        <w:t>,</w:t>
      </w:r>
      <w:r w:rsidRPr="00566D32">
        <w:rPr>
          <w:rFonts w:ascii="Times New Roman" w:eastAsia="Times New Roman" w:hAnsi="Times New Roman" w:cs="Times New Roman"/>
          <w:color w:val="000000"/>
          <w:spacing w:val="26"/>
          <w:sz w:val="24"/>
          <w:szCs w:val="24"/>
        </w:rPr>
        <w:t xml:space="preserve"> </w:t>
      </w:r>
      <w:r w:rsidRPr="00566D32">
        <w:rPr>
          <w:rFonts w:ascii="Times New Roman" w:eastAsia="Times New Roman" w:hAnsi="Times New Roman" w:cs="Times New Roman"/>
          <w:color w:val="000000"/>
          <w:sz w:val="24"/>
          <w:szCs w:val="24"/>
        </w:rPr>
        <w:t>fi</w:t>
      </w:r>
      <w:r w:rsidRPr="00566D32">
        <w:rPr>
          <w:rFonts w:ascii="Times New Roman" w:eastAsia="Times New Roman" w:hAnsi="Times New Roman" w:cs="Times New Roman"/>
          <w:color w:val="000000"/>
          <w:spacing w:val="-1"/>
          <w:sz w:val="24"/>
          <w:szCs w:val="24"/>
        </w:rPr>
        <w:t>r</w:t>
      </w:r>
      <w:r w:rsidRPr="00566D32">
        <w:rPr>
          <w:rFonts w:ascii="Times New Roman" w:eastAsia="Times New Roman" w:hAnsi="Times New Roman" w:cs="Times New Roman"/>
          <w:color w:val="000000"/>
          <w:sz w:val="24"/>
          <w:szCs w:val="24"/>
        </w:rPr>
        <w:t>st</w:t>
      </w:r>
      <w:r w:rsidRPr="00566D32">
        <w:rPr>
          <w:rFonts w:ascii="Times New Roman" w:eastAsia="Times New Roman" w:hAnsi="Times New Roman" w:cs="Times New Roman"/>
          <w:color w:val="000000"/>
          <w:spacing w:val="24"/>
          <w:sz w:val="24"/>
          <w:szCs w:val="24"/>
        </w:rPr>
        <w:t xml:space="preserve"> </w:t>
      </w:r>
      <w:r w:rsidRPr="00566D32">
        <w:rPr>
          <w:rFonts w:ascii="Times New Roman" w:eastAsia="Times New Roman" w:hAnsi="Times New Roman" w:cs="Times New Roman"/>
          <w:color w:val="000000"/>
          <w:sz w:val="24"/>
          <w:szCs w:val="24"/>
        </w:rPr>
        <w:t>te</w:t>
      </w:r>
      <w:r w:rsidRPr="00566D32">
        <w:rPr>
          <w:rFonts w:ascii="Times New Roman" w:eastAsia="Times New Roman" w:hAnsi="Times New Roman" w:cs="Times New Roman"/>
          <w:color w:val="000000"/>
          <w:spacing w:val="-1"/>
          <w:sz w:val="24"/>
          <w:szCs w:val="24"/>
        </w:rPr>
        <w:t>r</w:t>
      </w:r>
      <w:r w:rsidRPr="00566D32">
        <w:rPr>
          <w:rFonts w:ascii="Times New Roman" w:eastAsia="Times New Roman" w:hAnsi="Times New Roman" w:cs="Times New Roman"/>
          <w:color w:val="000000"/>
          <w:sz w:val="24"/>
          <w:szCs w:val="24"/>
        </w:rPr>
        <w:t>m</w:t>
      </w:r>
      <w:r w:rsidRPr="00566D32">
        <w:rPr>
          <w:rFonts w:ascii="Times New Roman" w:eastAsia="Times New Roman" w:hAnsi="Times New Roman" w:cs="Times New Roman"/>
          <w:color w:val="000000"/>
          <w:spacing w:val="26"/>
          <w:sz w:val="24"/>
          <w:szCs w:val="24"/>
        </w:rPr>
        <w:t xml:space="preserve"> </w:t>
      </w:r>
      <w:r w:rsidRPr="00566D32">
        <w:rPr>
          <w:rFonts w:ascii="Times New Roman" w:eastAsia="Times New Roman" w:hAnsi="Times New Roman" w:cs="Times New Roman"/>
          <w:color w:val="000000"/>
          <w:sz w:val="24"/>
          <w:szCs w:val="24"/>
        </w:rPr>
        <w:t>r</w:t>
      </w:r>
      <w:r w:rsidRPr="00566D32">
        <w:rPr>
          <w:rFonts w:ascii="Times New Roman" w:eastAsia="Times New Roman" w:hAnsi="Times New Roman" w:cs="Times New Roman"/>
          <w:color w:val="000000"/>
          <w:spacing w:val="-2"/>
          <w:sz w:val="24"/>
          <w:szCs w:val="24"/>
        </w:rPr>
        <w:t>e</w:t>
      </w:r>
      <w:r w:rsidRPr="00566D32">
        <w:rPr>
          <w:rFonts w:ascii="Times New Roman" w:eastAsia="Times New Roman" w:hAnsi="Times New Roman" w:cs="Times New Roman"/>
          <w:color w:val="000000"/>
          <w:spacing w:val="2"/>
          <w:sz w:val="24"/>
          <w:szCs w:val="24"/>
        </w:rPr>
        <w:t>p</w:t>
      </w:r>
      <w:r w:rsidRPr="00566D32">
        <w:rPr>
          <w:rFonts w:ascii="Times New Roman" w:eastAsia="Times New Roman" w:hAnsi="Times New Roman" w:cs="Times New Roman"/>
          <w:color w:val="000000"/>
          <w:sz w:val="24"/>
          <w:szCs w:val="24"/>
        </w:rPr>
        <w:t>r</w:t>
      </w:r>
      <w:r w:rsidRPr="00566D32">
        <w:rPr>
          <w:rFonts w:ascii="Times New Roman" w:eastAsia="Times New Roman" w:hAnsi="Times New Roman" w:cs="Times New Roman"/>
          <w:color w:val="000000"/>
          <w:spacing w:val="-2"/>
          <w:sz w:val="24"/>
          <w:szCs w:val="24"/>
        </w:rPr>
        <w:t>e</w:t>
      </w:r>
      <w:r w:rsidRPr="00566D32">
        <w:rPr>
          <w:rFonts w:ascii="Times New Roman" w:eastAsia="Times New Roman" w:hAnsi="Times New Roman" w:cs="Times New Roman"/>
          <w:color w:val="000000"/>
          <w:sz w:val="24"/>
          <w:szCs w:val="24"/>
        </w:rPr>
        <w:t>s</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pacing w:val="2"/>
          <w:sz w:val="24"/>
          <w:szCs w:val="24"/>
        </w:rPr>
        <w:t>n</w:t>
      </w:r>
      <w:r w:rsidRPr="00566D32">
        <w:rPr>
          <w:rFonts w:ascii="Times New Roman" w:eastAsia="Times New Roman" w:hAnsi="Times New Roman" w:cs="Times New Roman"/>
          <w:color w:val="000000"/>
          <w:sz w:val="24"/>
          <w:szCs w:val="24"/>
        </w:rPr>
        <w:t>ts</w:t>
      </w:r>
      <w:r w:rsidRPr="00566D32">
        <w:rPr>
          <w:rFonts w:ascii="Times New Roman" w:eastAsia="Times New Roman" w:hAnsi="Times New Roman" w:cs="Times New Roman"/>
          <w:color w:val="000000"/>
          <w:spacing w:val="24"/>
          <w:sz w:val="24"/>
          <w:szCs w:val="24"/>
        </w:rPr>
        <w:t xml:space="preserve"> </w:t>
      </w:r>
      <w:r w:rsidRPr="00566D32">
        <w:rPr>
          <w:rFonts w:ascii="Times New Roman" w:eastAsia="Times New Roman" w:hAnsi="Times New Roman" w:cs="Times New Roman"/>
          <w:color w:val="000000"/>
          <w:sz w:val="24"/>
          <w:szCs w:val="24"/>
        </w:rPr>
        <w:t>the</w:t>
      </w:r>
      <w:r w:rsidRPr="00566D32">
        <w:rPr>
          <w:rFonts w:ascii="Times New Roman" w:eastAsia="Times New Roman" w:hAnsi="Times New Roman" w:cs="Times New Roman"/>
          <w:color w:val="000000"/>
          <w:spacing w:val="23"/>
          <w:sz w:val="24"/>
          <w:szCs w:val="24"/>
        </w:rPr>
        <w:t xml:space="preserve"> </w:t>
      </w:r>
      <w:r w:rsidRPr="00566D32">
        <w:rPr>
          <w:rFonts w:ascii="Times New Roman" w:eastAsia="Times New Roman" w:hAnsi="Times New Roman" w:cs="Times New Roman"/>
          <w:color w:val="000000"/>
          <w:spacing w:val="-1"/>
          <w:sz w:val="24"/>
          <w:szCs w:val="24"/>
        </w:rPr>
        <w:t>c</w:t>
      </w:r>
      <w:r w:rsidRPr="00566D32">
        <w:rPr>
          <w:rFonts w:ascii="Times New Roman" w:eastAsia="Times New Roman" w:hAnsi="Times New Roman" w:cs="Times New Roman"/>
          <w:color w:val="000000"/>
          <w:sz w:val="24"/>
          <w:szCs w:val="24"/>
        </w:rPr>
        <w:t>ost</w:t>
      </w:r>
      <w:r w:rsidRPr="00566D32">
        <w:rPr>
          <w:rFonts w:ascii="Times New Roman" w:eastAsia="Times New Roman" w:hAnsi="Times New Roman" w:cs="Times New Roman"/>
          <w:color w:val="000000"/>
          <w:spacing w:val="24"/>
          <w:sz w:val="24"/>
          <w:szCs w:val="24"/>
        </w:rPr>
        <w:t xml:space="preserve"> </w:t>
      </w:r>
      <w:r w:rsidRPr="00566D32">
        <w:rPr>
          <w:rFonts w:ascii="Times New Roman" w:eastAsia="Times New Roman" w:hAnsi="Times New Roman" w:cs="Times New Roman"/>
          <w:color w:val="000000"/>
          <w:sz w:val="24"/>
          <w:szCs w:val="24"/>
        </w:rPr>
        <w:t>of</w:t>
      </w:r>
      <w:r w:rsidRPr="00566D32">
        <w:rPr>
          <w:rFonts w:ascii="Times New Roman" w:eastAsia="Times New Roman" w:hAnsi="Times New Roman" w:cs="Times New Roman"/>
          <w:color w:val="000000"/>
          <w:spacing w:val="25"/>
          <w:sz w:val="24"/>
          <w:szCs w:val="24"/>
        </w:rPr>
        <w:t xml:space="preserve"> </w:t>
      </w:r>
      <w:r w:rsidRPr="00566D32">
        <w:rPr>
          <w:rFonts w:ascii="Times New Roman" w:eastAsia="Times New Roman" w:hAnsi="Times New Roman" w:cs="Times New Roman"/>
          <w:color w:val="000000"/>
          <w:sz w:val="24"/>
          <w:szCs w:val="24"/>
        </w:rPr>
        <w:t>funds</w:t>
      </w:r>
      <w:r w:rsidRPr="00566D32">
        <w:rPr>
          <w:rFonts w:ascii="Times New Roman" w:eastAsia="Times New Roman" w:hAnsi="Times New Roman" w:cs="Times New Roman"/>
          <w:color w:val="000000"/>
          <w:spacing w:val="23"/>
          <w:sz w:val="24"/>
          <w:szCs w:val="24"/>
        </w:rPr>
        <w:t xml:space="preserve"> </w:t>
      </w:r>
      <w:r w:rsidRPr="00566D32">
        <w:rPr>
          <w:rFonts w:ascii="Times New Roman" w:eastAsia="Times New Roman" w:hAnsi="Times New Roman" w:cs="Times New Roman"/>
          <w:color w:val="000000"/>
          <w:sz w:val="24"/>
          <w:szCs w:val="24"/>
        </w:rPr>
        <w:t>f</w:t>
      </w:r>
      <w:r w:rsidRPr="00566D32">
        <w:rPr>
          <w:rFonts w:ascii="Times New Roman" w:eastAsia="Times New Roman" w:hAnsi="Times New Roman" w:cs="Times New Roman"/>
          <w:color w:val="000000"/>
          <w:spacing w:val="1"/>
          <w:sz w:val="24"/>
          <w:szCs w:val="24"/>
        </w:rPr>
        <w:t>o</w:t>
      </w:r>
      <w:r w:rsidRPr="00566D32">
        <w:rPr>
          <w:rFonts w:ascii="Times New Roman" w:eastAsia="Times New Roman" w:hAnsi="Times New Roman" w:cs="Times New Roman"/>
          <w:color w:val="000000"/>
          <w:sz w:val="24"/>
          <w:szCs w:val="24"/>
        </w:rPr>
        <w:t>r</w:t>
      </w:r>
      <w:r w:rsidRPr="00566D32">
        <w:rPr>
          <w:rFonts w:ascii="Times New Roman" w:eastAsia="Times New Roman" w:hAnsi="Times New Roman" w:cs="Times New Roman"/>
          <w:color w:val="000000"/>
          <w:spacing w:val="23"/>
          <w:sz w:val="24"/>
          <w:szCs w:val="24"/>
        </w:rPr>
        <w:t xml:space="preserve"> </w:t>
      </w:r>
      <w:r w:rsidRPr="00566D32">
        <w:rPr>
          <w:rFonts w:ascii="Times New Roman" w:eastAsia="Times New Roman" w:hAnsi="Times New Roman" w:cs="Times New Roman"/>
          <w:color w:val="000000"/>
          <w:spacing w:val="3"/>
          <w:sz w:val="24"/>
          <w:szCs w:val="24"/>
        </w:rPr>
        <w:t>t</w:t>
      </w:r>
      <w:r w:rsidRPr="00566D32">
        <w:rPr>
          <w:rFonts w:ascii="Times New Roman" w:eastAsia="Times New Roman" w:hAnsi="Times New Roman" w:cs="Times New Roman"/>
          <w:color w:val="000000"/>
          <w:sz w:val="24"/>
          <w:szCs w:val="24"/>
        </w:rPr>
        <w:t>he</w:t>
      </w:r>
      <w:r w:rsidRPr="00566D32">
        <w:rPr>
          <w:rFonts w:ascii="Times New Roman" w:eastAsia="Times New Roman" w:hAnsi="Times New Roman" w:cs="Times New Roman"/>
          <w:color w:val="000000"/>
          <w:spacing w:val="23"/>
          <w:sz w:val="24"/>
          <w:szCs w:val="24"/>
        </w:rPr>
        <w:t xml:space="preserve"> </w:t>
      </w:r>
      <w:r w:rsidRPr="00566D32">
        <w:rPr>
          <w:rFonts w:ascii="Times New Roman" w:eastAsia="Times New Roman" w:hAnsi="Times New Roman" w:cs="Times New Roman"/>
          <w:color w:val="000000"/>
          <w:sz w:val="24"/>
          <w:szCs w:val="24"/>
        </w:rPr>
        <w:t>b</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nk,</w:t>
      </w:r>
      <w:r w:rsidRPr="00566D32">
        <w:rPr>
          <w:rFonts w:ascii="Times New Roman" w:eastAsia="Times New Roman" w:hAnsi="Times New Roman" w:cs="Times New Roman"/>
          <w:color w:val="000000"/>
          <w:spacing w:val="24"/>
          <w:sz w:val="24"/>
          <w:szCs w:val="24"/>
        </w:rPr>
        <w:t xml:space="preserve"> </w:t>
      </w:r>
      <w:r w:rsidRPr="00566D32">
        <w:rPr>
          <w:rFonts w:ascii="Times New Roman" w:eastAsia="Times New Roman" w:hAnsi="Times New Roman" w:cs="Times New Roman"/>
          <w:color w:val="000000"/>
          <w:spacing w:val="2"/>
          <w:sz w:val="24"/>
          <w:szCs w:val="24"/>
        </w:rPr>
        <w:t>s</w:t>
      </w:r>
      <w:r w:rsidRPr="00566D32">
        <w:rPr>
          <w:rFonts w:ascii="Times New Roman" w:eastAsia="Times New Roman" w:hAnsi="Times New Roman" w:cs="Times New Roman"/>
          <w:color w:val="000000"/>
          <w:spacing w:val="-1"/>
          <w:sz w:val="24"/>
          <w:szCs w:val="24"/>
        </w:rPr>
        <w:t>ec</w:t>
      </w:r>
      <w:r w:rsidRPr="00566D32">
        <w:rPr>
          <w:rFonts w:ascii="Times New Roman" w:eastAsia="Times New Roman" w:hAnsi="Times New Roman" w:cs="Times New Roman"/>
          <w:color w:val="000000"/>
          <w:sz w:val="24"/>
          <w:szCs w:val="24"/>
        </w:rPr>
        <w:t>ond</w:t>
      </w:r>
      <w:r w:rsidRPr="00566D32">
        <w:rPr>
          <w:rFonts w:ascii="Times New Roman" w:eastAsia="Times New Roman" w:hAnsi="Times New Roman" w:cs="Times New Roman"/>
          <w:color w:val="000000"/>
          <w:spacing w:val="24"/>
          <w:sz w:val="24"/>
          <w:szCs w:val="24"/>
        </w:rPr>
        <w:t xml:space="preserve"> </w:t>
      </w:r>
      <w:r w:rsidRPr="00566D32">
        <w:rPr>
          <w:rFonts w:ascii="Times New Roman" w:eastAsia="Times New Roman" w:hAnsi="Times New Roman" w:cs="Times New Roman"/>
          <w:color w:val="000000"/>
          <w:spacing w:val="3"/>
          <w:sz w:val="24"/>
          <w:szCs w:val="24"/>
        </w:rPr>
        <w:t>t</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rm</w:t>
      </w:r>
      <w:r w:rsidRPr="00566D32">
        <w:rPr>
          <w:rFonts w:ascii="Times New Roman" w:eastAsia="Times New Roman" w:hAnsi="Times New Roman" w:cs="Times New Roman"/>
          <w:color w:val="000000"/>
          <w:spacing w:val="24"/>
          <w:sz w:val="24"/>
          <w:szCs w:val="24"/>
        </w:rPr>
        <w:t xml:space="preserve"> </w:t>
      </w:r>
      <w:r w:rsidRPr="00566D32">
        <w:rPr>
          <w:rFonts w:ascii="Times New Roman" w:eastAsia="Times New Roman" w:hAnsi="Times New Roman" w:cs="Times New Roman"/>
          <w:color w:val="000000"/>
          <w:spacing w:val="1"/>
          <w:sz w:val="24"/>
          <w:szCs w:val="24"/>
        </w:rPr>
        <w:t>re</w:t>
      </w:r>
      <w:r w:rsidRPr="00566D32">
        <w:rPr>
          <w:rFonts w:ascii="Times New Roman" w:eastAsia="Times New Roman" w:hAnsi="Times New Roman" w:cs="Times New Roman"/>
          <w:color w:val="000000"/>
          <w:sz w:val="24"/>
          <w:szCs w:val="24"/>
        </w:rPr>
        <w:t>p</w:t>
      </w:r>
      <w:r w:rsidRPr="00566D32">
        <w:rPr>
          <w:rFonts w:ascii="Times New Roman" w:eastAsia="Times New Roman" w:hAnsi="Times New Roman" w:cs="Times New Roman"/>
          <w:color w:val="000000"/>
          <w:spacing w:val="-1"/>
          <w:sz w:val="24"/>
          <w:szCs w:val="24"/>
        </w:rPr>
        <w:t>re</w:t>
      </w:r>
      <w:r w:rsidRPr="00566D32">
        <w:rPr>
          <w:rFonts w:ascii="Times New Roman" w:eastAsia="Times New Roman" w:hAnsi="Times New Roman" w:cs="Times New Roman"/>
          <w:color w:val="000000"/>
          <w:sz w:val="24"/>
          <w:szCs w:val="24"/>
        </w:rPr>
        <w:t>s</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nts</w:t>
      </w:r>
      <w:r w:rsidRPr="00566D32">
        <w:rPr>
          <w:rFonts w:ascii="Times New Roman" w:eastAsia="Times New Roman" w:hAnsi="Times New Roman" w:cs="Times New Roman"/>
          <w:color w:val="000000"/>
          <w:spacing w:val="24"/>
          <w:sz w:val="24"/>
          <w:szCs w:val="24"/>
        </w:rPr>
        <w:t xml:space="preserve"> </w:t>
      </w:r>
      <w:r w:rsidRPr="00566D32">
        <w:rPr>
          <w:rFonts w:ascii="Times New Roman" w:eastAsia="Times New Roman" w:hAnsi="Times New Roman" w:cs="Times New Roman"/>
          <w:color w:val="000000"/>
          <w:sz w:val="24"/>
          <w:szCs w:val="24"/>
        </w:rPr>
        <w:t>the</w:t>
      </w:r>
      <w:r w:rsidRPr="00566D32">
        <w:rPr>
          <w:rFonts w:ascii="Times New Roman" w:eastAsia="Times New Roman" w:hAnsi="Times New Roman" w:cs="Times New Roman"/>
          <w:color w:val="000000"/>
          <w:spacing w:val="23"/>
          <w:sz w:val="24"/>
          <w:szCs w:val="24"/>
        </w:rPr>
        <w:t xml:space="preserve"> </w:t>
      </w:r>
      <w:r w:rsidRPr="00566D32">
        <w:rPr>
          <w:rFonts w:ascii="Times New Roman" w:eastAsia="Times New Roman" w:hAnsi="Times New Roman" w:cs="Times New Roman"/>
          <w:color w:val="000000"/>
          <w:sz w:val="24"/>
          <w:szCs w:val="24"/>
        </w:rPr>
        <w:t>o</w:t>
      </w:r>
      <w:r w:rsidRPr="00566D32">
        <w:rPr>
          <w:rFonts w:ascii="Times New Roman" w:eastAsia="Times New Roman" w:hAnsi="Times New Roman" w:cs="Times New Roman"/>
          <w:color w:val="000000"/>
          <w:spacing w:val="2"/>
          <w:sz w:val="24"/>
          <w:szCs w:val="24"/>
        </w:rPr>
        <w:t>v</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r</w:t>
      </w:r>
      <w:r w:rsidRPr="00566D32">
        <w:rPr>
          <w:rFonts w:ascii="Times New Roman" w:eastAsia="Times New Roman" w:hAnsi="Times New Roman" w:cs="Times New Roman"/>
          <w:color w:val="000000"/>
          <w:spacing w:val="1"/>
          <w:sz w:val="24"/>
          <w:szCs w:val="24"/>
        </w:rPr>
        <w:t>h</w:t>
      </w:r>
      <w:r w:rsidRPr="00566D32">
        <w:rPr>
          <w:rFonts w:ascii="Times New Roman" w:eastAsia="Times New Roman" w:hAnsi="Times New Roman" w:cs="Times New Roman"/>
          <w:color w:val="000000"/>
          <w:spacing w:val="-1"/>
          <w:sz w:val="24"/>
          <w:szCs w:val="24"/>
        </w:rPr>
        <w:t>ea</w:t>
      </w:r>
      <w:r w:rsidRPr="00566D32">
        <w:rPr>
          <w:rFonts w:ascii="Times New Roman" w:eastAsia="Times New Roman" w:hAnsi="Times New Roman" w:cs="Times New Roman"/>
          <w:color w:val="000000"/>
          <w:sz w:val="24"/>
          <w:szCs w:val="24"/>
        </w:rPr>
        <w:t xml:space="preserve">d </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pacing w:val="2"/>
          <w:sz w:val="24"/>
          <w:szCs w:val="24"/>
        </w:rPr>
        <w:t>x</w:t>
      </w:r>
      <w:r w:rsidRPr="00566D32">
        <w:rPr>
          <w:rFonts w:ascii="Times New Roman" w:eastAsia="Times New Roman" w:hAnsi="Times New Roman" w:cs="Times New Roman"/>
          <w:color w:val="000000"/>
          <w:sz w:val="24"/>
          <w:szCs w:val="24"/>
        </w:rPr>
        <w:t>p</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 xml:space="preserve">nse </w:t>
      </w:r>
      <w:r w:rsidRPr="00566D32">
        <w:rPr>
          <w:rFonts w:ascii="Times New Roman" w:eastAsia="Times New Roman" w:hAnsi="Times New Roman" w:cs="Times New Roman"/>
          <w:color w:val="000000"/>
          <w:spacing w:val="-1"/>
          <w:sz w:val="24"/>
          <w:szCs w:val="24"/>
        </w:rPr>
        <w:t>ra</w:t>
      </w:r>
      <w:r w:rsidRPr="00566D32">
        <w:rPr>
          <w:rFonts w:ascii="Times New Roman" w:eastAsia="Times New Roman" w:hAnsi="Times New Roman" w:cs="Times New Roman"/>
          <w:color w:val="000000"/>
          <w:sz w:val="24"/>
          <w:szCs w:val="24"/>
        </w:rPr>
        <w:t xml:space="preserve">te,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nd th</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rd t</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rm si</w:t>
      </w:r>
      <w:r w:rsidRPr="00566D32">
        <w:rPr>
          <w:rFonts w:ascii="Times New Roman" w:eastAsia="Times New Roman" w:hAnsi="Times New Roman" w:cs="Times New Roman"/>
          <w:color w:val="000000"/>
          <w:spacing w:val="-2"/>
          <w:sz w:val="24"/>
          <w:szCs w:val="24"/>
        </w:rPr>
        <w:t>g</w:t>
      </w:r>
      <w:r w:rsidRPr="00566D32">
        <w:rPr>
          <w:rFonts w:ascii="Times New Roman" w:eastAsia="Times New Roman" w:hAnsi="Times New Roman" w:cs="Times New Roman"/>
          <w:color w:val="000000"/>
          <w:sz w:val="24"/>
          <w:szCs w:val="24"/>
        </w:rPr>
        <w:t>nifi</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s, to a l</w:t>
      </w:r>
      <w:r w:rsidRPr="00566D32">
        <w:rPr>
          <w:rFonts w:ascii="Times New Roman" w:eastAsia="Times New Roman" w:hAnsi="Times New Roman" w:cs="Times New Roman"/>
          <w:color w:val="000000"/>
          <w:spacing w:val="1"/>
          <w:sz w:val="24"/>
          <w:szCs w:val="24"/>
        </w:rPr>
        <w:t>ar</w:t>
      </w:r>
      <w:r w:rsidRPr="00566D32">
        <w:rPr>
          <w:rFonts w:ascii="Times New Roman" w:eastAsia="Times New Roman" w:hAnsi="Times New Roman" w:cs="Times New Roman"/>
          <w:color w:val="000000"/>
          <w:spacing w:val="-2"/>
          <w:sz w:val="24"/>
          <w:szCs w:val="24"/>
        </w:rPr>
        <w:t>g</w:t>
      </w:r>
      <w:r w:rsidRPr="00566D32">
        <w:rPr>
          <w:rFonts w:ascii="Times New Roman" w:eastAsia="Times New Roman" w:hAnsi="Times New Roman" w:cs="Times New Roman"/>
          <w:color w:val="000000"/>
          <w:sz w:val="24"/>
          <w:szCs w:val="24"/>
        </w:rPr>
        <w:t>e</w:t>
      </w:r>
      <w:r w:rsidRPr="00566D32">
        <w:rPr>
          <w:rFonts w:ascii="Times New Roman" w:eastAsia="Times New Roman" w:hAnsi="Times New Roman" w:cs="Times New Roman"/>
          <w:color w:val="000000"/>
          <w:spacing w:val="-1"/>
          <w:sz w:val="24"/>
          <w:szCs w:val="24"/>
        </w:rPr>
        <w:t xml:space="preserve"> e</w:t>
      </w:r>
      <w:r w:rsidRPr="00566D32">
        <w:rPr>
          <w:rFonts w:ascii="Times New Roman" w:eastAsia="Times New Roman" w:hAnsi="Times New Roman" w:cs="Times New Roman"/>
          <w:color w:val="000000"/>
          <w:spacing w:val="2"/>
          <w:sz w:val="24"/>
          <w:szCs w:val="24"/>
        </w:rPr>
        <w:t>x</w:t>
      </w:r>
      <w:r w:rsidRPr="00566D32">
        <w:rPr>
          <w:rFonts w:ascii="Times New Roman" w:eastAsia="Times New Roman" w:hAnsi="Times New Roman" w:cs="Times New Roman"/>
          <w:color w:val="000000"/>
          <w:sz w:val="24"/>
          <w:szCs w:val="24"/>
        </w:rPr>
        <w:t xml:space="preserve">tent, the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sset qu</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l</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pacing w:val="3"/>
          <w:sz w:val="24"/>
          <w:szCs w:val="24"/>
        </w:rPr>
        <w:t>t</w:t>
      </w:r>
      <w:r w:rsidRPr="00566D32">
        <w:rPr>
          <w:rFonts w:ascii="Times New Roman" w:eastAsia="Times New Roman" w:hAnsi="Times New Roman" w:cs="Times New Roman"/>
          <w:color w:val="000000"/>
          <w:sz w:val="24"/>
          <w:szCs w:val="24"/>
        </w:rPr>
        <w:t>y</w:t>
      </w:r>
      <w:r w:rsidRPr="00566D32">
        <w:rPr>
          <w:rFonts w:ascii="Times New Roman" w:eastAsia="Times New Roman" w:hAnsi="Times New Roman" w:cs="Times New Roman"/>
          <w:color w:val="000000"/>
          <w:spacing w:val="-3"/>
          <w:sz w:val="24"/>
          <w:szCs w:val="24"/>
        </w:rPr>
        <w:t xml:space="preserve"> </w:t>
      </w:r>
      <w:r w:rsidRPr="00566D32">
        <w:rPr>
          <w:rFonts w:ascii="Times New Roman" w:eastAsia="Times New Roman" w:hAnsi="Times New Roman" w:cs="Times New Roman"/>
          <w:color w:val="000000"/>
          <w:sz w:val="24"/>
          <w:szCs w:val="24"/>
        </w:rPr>
        <w:t>for</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 xml:space="preserve">the </w:t>
      </w:r>
      <w:r w:rsidRPr="00566D32">
        <w:rPr>
          <w:rFonts w:ascii="Times New Roman" w:eastAsia="Times New Roman" w:hAnsi="Times New Roman" w:cs="Times New Roman"/>
          <w:color w:val="000000"/>
          <w:spacing w:val="-1"/>
          <w:sz w:val="24"/>
          <w:szCs w:val="24"/>
        </w:rPr>
        <w:t>c</w:t>
      </w:r>
      <w:r w:rsidRPr="00566D32">
        <w:rPr>
          <w:rFonts w:ascii="Times New Roman" w:eastAsia="Times New Roman" w:hAnsi="Times New Roman" w:cs="Times New Roman"/>
          <w:color w:val="000000"/>
          <w:sz w:val="24"/>
          <w:szCs w:val="24"/>
        </w:rPr>
        <w:t>ompa</w:t>
      </w:r>
      <w:r w:rsidRPr="00566D32">
        <w:rPr>
          <w:rFonts w:ascii="Times New Roman" w:eastAsia="Times New Roman" w:hAnsi="Times New Roman" w:cs="Times New Roman"/>
          <w:color w:val="000000"/>
          <w:spacing w:val="4"/>
          <w:sz w:val="24"/>
          <w:szCs w:val="24"/>
        </w:rPr>
        <w:t>n</w:t>
      </w:r>
      <w:r w:rsidRPr="00566D32">
        <w:rPr>
          <w:rFonts w:ascii="Times New Roman" w:eastAsia="Times New Roman" w:hAnsi="Times New Roman" w:cs="Times New Roman"/>
          <w:color w:val="000000"/>
          <w:spacing w:val="-5"/>
          <w:sz w:val="24"/>
          <w:szCs w:val="24"/>
        </w:rPr>
        <w:t>y</w:t>
      </w:r>
      <w:r w:rsidRPr="00566D32">
        <w:rPr>
          <w:rFonts w:ascii="Times New Roman" w:eastAsia="Times New Roman" w:hAnsi="Times New Roman" w:cs="Times New Roman"/>
          <w:color w:val="000000"/>
          <w:sz w:val="24"/>
          <w:szCs w:val="24"/>
        </w:rPr>
        <w:t>.</w:t>
      </w:r>
    </w:p>
    <w:p w:rsidR="00002C9C" w:rsidRPr="00566D32" w:rsidRDefault="00002C9C" w:rsidP="00002C9C">
      <w:pPr>
        <w:widowControl w:val="0"/>
        <w:autoSpaceDE w:val="0"/>
        <w:autoSpaceDN w:val="0"/>
        <w:adjustRightInd w:val="0"/>
        <w:spacing w:before="7"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360" w:lineRule="auto"/>
        <w:ind w:left="100" w:right="78"/>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color w:val="000000"/>
          <w:spacing w:val="-3"/>
          <w:sz w:val="24"/>
          <w:szCs w:val="24"/>
        </w:rPr>
        <w:t>I</w:t>
      </w:r>
      <w:r w:rsidRPr="00566D32">
        <w:rPr>
          <w:rFonts w:ascii="Times New Roman" w:eastAsia="Times New Roman" w:hAnsi="Times New Roman" w:cs="Times New Roman"/>
          <w:color w:val="000000"/>
          <w:sz w:val="24"/>
          <w:szCs w:val="24"/>
        </w:rPr>
        <w:t>n</w:t>
      </w:r>
      <w:r w:rsidRPr="00566D32">
        <w:rPr>
          <w:rFonts w:ascii="Times New Roman" w:eastAsia="Times New Roman" w:hAnsi="Times New Roman" w:cs="Times New Roman"/>
          <w:color w:val="000000"/>
          <w:spacing w:val="45"/>
          <w:sz w:val="24"/>
          <w:szCs w:val="24"/>
        </w:rPr>
        <w:t xml:space="preserve"> </w:t>
      </w:r>
      <w:r w:rsidRPr="00566D32">
        <w:rPr>
          <w:rFonts w:ascii="Times New Roman" w:eastAsia="Times New Roman" w:hAnsi="Times New Roman" w:cs="Times New Roman"/>
          <w:color w:val="000000"/>
          <w:sz w:val="24"/>
          <w:szCs w:val="24"/>
        </w:rPr>
        <w:t>th</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s</w:t>
      </w:r>
      <w:r w:rsidRPr="00566D32">
        <w:rPr>
          <w:rFonts w:ascii="Times New Roman" w:eastAsia="Times New Roman" w:hAnsi="Times New Roman" w:cs="Times New Roman"/>
          <w:color w:val="000000"/>
          <w:spacing w:val="46"/>
          <w:sz w:val="24"/>
          <w:szCs w:val="24"/>
        </w:rPr>
        <w:t xml:space="preserve"> </w:t>
      </w:r>
      <w:r w:rsidRPr="00566D32">
        <w:rPr>
          <w:rFonts w:ascii="Times New Roman" w:eastAsia="Times New Roman" w:hAnsi="Times New Roman" w:cs="Times New Roman"/>
          <w:color w:val="000000"/>
          <w:sz w:val="24"/>
          <w:szCs w:val="24"/>
        </w:rPr>
        <w:t>mann</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r,</w:t>
      </w:r>
      <w:r w:rsidRPr="00566D32">
        <w:rPr>
          <w:rFonts w:ascii="Times New Roman" w:eastAsia="Times New Roman" w:hAnsi="Times New Roman" w:cs="Times New Roman"/>
          <w:color w:val="000000"/>
          <w:spacing w:val="45"/>
          <w:sz w:val="24"/>
          <w:szCs w:val="24"/>
        </w:rPr>
        <w:t xml:space="preserve"> </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v</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pacing w:val="4"/>
          <w:sz w:val="24"/>
          <w:szCs w:val="24"/>
        </w:rPr>
        <w:t>r</w:t>
      </w:r>
      <w:r w:rsidRPr="00566D32">
        <w:rPr>
          <w:rFonts w:ascii="Times New Roman" w:eastAsia="Times New Roman" w:hAnsi="Times New Roman" w:cs="Times New Roman"/>
          <w:color w:val="000000"/>
          <w:sz w:val="24"/>
          <w:szCs w:val="24"/>
        </w:rPr>
        <w:t>y</w:t>
      </w:r>
      <w:r w:rsidRPr="00566D32">
        <w:rPr>
          <w:rFonts w:ascii="Times New Roman" w:eastAsia="Times New Roman" w:hAnsi="Times New Roman" w:cs="Times New Roman"/>
          <w:color w:val="000000"/>
          <w:spacing w:val="41"/>
          <w:sz w:val="24"/>
          <w:szCs w:val="24"/>
        </w:rPr>
        <w:t xml:space="preserve">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spe</w:t>
      </w:r>
      <w:r w:rsidRPr="00566D32">
        <w:rPr>
          <w:rFonts w:ascii="Times New Roman" w:eastAsia="Times New Roman" w:hAnsi="Times New Roman" w:cs="Times New Roman"/>
          <w:color w:val="000000"/>
          <w:spacing w:val="-2"/>
          <w:sz w:val="24"/>
          <w:szCs w:val="24"/>
        </w:rPr>
        <w:t>c</w:t>
      </w:r>
      <w:r w:rsidRPr="00566D32">
        <w:rPr>
          <w:rFonts w:ascii="Times New Roman" w:eastAsia="Times New Roman" w:hAnsi="Times New Roman" w:cs="Times New Roman"/>
          <w:color w:val="000000"/>
          <w:sz w:val="24"/>
          <w:szCs w:val="24"/>
        </w:rPr>
        <w:t>t</w:t>
      </w:r>
      <w:r w:rsidRPr="00566D32">
        <w:rPr>
          <w:rFonts w:ascii="Times New Roman" w:eastAsia="Times New Roman" w:hAnsi="Times New Roman" w:cs="Times New Roman"/>
          <w:color w:val="000000"/>
          <w:spacing w:val="46"/>
          <w:sz w:val="24"/>
          <w:szCs w:val="24"/>
        </w:rPr>
        <w:t xml:space="preserve"> </w:t>
      </w:r>
      <w:r w:rsidRPr="00566D32">
        <w:rPr>
          <w:rFonts w:ascii="Times New Roman" w:eastAsia="Times New Roman" w:hAnsi="Times New Roman" w:cs="Times New Roman"/>
          <w:color w:val="000000"/>
          <w:sz w:val="24"/>
          <w:szCs w:val="24"/>
        </w:rPr>
        <w:t>of</w:t>
      </w:r>
      <w:r w:rsidRPr="00566D32">
        <w:rPr>
          <w:rFonts w:ascii="Times New Roman" w:eastAsia="Times New Roman" w:hAnsi="Times New Roman" w:cs="Times New Roman"/>
          <w:color w:val="000000"/>
          <w:spacing w:val="45"/>
          <w:sz w:val="24"/>
          <w:szCs w:val="24"/>
        </w:rPr>
        <w:t xml:space="preserve"> </w:t>
      </w:r>
      <w:r w:rsidRPr="00566D32">
        <w:rPr>
          <w:rFonts w:ascii="Times New Roman" w:eastAsia="Times New Roman" w:hAnsi="Times New Roman" w:cs="Times New Roman"/>
          <w:color w:val="000000"/>
          <w:sz w:val="24"/>
          <w:szCs w:val="24"/>
        </w:rPr>
        <w:t>b</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nk</w:t>
      </w:r>
      <w:r w:rsidRPr="00566D32">
        <w:rPr>
          <w:rFonts w:ascii="Times New Roman" w:eastAsia="Times New Roman" w:hAnsi="Times New Roman" w:cs="Times New Roman"/>
          <w:color w:val="000000"/>
          <w:spacing w:val="45"/>
          <w:sz w:val="24"/>
          <w:szCs w:val="24"/>
        </w:rPr>
        <w:t xml:space="preserve"> </w:t>
      </w:r>
      <w:r w:rsidRPr="00566D32">
        <w:rPr>
          <w:rFonts w:ascii="Times New Roman" w:eastAsia="Times New Roman" w:hAnsi="Times New Roman" w:cs="Times New Roman"/>
          <w:color w:val="000000"/>
          <w:sz w:val="24"/>
          <w:szCs w:val="24"/>
        </w:rPr>
        <w:t>op</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r</w:t>
      </w:r>
      <w:r w:rsidRPr="00566D32">
        <w:rPr>
          <w:rFonts w:ascii="Times New Roman" w:eastAsia="Times New Roman" w:hAnsi="Times New Roman" w:cs="Times New Roman"/>
          <w:color w:val="000000"/>
          <w:spacing w:val="-2"/>
          <w:sz w:val="24"/>
          <w:szCs w:val="24"/>
        </w:rPr>
        <w:t>a</w:t>
      </w:r>
      <w:r w:rsidRPr="00566D32">
        <w:rPr>
          <w:rFonts w:ascii="Times New Roman" w:eastAsia="Times New Roman" w:hAnsi="Times New Roman" w:cs="Times New Roman"/>
          <w:color w:val="000000"/>
          <w:sz w:val="24"/>
          <w:szCs w:val="24"/>
        </w:rPr>
        <w:t>t</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o</w:t>
      </w:r>
      <w:r w:rsidRPr="00566D32">
        <w:rPr>
          <w:rFonts w:ascii="Times New Roman" w:eastAsia="Times New Roman" w:hAnsi="Times New Roman" w:cs="Times New Roman"/>
          <w:color w:val="000000"/>
          <w:spacing w:val="2"/>
          <w:sz w:val="24"/>
          <w:szCs w:val="24"/>
        </w:rPr>
        <w:t>n</w:t>
      </w:r>
      <w:r w:rsidRPr="00566D32">
        <w:rPr>
          <w:rFonts w:ascii="Times New Roman" w:eastAsia="Times New Roman" w:hAnsi="Times New Roman" w:cs="Times New Roman"/>
          <w:color w:val="000000"/>
          <w:sz w:val="24"/>
          <w:szCs w:val="24"/>
        </w:rPr>
        <w:t>s</w:t>
      </w:r>
      <w:r w:rsidRPr="00566D32">
        <w:rPr>
          <w:rFonts w:ascii="Times New Roman" w:eastAsia="Times New Roman" w:hAnsi="Times New Roman" w:cs="Times New Roman"/>
          <w:color w:val="000000"/>
          <w:spacing w:val="46"/>
          <w:sz w:val="24"/>
          <w:szCs w:val="24"/>
        </w:rPr>
        <w:t xml:space="preserve"> </w:t>
      </w:r>
      <w:r w:rsidRPr="00566D32">
        <w:rPr>
          <w:rFonts w:ascii="Times New Roman" w:eastAsia="Times New Roman" w:hAnsi="Times New Roman" w:cs="Times New Roman"/>
          <w:color w:val="000000"/>
          <w:spacing w:val="-1"/>
          <w:sz w:val="24"/>
          <w:szCs w:val="24"/>
        </w:rPr>
        <w:t>ca</w:t>
      </w:r>
      <w:r w:rsidRPr="00566D32">
        <w:rPr>
          <w:rFonts w:ascii="Times New Roman" w:eastAsia="Times New Roman" w:hAnsi="Times New Roman" w:cs="Times New Roman"/>
          <w:color w:val="000000"/>
          <w:sz w:val="24"/>
          <w:szCs w:val="24"/>
        </w:rPr>
        <w:t>n</w:t>
      </w:r>
      <w:r w:rsidRPr="00566D32">
        <w:rPr>
          <w:rFonts w:ascii="Times New Roman" w:eastAsia="Times New Roman" w:hAnsi="Times New Roman" w:cs="Times New Roman"/>
          <w:color w:val="000000"/>
          <w:spacing w:val="45"/>
          <w:sz w:val="24"/>
          <w:szCs w:val="24"/>
        </w:rPr>
        <w:t xml:space="preserve"> </w:t>
      </w:r>
      <w:r w:rsidRPr="00566D32">
        <w:rPr>
          <w:rFonts w:ascii="Times New Roman" w:eastAsia="Times New Roman" w:hAnsi="Times New Roman" w:cs="Times New Roman"/>
          <w:color w:val="000000"/>
          <w:sz w:val="24"/>
          <w:szCs w:val="24"/>
        </w:rPr>
        <w:t>be</w:t>
      </w:r>
      <w:r w:rsidRPr="00566D32">
        <w:rPr>
          <w:rFonts w:ascii="Times New Roman" w:eastAsia="Times New Roman" w:hAnsi="Times New Roman" w:cs="Times New Roman"/>
          <w:color w:val="000000"/>
          <w:spacing w:val="44"/>
          <w:sz w:val="24"/>
          <w:szCs w:val="24"/>
        </w:rPr>
        <w:t xml:space="preserve"> </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pacing w:val="2"/>
          <w:sz w:val="24"/>
          <w:szCs w:val="24"/>
        </w:rPr>
        <w:t>x</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m</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n</w:t>
      </w:r>
      <w:r w:rsidRPr="00566D32">
        <w:rPr>
          <w:rFonts w:ascii="Times New Roman" w:eastAsia="Times New Roman" w:hAnsi="Times New Roman" w:cs="Times New Roman"/>
          <w:color w:val="000000"/>
          <w:spacing w:val="-1"/>
          <w:sz w:val="24"/>
          <w:szCs w:val="24"/>
        </w:rPr>
        <w:t>e</w:t>
      </w:r>
      <w:r w:rsidRPr="00566D32">
        <w:rPr>
          <w:rFonts w:ascii="Times New Roman" w:eastAsia="Times New Roman" w:hAnsi="Times New Roman" w:cs="Times New Roman"/>
          <w:color w:val="000000"/>
          <w:sz w:val="24"/>
          <w:szCs w:val="24"/>
        </w:rPr>
        <w:t>d</w:t>
      </w:r>
      <w:r w:rsidRPr="00566D32">
        <w:rPr>
          <w:rFonts w:ascii="Times New Roman" w:eastAsia="Times New Roman" w:hAnsi="Times New Roman" w:cs="Times New Roman"/>
          <w:color w:val="000000"/>
          <w:spacing w:val="45"/>
          <w:sz w:val="24"/>
          <w:szCs w:val="24"/>
        </w:rPr>
        <w:t xml:space="preserve"> </w:t>
      </w:r>
      <w:r w:rsidRPr="00566D32">
        <w:rPr>
          <w:rFonts w:ascii="Times New Roman" w:eastAsia="Times New Roman" w:hAnsi="Times New Roman" w:cs="Times New Roman"/>
          <w:color w:val="000000"/>
          <w:sz w:val="24"/>
          <w:szCs w:val="24"/>
        </w:rPr>
        <w:t>for</w:t>
      </w:r>
      <w:r w:rsidRPr="00566D32">
        <w:rPr>
          <w:rFonts w:ascii="Times New Roman" w:eastAsia="Times New Roman" w:hAnsi="Times New Roman" w:cs="Times New Roman"/>
          <w:color w:val="000000"/>
          <w:spacing w:val="42"/>
          <w:sz w:val="24"/>
          <w:szCs w:val="24"/>
        </w:rPr>
        <w:t xml:space="preserve">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n</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pacing w:val="5"/>
          <w:sz w:val="24"/>
          <w:szCs w:val="24"/>
        </w:rPr>
        <w:t>l</w:t>
      </w:r>
      <w:r w:rsidRPr="00566D32">
        <w:rPr>
          <w:rFonts w:ascii="Times New Roman" w:eastAsia="Times New Roman" w:hAnsi="Times New Roman" w:cs="Times New Roman"/>
          <w:color w:val="000000"/>
          <w:spacing w:val="-7"/>
          <w:sz w:val="24"/>
          <w:szCs w:val="24"/>
        </w:rPr>
        <w:t>y</w:t>
      </w:r>
      <w:r w:rsidRPr="00566D32">
        <w:rPr>
          <w:rFonts w:ascii="Times New Roman" w:eastAsia="Times New Roman" w:hAnsi="Times New Roman" w:cs="Times New Roman"/>
          <w:color w:val="000000"/>
          <w:sz w:val="24"/>
          <w:szCs w:val="24"/>
        </w:rPr>
        <w:t>sis</w:t>
      </w:r>
      <w:r w:rsidRPr="00566D32">
        <w:rPr>
          <w:rFonts w:ascii="Times New Roman" w:eastAsia="Times New Roman" w:hAnsi="Times New Roman" w:cs="Times New Roman"/>
          <w:color w:val="000000"/>
          <w:spacing w:val="46"/>
          <w:sz w:val="24"/>
          <w:szCs w:val="24"/>
        </w:rPr>
        <w:t xml:space="preserve"> </w:t>
      </w:r>
      <w:r w:rsidRPr="00566D32">
        <w:rPr>
          <w:rFonts w:ascii="Times New Roman" w:eastAsia="Times New Roman" w:hAnsi="Times New Roman" w:cs="Times New Roman"/>
          <w:color w:val="000000"/>
          <w:spacing w:val="-1"/>
          <w:sz w:val="24"/>
          <w:szCs w:val="24"/>
        </w:rPr>
        <w:t>a</w:t>
      </w:r>
      <w:r w:rsidRPr="00566D32">
        <w:rPr>
          <w:rFonts w:ascii="Times New Roman" w:eastAsia="Times New Roman" w:hAnsi="Times New Roman" w:cs="Times New Roman"/>
          <w:color w:val="000000"/>
          <w:sz w:val="24"/>
          <w:szCs w:val="24"/>
        </w:rPr>
        <w:t>nd</w:t>
      </w:r>
      <w:r w:rsidRPr="00566D32">
        <w:rPr>
          <w:rFonts w:ascii="Times New Roman" w:eastAsia="Times New Roman" w:hAnsi="Times New Roman" w:cs="Times New Roman"/>
          <w:color w:val="000000"/>
          <w:spacing w:val="45"/>
          <w:sz w:val="24"/>
          <w:szCs w:val="24"/>
        </w:rPr>
        <w:t xml:space="preserve"> </w:t>
      </w:r>
      <w:r w:rsidRPr="00566D32">
        <w:rPr>
          <w:rFonts w:ascii="Times New Roman" w:eastAsia="Times New Roman" w:hAnsi="Times New Roman" w:cs="Times New Roman"/>
          <w:color w:val="000000"/>
          <w:sz w:val="24"/>
          <w:szCs w:val="24"/>
        </w:rPr>
        <w:t>d</w:t>
      </w:r>
      <w:r w:rsidRPr="00566D32">
        <w:rPr>
          <w:rFonts w:ascii="Times New Roman" w:eastAsia="Times New Roman" w:hAnsi="Times New Roman" w:cs="Times New Roman"/>
          <w:color w:val="000000"/>
          <w:spacing w:val="-1"/>
          <w:sz w:val="24"/>
          <w:szCs w:val="24"/>
        </w:rPr>
        <w:t>ec</w:t>
      </w:r>
      <w:r w:rsidRPr="00566D32">
        <w:rPr>
          <w:rFonts w:ascii="Times New Roman" w:eastAsia="Times New Roman" w:hAnsi="Times New Roman" w:cs="Times New Roman"/>
          <w:color w:val="000000"/>
          <w:sz w:val="24"/>
          <w:szCs w:val="24"/>
        </w:rPr>
        <w:t>is</w:t>
      </w:r>
      <w:r w:rsidRPr="00566D32">
        <w:rPr>
          <w:rFonts w:ascii="Times New Roman" w:eastAsia="Times New Roman" w:hAnsi="Times New Roman" w:cs="Times New Roman"/>
          <w:color w:val="000000"/>
          <w:spacing w:val="1"/>
          <w:sz w:val="24"/>
          <w:szCs w:val="24"/>
        </w:rPr>
        <w:t>i</w:t>
      </w:r>
      <w:r w:rsidRPr="00566D32">
        <w:rPr>
          <w:rFonts w:ascii="Times New Roman" w:eastAsia="Times New Roman" w:hAnsi="Times New Roman" w:cs="Times New Roman"/>
          <w:color w:val="000000"/>
          <w:sz w:val="24"/>
          <w:szCs w:val="24"/>
        </w:rPr>
        <w:t>o</w:t>
      </w:r>
      <w:r w:rsidRPr="00566D32">
        <w:rPr>
          <w:rFonts w:ascii="Times New Roman" w:eastAsia="Times New Roman" w:hAnsi="Times New Roman" w:cs="Times New Roman"/>
          <w:color w:val="000000"/>
          <w:spacing w:val="7"/>
          <w:sz w:val="24"/>
          <w:szCs w:val="24"/>
        </w:rPr>
        <w:t>n</w:t>
      </w:r>
      <w:r w:rsidRPr="00566D32">
        <w:rPr>
          <w:rFonts w:ascii="Times New Roman" w:eastAsia="Times New Roman" w:hAnsi="Times New Roman" w:cs="Times New Roman"/>
          <w:color w:val="000000"/>
          <w:sz w:val="24"/>
          <w:szCs w:val="24"/>
        </w:rPr>
        <w:t>- makin</w:t>
      </w:r>
      <w:r w:rsidRPr="00566D32">
        <w:rPr>
          <w:rFonts w:ascii="Times New Roman" w:eastAsia="Times New Roman" w:hAnsi="Times New Roman" w:cs="Times New Roman"/>
          <w:color w:val="000000"/>
          <w:spacing w:val="-2"/>
          <w:sz w:val="24"/>
          <w:szCs w:val="24"/>
        </w:rPr>
        <w:t>g</w:t>
      </w:r>
      <w:r w:rsidRPr="00566D32">
        <w:rPr>
          <w:rFonts w:ascii="Times New Roman" w:eastAsia="Times New Roman" w:hAnsi="Times New Roman" w:cs="Times New Roman"/>
          <w:color w:val="000000"/>
          <w:sz w:val="24"/>
          <w:szCs w:val="24"/>
        </w:rPr>
        <w:t>.</w:t>
      </w:r>
    </w:p>
    <w:p w:rsidR="00002C9C" w:rsidRPr="00566D32" w:rsidRDefault="00002C9C" w:rsidP="00002C9C">
      <w:pPr>
        <w:widowControl w:val="0"/>
        <w:autoSpaceDE w:val="0"/>
        <w:autoSpaceDN w:val="0"/>
        <w:adjustRightInd w:val="0"/>
        <w:spacing w:before="2"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534" w:lineRule="auto"/>
        <w:ind w:left="100" w:right="4783"/>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color w:val="000000"/>
          <w:sz w:val="24"/>
          <w:szCs w:val="24"/>
        </w:rPr>
        <w:t xml:space="preserve">To sum up </w:t>
      </w:r>
      <w:r w:rsidRPr="00566D32">
        <w:rPr>
          <w:rFonts w:ascii="Times New Roman" w:eastAsia="Times New Roman" w:hAnsi="Times New Roman" w:cs="Times New Roman"/>
          <w:color w:val="000000"/>
          <w:spacing w:val="1"/>
          <w:sz w:val="24"/>
          <w:szCs w:val="24"/>
        </w:rPr>
        <w:t>t</w:t>
      </w:r>
      <w:r w:rsidRPr="00566D32">
        <w:rPr>
          <w:rFonts w:ascii="Times New Roman" w:eastAsia="Times New Roman" w:hAnsi="Times New Roman" w:cs="Times New Roman"/>
          <w:color w:val="000000"/>
          <w:sz w:val="24"/>
          <w:szCs w:val="24"/>
        </w:rPr>
        <w:t>he</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whole</w:t>
      </w:r>
      <w:r w:rsidRPr="00566D32">
        <w:rPr>
          <w:rFonts w:ascii="Times New Roman" w:eastAsia="Times New Roman" w:hAnsi="Times New Roman" w:cs="Times New Roman"/>
          <w:color w:val="000000"/>
          <w:spacing w:val="-1"/>
          <w:sz w:val="24"/>
          <w:szCs w:val="24"/>
        </w:rPr>
        <w:t xml:space="preserve"> f</w:t>
      </w:r>
      <w:r w:rsidRPr="00566D32">
        <w:rPr>
          <w:rFonts w:ascii="Times New Roman" w:eastAsia="Times New Roman" w:hAnsi="Times New Roman" w:cs="Times New Roman"/>
          <w:color w:val="000000"/>
          <w:sz w:val="24"/>
          <w:szCs w:val="24"/>
        </w:rPr>
        <w:t>rame</w:t>
      </w:r>
      <w:r w:rsidRPr="00566D32">
        <w:rPr>
          <w:rFonts w:ascii="Times New Roman" w:eastAsia="Times New Roman" w:hAnsi="Times New Roman" w:cs="Times New Roman"/>
          <w:color w:val="000000"/>
          <w:spacing w:val="-1"/>
          <w:sz w:val="24"/>
          <w:szCs w:val="24"/>
        </w:rPr>
        <w:t>w</w:t>
      </w:r>
      <w:r w:rsidRPr="00566D32">
        <w:rPr>
          <w:rFonts w:ascii="Times New Roman" w:eastAsia="Times New Roman" w:hAnsi="Times New Roman" w:cs="Times New Roman"/>
          <w:color w:val="000000"/>
          <w:sz w:val="24"/>
          <w:szCs w:val="24"/>
        </w:rPr>
        <w:t>o</w:t>
      </w:r>
      <w:r w:rsidRPr="00566D32">
        <w:rPr>
          <w:rFonts w:ascii="Times New Roman" w:eastAsia="Times New Roman" w:hAnsi="Times New Roman" w:cs="Times New Roman"/>
          <w:color w:val="000000"/>
          <w:spacing w:val="-1"/>
          <w:sz w:val="24"/>
          <w:szCs w:val="24"/>
        </w:rPr>
        <w:t>r</w:t>
      </w:r>
      <w:r w:rsidRPr="00566D32">
        <w:rPr>
          <w:rFonts w:ascii="Times New Roman" w:eastAsia="Times New Roman" w:hAnsi="Times New Roman" w:cs="Times New Roman"/>
          <w:color w:val="000000"/>
          <w:sz w:val="24"/>
          <w:szCs w:val="24"/>
        </w:rPr>
        <w:t>k of ROE</w:t>
      </w:r>
      <w:r w:rsidRPr="00566D32">
        <w:rPr>
          <w:rFonts w:ascii="Times New Roman" w:eastAsia="Times New Roman" w:hAnsi="Times New Roman" w:cs="Times New Roman"/>
          <w:color w:val="000000"/>
          <w:spacing w:val="-1"/>
          <w:sz w:val="24"/>
          <w:szCs w:val="24"/>
        </w:rPr>
        <w:t xml:space="preserve"> </w:t>
      </w:r>
      <w:r w:rsidRPr="00566D32">
        <w:rPr>
          <w:rFonts w:ascii="Times New Roman" w:eastAsia="Times New Roman" w:hAnsi="Times New Roman" w:cs="Times New Roman"/>
          <w:color w:val="000000"/>
          <w:sz w:val="24"/>
          <w:szCs w:val="24"/>
        </w:rPr>
        <w:t xml:space="preserve">model, </w:t>
      </w:r>
    </w:p>
    <w:p w:rsidR="00002C9C" w:rsidRPr="00566D32" w:rsidRDefault="00002C9C" w:rsidP="00002C9C">
      <w:pPr>
        <w:widowControl w:val="0"/>
        <w:autoSpaceDE w:val="0"/>
        <w:autoSpaceDN w:val="0"/>
        <w:adjustRightInd w:val="0"/>
        <w:spacing w:after="0" w:line="534" w:lineRule="auto"/>
        <w:ind w:left="100" w:right="4783"/>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534" w:lineRule="auto"/>
        <w:ind w:left="100" w:right="4783"/>
        <w:jc w:val="both"/>
        <w:rPr>
          <w:rFonts w:ascii="Times New Roman" w:eastAsia="Times New Roman" w:hAnsi="Times New Roman" w:cs="Times New Roman"/>
          <w:color w:val="000000"/>
          <w:sz w:val="24"/>
          <w:szCs w:val="24"/>
        </w:rPr>
      </w:pPr>
      <w:r w:rsidRPr="00566D32">
        <w:rPr>
          <w:rFonts w:ascii="Times New Roman" w:eastAsia="Times New Roman" w:hAnsi="Times New Roman" w:cs="Times New Roman"/>
          <w:noProof/>
          <w:color w:val="000000"/>
          <w:sz w:val="24"/>
          <w:szCs w:val="24"/>
        </w:rPr>
        <w:lastRenderedPageBreak/>
        <w:drawing>
          <wp:inline distT="0" distB="0" distL="0" distR="0">
            <wp:extent cx="5678366" cy="4602145"/>
            <wp:effectExtent l="0" t="0" r="17780" b="46355"/>
            <wp:docPr id="15"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02C9C" w:rsidRPr="00566D32" w:rsidRDefault="00002C9C" w:rsidP="00002C9C">
      <w:pPr>
        <w:widowControl w:val="0"/>
        <w:autoSpaceDE w:val="0"/>
        <w:autoSpaceDN w:val="0"/>
        <w:adjustRightInd w:val="0"/>
        <w:spacing w:before="6" w:after="0" w:line="13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00" w:lineRule="exact"/>
        <w:jc w:val="both"/>
        <w:rPr>
          <w:rFonts w:ascii="Times New Roman" w:eastAsia="Times New Roman" w:hAnsi="Times New Roman" w:cs="Times New Roman"/>
          <w:color w:val="000000"/>
          <w:sz w:val="24"/>
          <w:szCs w:val="24"/>
        </w:rPr>
      </w:pPr>
    </w:p>
    <w:p w:rsidR="00002C9C" w:rsidRPr="00566D32" w:rsidRDefault="00002C9C" w:rsidP="00002C9C">
      <w:pPr>
        <w:widowControl w:val="0"/>
        <w:autoSpaceDE w:val="0"/>
        <w:autoSpaceDN w:val="0"/>
        <w:adjustRightInd w:val="0"/>
        <w:spacing w:after="0" w:line="240" w:lineRule="auto"/>
        <w:ind w:right="5322"/>
        <w:jc w:val="both"/>
        <w:rPr>
          <w:rFonts w:ascii="Times New Roman" w:eastAsia="Times New Roman" w:hAnsi="Times New Roman" w:cs="Times New Roman"/>
          <w:color w:val="000000"/>
          <w:spacing w:val="-1"/>
          <w:sz w:val="24"/>
          <w:szCs w:val="24"/>
        </w:rPr>
      </w:pPr>
    </w:p>
    <w:p w:rsidR="00002C9C" w:rsidRPr="00566D32" w:rsidRDefault="00002C9C" w:rsidP="00002C9C">
      <w:pPr>
        <w:spacing w:line="360" w:lineRule="auto"/>
        <w:jc w:val="both"/>
        <w:rPr>
          <w:rFonts w:ascii="Times New Roman" w:eastAsia="Times New Roman" w:hAnsi="Times New Roman" w:cs="Times New Roman"/>
          <w:sz w:val="24"/>
          <w:szCs w:val="24"/>
        </w:rPr>
      </w:pPr>
      <w:r w:rsidRPr="00566D32">
        <w:rPr>
          <w:rFonts w:ascii="Times New Roman" w:eastAsia="Times New Roman" w:hAnsi="Times New Roman" w:cs="Times New Roman"/>
          <w:sz w:val="24"/>
          <w:szCs w:val="24"/>
        </w:rPr>
        <w:t>Now, let’s try to have a look on the decomposition of the ROE model through a figure:</w:t>
      </w:r>
    </w:p>
    <w:p w:rsidR="00002C9C" w:rsidRPr="00566D32" w:rsidRDefault="00002C9C" w:rsidP="00002C9C">
      <w:pPr>
        <w:widowControl w:val="0"/>
        <w:autoSpaceDE w:val="0"/>
        <w:autoSpaceDN w:val="0"/>
        <w:adjustRightInd w:val="0"/>
        <w:spacing w:after="0" w:line="240" w:lineRule="auto"/>
        <w:ind w:right="5322"/>
        <w:jc w:val="both"/>
        <w:rPr>
          <w:rFonts w:ascii="Times New Roman" w:eastAsia="Times New Roman" w:hAnsi="Times New Roman" w:cs="Times New Roman"/>
          <w:color w:val="000000"/>
          <w:spacing w:val="-1"/>
          <w:sz w:val="24"/>
          <w:szCs w:val="24"/>
        </w:rPr>
      </w:pPr>
      <w:r w:rsidRPr="00566D32">
        <w:rPr>
          <w:rFonts w:ascii="Times New Roman" w:eastAsia="Times New Roman" w:hAnsi="Times New Roman" w:cs="Times New Roman"/>
          <w:noProof/>
          <w:sz w:val="24"/>
          <w:szCs w:val="24"/>
        </w:rPr>
        <w:lastRenderedPageBreak/>
        <w:drawing>
          <wp:inline distT="0" distB="0" distL="0" distR="0">
            <wp:extent cx="5488578" cy="4036423"/>
            <wp:effectExtent l="76200" t="0" r="74295" b="0"/>
            <wp:docPr id="16" name="Organization Chart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rsidR="00002C9C" w:rsidRPr="00566D32" w:rsidRDefault="00002C9C" w:rsidP="00002C9C">
      <w:pPr>
        <w:keepNext/>
        <w:keepLines/>
        <w:spacing w:before="200" w:after="0" w:line="360" w:lineRule="auto"/>
        <w:jc w:val="both"/>
        <w:outlineLvl w:val="1"/>
        <w:rPr>
          <w:rFonts w:ascii="Times New Roman" w:eastAsia="Times New Roman" w:hAnsi="Times New Roman" w:cs="Times New Roman"/>
          <w:bCs/>
          <w:sz w:val="24"/>
          <w:szCs w:val="24"/>
        </w:rPr>
      </w:pPr>
      <w:bookmarkStart w:id="8" w:name="_Toc2885247"/>
      <w:r w:rsidRPr="00566D32">
        <w:rPr>
          <w:rFonts w:ascii="Times New Roman" w:eastAsia="Times New Roman" w:hAnsi="Times New Roman" w:cs="Times New Roman"/>
          <w:bCs/>
          <w:sz w:val="24"/>
          <w:szCs w:val="24"/>
        </w:rPr>
        <w:t>Here, all the components of an ROE model are calculated for UPGD</w:t>
      </w:r>
      <w:bookmarkEnd w:id="8"/>
      <w:r w:rsidRPr="00566D32">
        <w:rPr>
          <w:rFonts w:ascii="Times New Roman" w:eastAsia="Times New Roman" w:hAnsi="Times New Roman" w:cs="Times New Roman"/>
          <w:bCs/>
          <w:sz w:val="24"/>
          <w:szCs w:val="24"/>
        </w:rPr>
        <w:t xml:space="preserve"> over the 4 years. By calculating this we can figure out the ov</w:t>
      </w:r>
      <w:r w:rsidR="00BD656D">
        <w:rPr>
          <w:rFonts w:ascii="Times New Roman" w:eastAsia="Times New Roman" w:hAnsi="Times New Roman" w:cs="Times New Roman"/>
          <w:bCs/>
          <w:sz w:val="24"/>
          <w:szCs w:val="24"/>
        </w:rPr>
        <w:t xml:space="preserve">erall financial performance of </w:t>
      </w:r>
      <w:r w:rsidRPr="00566D32">
        <w:rPr>
          <w:rFonts w:ascii="Times New Roman" w:eastAsia="Times New Roman" w:hAnsi="Times New Roman" w:cs="Times New Roman"/>
          <w:bCs/>
          <w:sz w:val="24"/>
          <w:szCs w:val="24"/>
        </w:rPr>
        <w:t>UPGD.</w:t>
      </w:r>
      <w:r w:rsidR="00BD656D">
        <w:rPr>
          <w:rFonts w:ascii="Times New Roman" w:eastAsia="Times New Roman" w:hAnsi="Times New Roman" w:cs="Times New Roman"/>
          <w:bCs/>
          <w:sz w:val="24"/>
          <w:szCs w:val="24"/>
        </w:rPr>
        <w:t xml:space="preserve"> Different form of performance measures ROE is the perfect one. My report helps to calculate the real ROE earned by UPGD. So the real performance evaluation of both qualitative and quantitative manner of UPGD can be earned by this report.</w:t>
      </w:r>
      <w:r w:rsidR="007A046C">
        <w:rPr>
          <w:rFonts w:ascii="Times New Roman" w:eastAsia="Times New Roman" w:hAnsi="Times New Roman" w:cs="Times New Roman"/>
          <w:bCs/>
          <w:sz w:val="24"/>
          <w:szCs w:val="24"/>
        </w:rPr>
        <w:t xml:space="preserve"> Therefore policy maker can take proper decision by analyzing the real</w:t>
      </w:r>
      <w:r w:rsidR="00C267E1">
        <w:rPr>
          <w:rFonts w:ascii="Times New Roman" w:eastAsia="Times New Roman" w:hAnsi="Times New Roman" w:cs="Times New Roman"/>
          <w:bCs/>
          <w:sz w:val="24"/>
          <w:szCs w:val="24"/>
        </w:rPr>
        <w:t xml:space="preserve"> return on equity of UPGD.</w:t>
      </w:r>
    </w:p>
    <w:p w:rsidR="00002C9C" w:rsidRPr="00566D32" w:rsidRDefault="00002C9C" w:rsidP="00002C9C">
      <w:pPr>
        <w:tabs>
          <w:tab w:val="left" w:pos="1440"/>
        </w:tabs>
        <w:spacing w:line="360" w:lineRule="auto"/>
        <w:jc w:val="both"/>
        <w:rPr>
          <w:rFonts w:ascii="Times New Roman" w:eastAsia="Times New Roman" w:hAnsi="Times New Roman" w:cs="Times New Roman"/>
          <w:sz w:val="24"/>
          <w:szCs w:val="24"/>
        </w:rPr>
      </w:pPr>
    </w:p>
    <w:p w:rsidR="00002C9C" w:rsidRPr="00566D32" w:rsidRDefault="00002C9C" w:rsidP="00002C9C">
      <w:pPr>
        <w:tabs>
          <w:tab w:val="left" w:pos="1440"/>
        </w:tabs>
        <w:spacing w:line="360" w:lineRule="auto"/>
        <w:jc w:val="both"/>
        <w:rPr>
          <w:rFonts w:ascii="Times New Roman" w:eastAsia="Times New Roman" w:hAnsi="Times New Roman" w:cs="Times New Roman"/>
          <w:sz w:val="24"/>
          <w:szCs w:val="24"/>
        </w:rPr>
      </w:pPr>
      <w:r w:rsidRPr="00566D32">
        <w:rPr>
          <w:rFonts w:ascii="Times New Roman" w:eastAsia="Times New Roman" w:hAnsi="Times New Roman" w:cs="Times New Roman"/>
          <w:sz w:val="24"/>
          <w:szCs w:val="24"/>
        </w:rPr>
        <w:br w:type="page"/>
      </w:r>
      <w:r w:rsidRPr="00566D32">
        <w:rPr>
          <w:rFonts w:ascii="Times New Roman" w:eastAsia="Times New Roman" w:hAnsi="Times New Roman" w:cs="Times New Roman"/>
          <w:sz w:val="24"/>
          <w:szCs w:val="24"/>
        </w:rPr>
        <w:lastRenderedPageBreak/>
        <w:t>For getting a better view of the all ratios that are calculated and articulated through various graphs above, let’s have a look on the table that is given below where it will be easy to have a glance of all the financial performance indicator ratios of UPGD for last 4 years. The concerned table is given below:</w:t>
      </w:r>
    </w:p>
    <w:tbl>
      <w:tblPr>
        <w:tblStyle w:val="LightGrid-Accent51"/>
        <w:tblW w:w="9939" w:type="dxa"/>
        <w:tblLayout w:type="fixed"/>
        <w:tblLook w:val="04A0" w:firstRow="1" w:lastRow="0" w:firstColumn="1" w:lastColumn="0" w:noHBand="0" w:noVBand="1"/>
      </w:tblPr>
      <w:tblGrid>
        <w:gridCol w:w="687"/>
        <w:gridCol w:w="3413"/>
        <w:gridCol w:w="1434"/>
        <w:gridCol w:w="1421"/>
        <w:gridCol w:w="1626"/>
        <w:gridCol w:w="1358"/>
      </w:tblGrid>
      <w:tr w:rsidR="00002C9C" w:rsidRPr="00566D32" w:rsidTr="00306868">
        <w:trPr>
          <w:cnfStyle w:val="100000000000" w:firstRow="1" w:lastRow="0" w:firstColumn="0" w:lastColumn="0" w:oddVBand="0" w:evenVBand="0" w:oddHBand="0" w:evenHBand="0" w:firstRowFirstColumn="0" w:firstRowLastColumn="0" w:lastRowFirstColumn="0" w:lastRowLastColumn="0"/>
          <w:trHeight w:val="474"/>
        </w:trPr>
        <w:tc>
          <w:tcPr>
            <w:cnfStyle w:val="001000000000" w:firstRow="0" w:lastRow="0" w:firstColumn="1" w:lastColumn="0" w:oddVBand="0" w:evenVBand="0" w:oddHBand="0" w:evenHBand="0" w:firstRowFirstColumn="0" w:firstRowLastColumn="0" w:lastRowFirstColumn="0" w:lastRowLastColumn="0"/>
            <w:tcW w:w="4100" w:type="dxa"/>
            <w:gridSpan w:val="2"/>
          </w:tcPr>
          <w:p w:rsidR="00002C9C" w:rsidRPr="00566D32" w:rsidRDefault="00002C9C" w:rsidP="00306868">
            <w:pPr>
              <w:tabs>
                <w:tab w:val="left" w:pos="1440"/>
              </w:tabs>
              <w:spacing w:after="200" w:line="276" w:lineRule="auto"/>
              <w:jc w:val="both"/>
              <w:rPr>
                <w:rFonts w:ascii="Times New Roman" w:hAnsi="Times New Roman"/>
                <w:sz w:val="24"/>
                <w:szCs w:val="24"/>
              </w:rPr>
            </w:pPr>
          </w:p>
        </w:tc>
        <w:tc>
          <w:tcPr>
            <w:tcW w:w="1434" w:type="dxa"/>
          </w:tcPr>
          <w:p w:rsidR="00002C9C" w:rsidRPr="00566D32" w:rsidRDefault="00002C9C" w:rsidP="00306868">
            <w:pPr>
              <w:tabs>
                <w:tab w:val="left" w:pos="1440"/>
              </w:tabs>
              <w:spacing w:after="200" w:line="276" w:lineRule="auto"/>
              <w:ind w:firstLine="4"/>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566D32">
              <w:rPr>
                <w:rFonts w:ascii="Times New Roman" w:hAnsi="Times New Roman"/>
                <w:sz w:val="24"/>
                <w:szCs w:val="24"/>
              </w:rPr>
              <w:t>2018</w:t>
            </w:r>
          </w:p>
        </w:tc>
        <w:tc>
          <w:tcPr>
            <w:tcW w:w="1421" w:type="dxa"/>
          </w:tcPr>
          <w:p w:rsidR="00002C9C" w:rsidRPr="00566D32" w:rsidRDefault="00002C9C" w:rsidP="00306868">
            <w:pPr>
              <w:tabs>
                <w:tab w:val="left" w:pos="1440"/>
              </w:tabs>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566D32">
              <w:rPr>
                <w:rFonts w:ascii="Times New Roman" w:hAnsi="Times New Roman"/>
                <w:sz w:val="24"/>
                <w:szCs w:val="24"/>
              </w:rPr>
              <w:t>2017</w:t>
            </w:r>
          </w:p>
        </w:tc>
        <w:tc>
          <w:tcPr>
            <w:tcW w:w="1626" w:type="dxa"/>
          </w:tcPr>
          <w:p w:rsidR="00002C9C" w:rsidRPr="00566D32" w:rsidRDefault="00002C9C" w:rsidP="00306868">
            <w:pPr>
              <w:tabs>
                <w:tab w:val="left" w:pos="1440"/>
              </w:tabs>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566D32">
              <w:rPr>
                <w:rFonts w:ascii="Times New Roman" w:hAnsi="Times New Roman"/>
                <w:sz w:val="24"/>
                <w:szCs w:val="24"/>
              </w:rPr>
              <w:t xml:space="preserve"> 2016</w:t>
            </w:r>
          </w:p>
        </w:tc>
        <w:tc>
          <w:tcPr>
            <w:tcW w:w="1358" w:type="dxa"/>
          </w:tcPr>
          <w:p w:rsidR="00002C9C" w:rsidRPr="00566D32" w:rsidRDefault="00002C9C" w:rsidP="00306868">
            <w:pPr>
              <w:tabs>
                <w:tab w:val="left" w:pos="1440"/>
              </w:tabs>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566D32">
              <w:rPr>
                <w:rFonts w:ascii="Times New Roman" w:hAnsi="Times New Roman"/>
                <w:sz w:val="24"/>
                <w:szCs w:val="24"/>
              </w:rPr>
              <w:t xml:space="preserve"> 2015</w:t>
            </w:r>
          </w:p>
        </w:tc>
      </w:tr>
      <w:tr w:rsidR="00002C9C" w:rsidRPr="00566D32" w:rsidTr="00306868">
        <w:trPr>
          <w:cnfStyle w:val="000000100000" w:firstRow="0" w:lastRow="0" w:firstColumn="0" w:lastColumn="0" w:oddVBand="0" w:evenVBand="0" w:oddHBand="1" w:evenHBand="0" w:firstRowFirstColumn="0" w:firstRowLastColumn="0" w:lastRowFirstColumn="0" w:lastRowLastColumn="0"/>
          <w:trHeight w:val="490"/>
        </w:trPr>
        <w:tc>
          <w:tcPr>
            <w:cnfStyle w:val="001000000000" w:firstRow="0" w:lastRow="0" w:firstColumn="1" w:lastColumn="0" w:oddVBand="0" w:evenVBand="0" w:oddHBand="0" w:evenHBand="0" w:firstRowFirstColumn="0" w:firstRowLastColumn="0" w:lastRowFirstColumn="0" w:lastRowLastColumn="0"/>
            <w:tcW w:w="687" w:type="dxa"/>
          </w:tcPr>
          <w:p w:rsidR="00002C9C" w:rsidRPr="00566D32" w:rsidRDefault="00002C9C" w:rsidP="00306868">
            <w:pPr>
              <w:tabs>
                <w:tab w:val="left" w:pos="1440"/>
              </w:tabs>
              <w:spacing w:after="200" w:line="276" w:lineRule="auto"/>
              <w:jc w:val="both"/>
              <w:rPr>
                <w:rFonts w:ascii="Times New Roman" w:hAnsi="Times New Roman"/>
                <w:sz w:val="24"/>
                <w:szCs w:val="24"/>
              </w:rPr>
            </w:pPr>
            <w:r w:rsidRPr="00566D32">
              <w:rPr>
                <w:rFonts w:ascii="Times New Roman" w:hAnsi="Times New Roman"/>
                <w:sz w:val="24"/>
                <w:szCs w:val="24"/>
              </w:rPr>
              <w:t>A</w:t>
            </w:r>
          </w:p>
        </w:tc>
        <w:tc>
          <w:tcPr>
            <w:tcW w:w="3413" w:type="dxa"/>
          </w:tcPr>
          <w:p w:rsidR="00002C9C" w:rsidRPr="00566D32" w:rsidRDefault="00002C9C" w:rsidP="00306868">
            <w:pPr>
              <w:tabs>
                <w:tab w:val="left" w:pos="1440"/>
              </w:tabs>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66D32">
              <w:rPr>
                <w:rFonts w:ascii="Times New Roman" w:hAnsi="Times New Roman" w:cs="Times New Roman"/>
                <w:sz w:val="24"/>
                <w:szCs w:val="24"/>
              </w:rPr>
              <w:t>Yield on asset ratio</w:t>
            </w:r>
          </w:p>
        </w:tc>
        <w:tc>
          <w:tcPr>
            <w:tcW w:w="1434" w:type="dxa"/>
          </w:tcPr>
          <w:p w:rsidR="00A51846" w:rsidRDefault="00A51846" w:rsidP="00A51846">
            <w:pPr>
              <w:jc w:val="both"/>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0.29%</w:t>
            </w:r>
          </w:p>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tcW w:w="1421" w:type="dxa"/>
          </w:tcPr>
          <w:p w:rsidR="00A51846" w:rsidRDefault="00A51846" w:rsidP="00A51846">
            <w:pPr>
              <w:jc w:val="both"/>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0.30%</w:t>
            </w:r>
          </w:p>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tcW w:w="1626" w:type="dxa"/>
          </w:tcPr>
          <w:p w:rsidR="00A51846" w:rsidRDefault="00A51846" w:rsidP="00A51846">
            <w:pPr>
              <w:jc w:val="both"/>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Pr>
                <w:rFonts w:ascii="Calibri" w:hAnsi="Calibri" w:cs="Calibri"/>
                <w:color w:val="000000"/>
              </w:rPr>
              <w:t>0.44%</w:t>
            </w:r>
          </w:p>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tcW w:w="1358" w:type="dxa"/>
          </w:tcPr>
          <w:p w:rsidR="00002C9C" w:rsidRPr="00566D32" w:rsidRDefault="00A51846"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0.28%</w:t>
            </w:r>
          </w:p>
        </w:tc>
      </w:tr>
      <w:tr w:rsidR="00002C9C" w:rsidRPr="00566D32" w:rsidTr="00306868">
        <w:trPr>
          <w:cnfStyle w:val="000000010000" w:firstRow="0" w:lastRow="0" w:firstColumn="0" w:lastColumn="0" w:oddVBand="0" w:evenVBand="0" w:oddHBand="0" w:evenHBand="1"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687" w:type="dxa"/>
          </w:tcPr>
          <w:p w:rsidR="00002C9C" w:rsidRPr="00566D32" w:rsidRDefault="00002C9C" w:rsidP="00306868">
            <w:pPr>
              <w:tabs>
                <w:tab w:val="left" w:pos="1440"/>
              </w:tabs>
              <w:spacing w:after="200" w:line="276" w:lineRule="auto"/>
              <w:jc w:val="both"/>
              <w:rPr>
                <w:rFonts w:ascii="Times New Roman" w:hAnsi="Times New Roman"/>
                <w:sz w:val="24"/>
                <w:szCs w:val="24"/>
              </w:rPr>
            </w:pPr>
            <w:r w:rsidRPr="00566D32">
              <w:rPr>
                <w:rFonts w:ascii="Times New Roman" w:hAnsi="Times New Roman"/>
                <w:sz w:val="24"/>
                <w:szCs w:val="24"/>
              </w:rPr>
              <w:t>B</w:t>
            </w:r>
          </w:p>
        </w:tc>
        <w:tc>
          <w:tcPr>
            <w:tcW w:w="3413" w:type="dxa"/>
          </w:tcPr>
          <w:p w:rsidR="00002C9C" w:rsidRPr="00566D32" w:rsidRDefault="00002C9C" w:rsidP="00306868">
            <w:pPr>
              <w:tabs>
                <w:tab w:val="left" w:pos="1440"/>
              </w:tabs>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66D32">
              <w:rPr>
                <w:rFonts w:ascii="Times New Roman" w:hAnsi="Times New Roman" w:cs="Times New Roman"/>
                <w:sz w:val="24"/>
                <w:szCs w:val="24"/>
              </w:rPr>
              <w:t>Non-interest income rate ratio</w:t>
            </w:r>
          </w:p>
        </w:tc>
        <w:tc>
          <w:tcPr>
            <w:tcW w:w="1434" w:type="dxa"/>
          </w:tcPr>
          <w:p w:rsidR="00002C9C" w:rsidRPr="00566D32" w:rsidRDefault="00A51846"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0.67%</w:t>
            </w:r>
          </w:p>
        </w:tc>
        <w:tc>
          <w:tcPr>
            <w:tcW w:w="1421" w:type="dxa"/>
          </w:tcPr>
          <w:p w:rsidR="00002C9C" w:rsidRPr="00566D32" w:rsidRDefault="00A51846"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0.69</w:t>
            </w:r>
            <w:r w:rsidR="00002C9C" w:rsidRPr="00566D32">
              <w:rPr>
                <w:rFonts w:ascii="Times New Roman" w:hAnsi="Times New Roman" w:cs="Times New Roman"/>
                <w:color w:val="000000"/>
                <w:sz w:val="24"/>
                <w:szCs w:val="24"/>
              </w:rPr>
              <w:t>%</w:t>
            </w:r>
          </w:p>
        </w:tc>
        <w:tc>
          <w:tcPr>
            <w:tcW w:w="1626" w:type="dxa"/>
          </w:tcPr>
          <w:p w:rsidR="00002C9C" w:rsidRPr="00566D32" w:rsidRDefault="00A51846"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0.68</w:t>
            </w:r>
            <w:r w:rsidR="00002C9C" w:rsidRPr="00566D32">
              <w:rPr>
                <w:rFonts w:ascii="Times New Roman" w:hAnsi="Times New Roman" w:cs="Times New Roman"/>
                <w:color w:val="000000"/>
                <w:sz w:val="24"/>
                <w:szCs w:val="24"/>
              </w:rPr>
              <w:t>%</w:t>
            </w:r>
          </w:p>
        </w:tc>
        <w:tc>
          <w:tcPr>
            <w:tcW w:w="1358" w:type="dxa"/>
          </w:tcPr>
          <w:p w:rsidR="00002C9C" w:rsidRPr="00566D32" w:rsidRDefault="00A51846"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0.65</w:t>
            </w:r>
            <w:r w:rsidR="00002C9C" w:rsidRPr="00566D32">
              <w:rPr>
                <w:rFonts w:ascii="Times New Roman" w:hAnsi="Times New Roman" w:cs="Times New Roman"/>
                <w:color w:val="000000"/>
                <w:sz w:val="24"/>
                <w:szCs w:val="24"/>
              </w:rPr>
              <w:t>%</w:t>
            </w:r>
          </w:p>
        </w:tc>
      </w:tr>
      <w:tr w:rsidR="00002C9C" w:rsidRPr="00566D32" w:rsidTr="00306868">
        <w:trPr>
          <w:cnfStyle w:val="000000100000" w:firstRow="0" w:lastRow="0" w:firstColumn="0" w:lastColumn="0" w:oddVBand="0" w:evenVBand="0" w:oddHBand="1"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687" w:type="dxa"/>
          </w:tcPr>
          <w:p w:rsidR="00002C9C" w:rsidRPr="00566D32" w:rsidRDefault="00002C9C" w:rsidP="00306868">
            <w:pPr>
              <w:tabs>
                <w:tab w:val="left" w:pos="1440"/>
              </w:tabs>
              <w:spacing w:after="200" w:line="276" w:lineRule="auto"/>
              <w:jc w:val="both"/>
              <w:rPr>
                <w:rFonts w:ascii="Times New Roman" w:hAnsi="Times New Roman"/>
                <w:sz w:val="24"/>
                <w:szCs w:val="24"/>
              </w:rPr>
            </w:pPr>
            <w:r w:rsidRPr="00566D32">
              <w:rPr>
                <w:rFonts w:ascii="Times New Roman" w:hAnsi="Times New Roman"/>
                <w:sz w:val="24"/>
                <w:szCs w:val="24"/>
              </w:rPr>
              <w:t>C</w:t>
            </w:r>
          </w:p>
        </w:tc>
        <w:tc>
          <w:tcPr>
            <w:tcW w:w="3413" w:type="dxa"/>
          </w:tcPr>
          <w:p w:rsidR="00002C9C" w:rsidRPr="00566D32" w:rsidRDefault="00002C9C" w:rsidP="00306868">
            <w:pPr>
              <w:tabs>
                <w:tab w:val="left" w:pos="1440"/>
              </w:tabs>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66D32">
              <w:rPr>
                <w:rFonts w:ascii="Times New Roman" w:hAnsi="Times New Roman" w:cs="Times New Roman"/>
                <w:sz w:val="24"/>
                <w:szCs w:val="24"/>
              </w:rPr>
              <w:t>Rate of profit/loss ratio</w:t>
            </w:r>
          </w:p>
        </w:tc>
        <w:tc>
          <w:tcPr>
            <w:tcW w:w="1434"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0.0011%</w:t>
            </w:r>
          </w:p>
        </w:tc>
        <w:tc>
          <w:tcPr>
            <w:tcW w:w="1421"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0.0066%</w:t>
            </w:r>
          </w:p>
        </w:tc>
        <w:tc>
          <w:tcPr>
            <w:tcW w:w="1626"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0.0015%</w:t>
            </w:r>
          </w:p>
        </w:tc>
        <w:tc>
          <w:tcPr>
            <w:tcW w:w="1358"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0.0178%</w:t>
            </w:r>
          </w:p>
        </w:tc>
      </w:tr>
      <w:tr w:rsidR="00002C9C" w:rsidRPr="00566D32" w:rsidTr="00306868">
        <w:trPr>
          <w:cnfStyle w:val="000000010000" w:firstRow="0" w:lastRow="0" w:firstColumn="0" w:lastColumn="0" w:oddVBand="0" w:evenVBand="0" w:oddHBand="0" w:evenHBand="1"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687" w:type="dxa"/>
          </w:tcPr>
          <w:p w:rsidR="00002C9C" w:rsidRPr="00566D32" w:rsidRDefault="00002C9C" w:rsidP="00306868">
            <w:pPr>
              <w:tabs>
                <w:tab w:val="left" w:pos="1440"/>
              </w:tabs>
              <w:spacing w:after="200" w:line="276" w:lineRule="auto"/>
              <w:jc w:val="both"/>
              <w:rPr>
                <w:rFonts w:ascii="Times New Roman" w:hAnsi="Times New Roman"/>
                <w:sz w:val="24"/>
                <w:szCs w:val="24"/>
              </w:rPr>
            </w:pPr>
            <w:r w:rsidRPr="00566D32">
              <w:rPr>
                <w:rFonts w:ascii="Times New Roman" w:hAnsi="Times New Roman"/>
                <w:sz w:val="24"/>
                <w:szCs w:val="24"/>
              </w:rPr>
              <w:t>D</w:t>
            </w:r>
          </w:p>
        </w:tc>
        <w:tc>
          <w:tcPr>
            <w:tcW w:w="3413" w:type="dxa"/>
          </w:tcPr>
          <w:p w:rsidR="00002C9C" w:rsidRPr="00566D32" w:rsidRDefault="00002C9C" w:rsidP="00306868">
            <w:pPr>
              <w:tabs>
                <w:tab w:val="left" w:pos="1440"/>
              </w:tabs>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szCs w:val="24"/>
              </w:rPr>
            </w:pPr>
            <w:r w:rsidRPr="00566D32">
              <w:rPr>
                <w:rFonts w:ascii="Times New Roman" w:hAnsi="Times New Roman" w:cs="Times New Roman"/>
                <w:b/>
                <w:sz w:val="24"/>
                <w:szCs w:val="24"/>
              </w:rPr>
              <w:t>Asset utilization ratio (A+B+C)</w:t>
            </w:r>
          </w:p>
        </w:tc>
        <w:tc>
          <w:tcPr>
            <w:tcW w:w="1434"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11.50%</w:t>
            </w:r>
          </w:p>
        </w:tc>
        <w:tc>
          <w:tcPr>
            <w:tcW w:w="1421"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10.05%</w:t>
            </w:r>
          </w:p>
        </w:tc>
        <w:tc>
          <w:tcPr>
            <w:tcW w:w="1626"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10.45%</w:t>
            </w:r>
          </w:p>
        </w:tc>
        <w:tc>
          <w:tcPr>
            <w:tcW w:w="1358"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9.00%</w:t>
            </w:r>
          </w:p>
        </w:tc>
      </w:tr>
    </w:tbl>
    <w:p w:rsidR="00002C9C" w:rsidRDefault="00002C9C" w:rsidP="00002C9C">
      <w:pPr>
        <w:tabs>
          <w:tab w:val="left" w:pos="1440"/>
        </w:tabs>
        <w:spacing w:line="240" w:lineRule="auto"/>
        <w:jc w:val="both"/>
        <w:rPr>
          <w:rFonts w:ascii="Times New Roman" w:eastAsia="Times New Roman" w:hAnsi="Times New Roman" w:cs="Times New Roman"/>
          <w:b/>
          <w:sz w:val="24"/>
          <w:szCs w:val="24"/>
        </w:rPr>
      </w:pPr>
    </w:p>
    <w:p w:rsidR="00A17FF2" w:rsidRPr="00A17FF2" w:rsidRDefault="00A17FF2" w:rsidP="00406C55">
      <w:pPr>
        <w:tabs>
          <w:tab w:val="left" w:pos="144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Interpretation: </w:t>
      </w:r>
      <w:r>
        <w:rPr>
          <w:rFonts w:ascii="Times New Roman" w:eastAsia="Times New Roman" w:hAnsi="Times New Roman" w:cs="Times New Roman"/>
          <w:sz w:val="24"/>
          <w:szCs w:val="24"/>
        </w:rPr>
        <w:t>In asset utilization ratio the main focus on the total revenue earned for every unit of asset a company owns. Increased asset utilization means the company is being more efficient with every amount of assets. Here in asset utilization ratio the mostly portion come from the yield on asset ratio. The value is increasing over the years. Very few contribution</w:t>
      </w:r>
      <w:r w:rsidR="00406C55">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come from non interest income rate ratio and rate of profit</w:t>
      </w:r>
      <w:r w:rsidR="00406C55">
        <w:rPr>
          <w:rFonts w:ascii="Times New Roman" w:eastAsia="Times New Roman" w:hAnsi="Times New Roman" w:cs="Times New Roman"/>
          <w:sz w:val="24"/>
          <w:szCs w:val="24"/>
        </w:rPr>
        <w:t>. I calculated the asset utilization ratio by adding these three elements. It is easily noticed that the value is being stable over the four years.</w:t>
      </w:r>
    </w:p>
    <w:p w:rsidR="00A17FF2" w:rsidRPr="00566D32" w:rsidRDefault="00A17FF2" w:rsidP="00002C9C">
      <w:pPr>
        <w:tabs>
          <w:tab w:val="left" w:pos="1440"/>
        </w:tabs>
        <w:spacing w:line="240" w:lineRule="auto"/>
        <w:jc w:val="both"/>
        <w:rPr>
          <w:rFonts w:ascii="Times New Roman" w:eastAsia="Times New Roman" w:hAnsi="Times New Roman" w:cs="Times New Roman"/>
          <w:b/>
          <w:sz w:val="24"/>
          <w:szCs w:val="24"/>
        </w:rPr>
      </w:pPr>
    </w:p>
    <w:tbl>
      <w:tblPr>
        <w:tblStyle w:val="LightGrid-Accent51"/>
        <w:tblW w:w="9939" w:type="dxa"/>
        <w:tblLayout w:type="fixed"/>
        <w:tblLook w:val="04A0" w:firstRow="1" w:lastRow="0" w:firstColumn="1" w:lastColumn="0" w:noHBand="0" w:noVBand="1"/>
      </w:tblPr>
      <w:tblGrid>
        <w:gridCol w:w="687"/>
        <w:gridCol w:w="3413"/>
        <w:gridCol w:w="1434"/>
        <w:gridCol w:w="1421"/>
        <w:gridCol w:w="1626"/>
        <w:gridCol w:w="1358"/>
      </w:tblGrid>
      <w:tr w:rsidR="00002C9C" w:rsidRPr="00566D32" w:rsidTr="00306868">
        <w:trPr>
          <w:cnfStyle w:val="100000000000" w:firstRow="1" w:lastRow="0" w:firstColumn="0" w:lastColumn="0" w:oddVBand="0" w:evenVBand="0" w:oddHBand="0" w:evenHBand="0" w:firstRowFirstColumn="0" w:firstRowLastColumn="0" w:lastRowFirstColumn="0" w:lastRowLastColumn="0"/>
          <w:trHeight w:val="474"/>
        </w:trPr>
        <w:tc>
          <w:tcPr>
            <w:cnfStyle w:val="001000000000" w:firstRow="0" w:lastRow="0" w:firstColumn="1" w:lastColumn="0" w:oddVBand="0" w:evenVBand="0" w:oddHBand="0" w:evenHBand="0" w:firstRowFirstColumn="0" w:firstRowLastColumn="0" w:lastRowFirstColumn="0" w:lastRowLastColumn="0"/>
            <w:tcW w:w="4100" w:type="dxa"/>
            <w:gridSpan w:val="2"/>
          </w:tcPr>
          <w:p w:rsidR="00002C9C" w:rsidRPr="00566D32" w:rsidRDefault="00002C9C" w:rsidP="00306868">
            <w:pPr>
              <w:tabs>
                <w:tab w:val="left" w:pos="1440"/>
              </w:tabs>
              <w:spacing w:after="200" w:line="276" w:lineRule="auto"/>
              <w:jc w:val="both"/>
              <w:rPr>
                <w:rFonts w:ascii="Times New Roman" w:hAnsi="Times New Roman"/>
                <w:sz w:val="24"/>
                <w:szCs w:val="24"/>
              </w:rPr>
            </w:pPr>
          </w:p>
        </w:tc>
        <w:tc>
          <w:tcPr>
            <w:tcW w:w="1434" w:type="dxa"/>
          </w:tcPr>
          <w:p w:rsidR="00002C9C" w:rsidRPr="00566D32" w:rsidRDefault="00002C9C" w:rsidP="00306868">
            <w:pPr>
              <w:tabs>
                <w:tab w:val="left" w:pos="1440"/>
              </w:tabs>
              <w:spacing w:after="200" w:line="276" w:lineRule="auto"/>
              <w:ind w:firstLine="4"/>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566D32">
              <w:rPr>
                <w:rFonts w:ascii="Times New Roman" w:hAnsi="Times New Roman"/>
                <w:sz w:val="24"/>
                <w:szCs w:val="24"/>
              </w:rPr>
              <w:t>2018</w:t>
            </w:r>
          </w:p>
        </w:tc>
        <w:tc>
          <w:tcPr>
            <w:tcW w:w="1421" w:type="dxa"/>
          </w:tcPr>
          <w:p w:rsidR="00002C9C" w:rsidRPr="00566D32" w:rsidRDefault="00002C9C" w:rsidP="00306868">
            <w:pPr>
              <w:tabs>
                <w:tab w:val="left" w:pos="1440"/>
              </w:tabs>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566D32">
              <w:rPr>
                <w:rFonts w:ascii="Times New Roman" w:hAnsi="Times New Roman"/>
                <w:sz w:val="24"/>
                <w:szCs w:val="24"/>
              </w:rPr>
              <w:t>2017</w:t>
            </w:r>
          </w:p>
        </w:tc>
        <w:tc>
          <w:tcPr>
            <w:tcW w:w="1626" w:type="dxa"/>
          </w:tcPr>
          <w:p w:rsidR="00002C9C" w:rsidRPr="00566D32" w:rsidRDefault="00002C9C" w:rsidP="00306868">
            <w:pPr>
              <w:tabs>
                <w:tab w:val="left" w:pos="1440"/>
              </w:tabs>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566D32">
              <w:rPr>
                <w:rFonts w:ascii="Times New Roman" w:hAnsi="Times New Roman"/>
                <w:sz w:val="24"/>
                <w:szCs w:val="24"/>
              </w:rPr>
              <w:t xml:space="preserve"> 2016</w:t>
            </w:r>
          </w:p>
        </w:tc>
        <w:tc>
          <w:tcPr>
            <w:tcW w:w="1358" w:type="dxa"/>
          </w:tcPr>
          <w:p w:rsidR="00002C9C" w:rsidRPr="00566D32" w:rsidRDefault="00002C9C" w:rsidP="00306868">
            <w:pPr>
              <w:tabs>
                <w:tab w:val="left" w:pos="1440"/>
              </w:tabs>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566D32">
              <w:rPr>
                <w:rFonts w:ascii="Times New Roman" w:hAnsi="Times New Roman"/>
                <w:sz w:val="24"/>
                <w:szCs w:val="24"/>
              </w:rPr>
              <w:t xml:space="preserve"> 2015</w:t>
            </w:r>
          </w:p>
        </w:tc>
      </w:tr>
      <w:tr w:rsidR="00002C9C" w:rsidRPr="00566D32" w:rsidTr="00306868">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687" w:type="dxa"/>
          </w:tcPr>
          <w:p w:rsidR="00002C9C" w:rsidRPr="00566D32" w:rsidRDefault="00002C9C" w:rsidP="00306868">
            <w:pPr>
              <w:tabs>
                <w:tab w:val="left" w:pos="1440"/>
              </w:tabs>
              <w:spacing w:after="200" w:line="276" w:lineRule="auto"/>
              <w:jc w:val="both"/>
              <w:rPr>
                <w:rFonts w:ascii="Times New Roman" w:hAnsi="Times New Roman"/>
                <w:sz w:val="24"/>
                <w:szCs w:val="24"/>
              </w:rPr>
            </w:pPr>
            <w:r w:rsidRPr="00566D32">
              <w:rPr>
                <w:rFonts w:ascii="Times New Roman" w:hAnsi="Times New Roman"/>
                <w:sz w:val="24"/>
                <w:szCs w:val="24"/>
              </w:rPr>
              <w:t>E</w:t>
            </w:r>
          </w:p>
        </w:tc>
        <w:tc>
          <w:tcPr>
            <w:tcW w:w="3413" w:type="dxa"/>
          </w:tcPr>
          <w:p w:rsidR="00002C9C" w:rsidRPr="00566D32" w:rsidRDefault="00002C9C" w:rsidP="00306868">
            <w:pPr>
              <w:tabs>
                <w:tab w:val="left" w:pos="1440"/>
              </w:tabs>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66D32">
              <w:rPr>
                <w:rFonts w:ascii="Times New Roman" w:hAnsi="Times New Roman" w:cs="Times New Roman"/>
                <w:sz w:val="24"/>
                <w:szCs w:val="24"/>
              </w:rPr>
              <w:t>Cost of fund ratio</w:t>
            </w:r>
          </w:p>
        </w:tc>
        <w:tc>
          <w:tcPr>
            <w:tcW w:w="1434"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3.52%</w:t>
            </w:r>
          </w:p>
        </w:tc>
        <w:tc>
          <w:tcPr>
            <w:tcW w:w="1421"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5.56%</w:t>
            </w:r>
          </w:p>
        </w:tc>
        <w:tc>
          <w:tcPr>
            <w:tcW w:w="1626"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2.46%</w:t>
            </w:r>
          </w:p>
        </w:tc>
        <w:tc>
          <w:tcPr>
            <w:tcW w:w="1358"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4.56%</w:t>
            </w:r>
          </w:p>
        </w:tc>
      </w:tr>
      <w:tr w:rsidR="00002C9C" w:rsidRPr="00566D32" w:rsidTr="00306868">
        <w:trPr>
          <w:cnfStyle w:val="000000010000" w:firstRow="0" w:lastRow="0" w:firstColumn="0" w:lastColumn="0" w:oddVBand="0" w:evenVBand="0" w:oddHBand="0" w:evenHBand="1" w:firstRowFirstColumn="0" w:firstRowLastColumn="0" w:lastRowFirstColumn="0" w:lastRowLastColumn="0"/>
          <w:trHeight w:val="535"/>
        </w:trPr>
        <w:tc>
          <w:tcPr>
            <w:cnfStyle w:val="001000000000" w:firstRow="0" w:lastRow="0" w:firstColumn="1" w:lastColumn="0" w:oddVBand="0" w:evenVBand="0" w:oddHBand="0" w:evenHBand="0" w:firstRowFirstColumn="0" w:firstRowLastColumn="0" w:lastRowFirstColumn="0" w:lastRowLastColumn="0"/>
            <w:tcW w:w="687" w:type="dxa"/>
          </w:tcPr>
          <w:p w:rsidR="00002C9C" w:rsidRPr="00566D32" w:rsidRDefault="00002C9C" w:rsidP="00306868">
            <w:pPr>
              <w:tabs>
                <w:tab w:val="left" w:pos="1440"/>
              </w:tabs>
              <w:spacing w:after="200" w:line="276" w:lineRule="auto"/>
              <w:jc w:val="both"/>
              <w:rPr>
                <w:rFonts w:ascii="Times New Roman" w:hAnsi="Times New Roman"/>
                <w:sz w:val="24"/>
                <w:szCs w:val="24"/>
              </w:rPr>
            </w:pPr>
            <w:r w:rsidRPr="00566D32">
              <w:rPr>
                <w:rFonts w:ascii="Times New Roman" w:hAnsi="Times New Roman"/>
                <w:sz w:val="24"/>
                <w:szCs w:val="24"/>
              </w:rPr>
              <w:t>F</w:t>
            </w:r>
          </w:p>
        </w:tc>
        <w:tc>
          <w:tcPr>
            <w:tcW w:w="3413" w:type="dxa"/>
          </w:tcPr>
          <w:p w:rsidR="00002C9C" w:rsidRPr="00566D32" w:rsidRDefault="00002C9C" w:rsidP="00306868">
            <w:pPr>
              <w:tabs>
                <w:tab w:val="left" w:pos="1440"/>
              </w:tabs>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66D32">
              <w:rPr>
                <w:rFonts w:ascii="Times New Roman" w:hAnsi="Times New Roman" w:cs="Times New Roman"/>
                <w:sz w:val="24"/>
                <w:szCs w:val="24"/>
              </w:rPr>
              <w:t>Overhead expense ratio</w:t>
            </w:r>
          </w:p>
        </w:tc>
        <w:tc>
          <w:tcPr>
            <w:tcW w:w="1434"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4.49%</w:t>
            </w:r>
          </w:p>
        </w:tc>
        <w:tc>
          <w:tcPr>
            <w:tcW w:w="1421"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2.19%</w:t>
            </w:r>
          </w:p>
        </w:tc>
        <w:tc>
          <w:tcPr>
            <w:tcW w:w="1626"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4.31%</w:t>
            </w:r>
          </w:p>
        </w:tc>
        <w:tc>
          <w:tcPr>
            <w:tcW w:w="1358"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2.19%</w:t>
            </w:r>
          </w:p>
        </w:tc>
      </w:tr>
      <w:tr w:rsidR="00002C9C" w:rsidRPr="00566D32" w:rsidTr="00306868">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687" w:type="dxa"/>
          </w:tcPr>
          <w:p w:rsidR="00002C9C" w:rsidRPr="00566D32" w:rsidRDefault="00002C9C" w:rsidP="00306868">
            <w:pPr>
              <w:tabs>
                <w:tab w:val="left" w:pos="1440"/>
              </w:tabs>
              <w:spacing w:after="200" w:line="276" w:lineRule="auto"/>
              <w:jc w:val="both"/>
              <w:rPr>
                <w:rFonts w:ascii="Times New Roman" w:hAnsi="Times New Roman"/>
                <w:sz w:val="24"/>
                <w:szCs w:val="24"/>
              </w:rPr>
            </w:pPr>
            <w:r w:rsidRPr="00566D32">
              <w:rPr>
                <w:rFonts w:ascii="Times New Roman" w:hAnsi="Times New Roman"/>
                <w:sz w:val="24"/>
                <w:szCs w:val="24"/>
              </w:rPr>
              <w:t>G</w:t>
            </w:r>
          </w:p>
        </w:tc>
        <w:tc>
          <w:tcPr>
            <w:tcW w:w="3413" w:type="dxa"/>
          </w:tcPr>
          <w:p w:rsidR="00002C9C" w:rsidRPr="00566D32" w:rsidRDefault="00002C9C" w:rsidP="00306868">
            <w:pPr>
              <w:tabs>
                <w:tab w:val="left" w:pos="1440"/>
              </w:tabs>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66D32">
              <w:rPr>
                <w:rFonts w:ascii="Times New Roman" w:hAnsi="Times New Roman" w:cs="Times New Roman"/>
                <w:sz w:val="24"/>
                <w:szCs w:val="24"/>
              </w:rPr>
              <w:t>Provision ratio</w:t>
            </w:r>
          </w:p>
        </w:tc>
        <w:tc>
          <w:tcPr>
            <w:tcW w:w="1434"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1.43%</w:t>
            </w:r>
          </w:p>
        </w:tc>
        <w:tc>
          <w:tcPr>
            <w:tcW w:w="1421"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0.63%</w:t>
            </w:r>
          </w:p>
        </w:tc>
        <w:tc>
          <w:tcPr>
            <w:tcW w:w="1626"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0.58%</w:t>
            </w:r>
          </w:p>
        </w:tc>
        <w:tc>
          <w:tcPr>
            <w:tcW w:w="1358"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0.66%</w:t>
            </w:r>
          </w:p>
        </w:tc>
      </w:tr>
      <w:tr w:rsidR="00002C9C" w:rsidRPr="00566D32" w:rsidTr="00306868">
        <w:trPr>
          <w:cnfStyle w:val="000000010000" w:firstRow="0" w:lastRow="0" w:firstColumn="0" w:lastColumn="0" w:oddVBand="0" w:evenVBand="0" w:oddHBand="0" w:evenHBand="1"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687" w:type="dxa"/>
          </w:tcPr>
          <w:p w:rsidR="00002C9C" w:rsidRPr="00566D32" w:rsidRDefault="00002C9C" w:rsidP="00306868">
            <w:pPr>
              <w:tabs>
                <w:tab w:val="left" w:pos="1440"/>
              </w:tabs>
              <w:spacing w:after="200" w:line="276" w:lineRule="auto"/>
              <w:jc w:val="both"/>
              <w:rPr>
                <w:rFonts w:ascii="Times New Roman" w:hAnsi="Times New Roman"/>
                <w:sz w:val="24"/>
                <w:szCs w:val="24"/>
              </w:rPr>
            </w:pPr>
            <w:r w:rsidRPr="00566D32">
              <w:rPr>
                <w:rFonts w:ascii="Times New Roman" w:hAnsi="Times New Roman"/>
                <w:sz w:val="24"/>
                <w:szCs w:val="24"/>
              </w:rPr>
              <w:t>H</w:t>
            </w:r>
          </w:p>
        </w:tc>
        <w:tc>
          <w:tcPr>
            <w:tcW w:w="3413" w:type="dxa"/>
          </w:tcPr>
          <w:p w:rsidR="00002C9C" w:rsidRPr="00566D32" w:rsidRDefault="00002C9C" w:rsidP="00306868">
            <w:pPr>
              <w:tabs>
                <w:tab w:val="left" w:pos="1440"/>
              </w:tabs>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24"/>
                <w:szCs w:val="24"/>
              </w:rPr>
            </w:pPr>
            <w:r w:rsidRPr="00566D32">
              <w:rPr>
                <w:rFonts w:ascii="Times New Roman" w:hAnsi="Times New Roman" w:cs="Times New Roman"/>
                <w:b/>
                <w:sz w:val="24"/>
                <w:szCs w:val="24"/>
              </w:rPr>
              <w:t>Total expense ratio (E+F+G)</w:t>
            </w:r>
          </w:p>
        </w:tc>
        <w:tc>
          <w:tcPr>
            <w:tcW w:w="1434"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9.45%</w:t>
            </w:r>
          </w:p>
        </w:tc>
        <w:tc>
          <w:tcPr>
            <w:tcW w:w="1421"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8.37%</w:t>
            </w:r>
          </w:p>
        </w:tc>
        <w:tc>
          <w:tcPr>
            <w:tcW w:w="1626"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7.35%</w:t>
            </w:r>
          </w:p>
        </w:tc>
        <w:tc>
          <w:tcPr>
            <w:tcW w:w="1358"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7.40%</w:t>
            </w:r>
          </w:p>
        </w:tc>
      </w:tr>
    </w:tbl>
    <w:p w:rsidR="00002C9C" w:rsidRDefault="00002C9C" w:rsidP="00002C9C">
      <w:pPr>
        <w:tabs>
          <w:tab w:val="left" w:pos="1440"/>
        </w:tabs>
        <w:spacing w:line="240" w:lineRule="auto"/>
        <w:jc w:val="both"/>
        <w:rPr>
          <w:rFonts w:ascii="Times New Roman" w:eastAsia="Times New Roman" w:hAnsi="Times New Roman" w:cs="Times New Roman"/>
          <w:b/>
          <w:sz w:val="24"/>
          <w:szCs w:val="24"/>
        </w:rPr>
      </w:pPr>
    </w:p>
    <w:p w:rsidR="00406C55" w:rsidRDefault="00406C55" w:rsidP="00002C9C">
      <w:pPr>
        <w:tabs>
          <w:tab w:val="left" w:pos="1440"/>
        </w:tabs>
        <w:spacing w:line="240" w:lineRule="auto"/>
        <w:jc w:val="both"/>
        <w:rPr>
          <w:rFonts w:ascii="Times New Roman" w:eastAsia="Times New Roman" w:hAnsi="Times New Roman" w:cs="Times New Roman"/>
          <w:b/>
          <w:sz w:val="24"/>
          <w:szCs w:val="24"/>
        </w:rPr>
      </w:pPr>
    </w:p>
    <w:p w:rsidR="00406C55" w:rsidRPr="00033946" w:rsidRDefault="00406C55" w:rsidP="0060449A">
      <w:pPr>
        <w:tabs>
          <w:tab w:val="left" w:pos="144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Interpretation:</w:t>
      </w:r>
      <w:r w:rsidR="00033946">
        <w:rPr>
          <w:rFonts w:ascii="Times New Roman" w:eastAsia="Times New Roman" w:hAnsi="Times New Roman" w:cs="Times New Roman"/>
          <w:b/>
          <w:sz w:val="24"/>
          <w:szCs w:val="24"/>
        </w:rPr>
        <w:t xml:space="preserve"> </w:t>
      </w:r>
      <w:r w:rsidR="00033946">
        <w:rPr>
          <w:rFonts w:ascii="Times New Roman" w:eastAsia="Times New Roman" w:hAnsi="Times New Roman" w:cs="Times New Roman"/>
          <w:sz w:val="24"/>
          <w:szCs w:val="24"/>
        </w:rPr>
        <w:t>The total expense ratio is a measure of the cost associated with investment fund. Here most of the portion came from overhead expense ratio. The another component like provision ratio and cost of fund ratio have little impact on expense ratio.</w:t>
      </w:r>
      <w:r w:rsidR="0060449A">
        <w:rPr>
          <w:rFonts w:ascii="Times New Roman" w:eastAsia="Times New Roman" w:hAnsi="Times New Roman" w:cs="Times New Roman"/>
          <w:sz w:val="24"/>
          <w:szCs w:val="24"/>
        </w:rPr>
        <w:t xml:space="preserve"> The expense ratio is slightly increasing over the years. It is not a good sign for a organization. Because a firm tries to cut the expense. But UPGD has a little bit increasing in the expense.</w:t>
      </w:r>
    </w:p>
    <w:p w:rsidR="00406C55" w:rsidRPr="00566D32" w:rsidRDefault="00406C55" w:rsidP="00002C9C">
      <w:pPr>
        <w:tabs>
          <w:tab w:val="left" w:pos="1440"/>
        </w:tabs>
        <w:spacing w:line="240" w:lineRule="auto"/>
        <w:jc w:val="both"/>
        <w:rPr>
          <w:rFonts w:ascii="Times New Roman" w:eastAsia="Times New Roman" w:hAnsi="Times New Roman" w:cs="Times New Roman"/>
          <w:b/>
          <w:sz w:val="24"/>
          <w:szCs w:val="24"/>
        </w:rPr>
      </w:pPr>
    </w:p>
    <w:tbl>
      <w:tblPr>
        <w:tblStyle w:val="LightGrid-Accent51"/>
        <w:tblW w:w="9857" w:type="dxa"/>
        <w:tblLayout w:type="fixed"/>
        <w:tblLook w:val="04A0" w:firstRow="1" w:lastRow="0" w:firstColumn="1" w:lastColumn="0" w:noHBand="0" w:noVBand="1"/>
      </w:tblPr>
      <w:tblGrid>
        <w:gridCol w:w="553"/>
        <w:gridCol w:w="1964"/>
        <w:gridCol w:w="1785"/>
        <w:gridCol w:w="1964"/>
        <w:gridCol w:w="1874"/>
        <w:gridCol w:w="1717"/>
      </w:tblGrid>
      <w:tr w:rsidR="00002C9C" w:rsidRPr="00566D32" w:rsidTr="00C267E1">
        <w:trPr>
          <w:cnfStyle w:val="100000000000" w:firstRow="1" w:lastRow="0" w:firstColumn="0" w:lastColumn="0" w:oddVBand="0" w:evenVBand="0" w:oddHBand="0"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2517" w:type="dxa"/>
            <w:gridSpan w:val="2"/>
          </w:tcPr>
          <w:p w:rsidR="00002C9C" w:rsidRPr="00566D32" w:rsidRDefault="00002C9C" w:rsidP="00306868">
            <w:pPr>
              <w:tabs>
                <w:tab w:val="left" w:pos="1440"/>
              </w:tabs>
              <w:spacing w:after="200" w:line="276" w:lineRule="auto"/>
              <w:jc w:val="both"/>
              <w:rPr>
                <w:rFonts w:ascii="Times New Roman" w:hAnsi="Times New Roman"/>
                <w:sz w:val="24"/>
                <w:szCs w:val="24"/>
              </w:rPr>
            </w:pPr>
          </w:p>
        </w:tc>
        <w:tc>
          <w:tcPr>
            <w:tcW w:w="1785" w:type="dxa"/>
          </w:tcPr>
          <w:p w:rsidR="00002C9C" w:rsidRPr="00566D32" w:rsidRDefault="00002C9C" w:rsidP="00306868">
            <w:pPr>
              <w:tabs>
                <w:tab w:val="left" w:pos="1440"/>
              </w:tabs>
              <w:spacing w:after="200" w:line="276" w:lineRule="auto"/>
              <w:ind w:firstLine="4"/>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566D32">
              <w:rPr>
                <w:rFonts w:ascii="Times New Roman" w:hAnsi="Times New Roman"/>
                <w:sz w:val="24"/>
                <w:szCs w:val="24"/>
              </w:rPr>
              <w:t>2018</w:t>
            </w:r>
          </w:p>
        </w:tc>
        <w:tc>
          <w:tcPr>
            <w:tcW w:w="1964" w:type="dxa"/>
          </w:tcPr>
          <w:p w:rsidR="00002C9C" w:rsidRPr="00566D32" w:rsidRDefault="00002C9C" w:rsidP="00306868">
            <w:pPr>
              <w:tabs>
                <w:tab w:val="left" w:pos="1440"/>
              </w:tabs>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566D32">
              <w:rPr>
                <w:rFonts w:ascii="Times New Roman" w:hAnsi="Times New Roman"/>
                <w:sz w:val="24"/>
                <w:szCs w:val="24"/>
              </w:rPr>
              <w:t>2017</w:t>
            </w:r>
          </w:p>
        </w:tc>
        <w:tc>
          <w:tcPr>
            <w:tcW w:w="1874" w:type="dxa"/>
          </w:tcPr>
          <w:p w:rsidR="00002C9C" w:rsidRPr="00566D32" w:rsidRDefault="00002C9C" w:rsidP="00306868">
            <w:pPr>
              <w:tabs>
                <w:tab w:val="left" w:pos="1440"/>
              </w:tabs>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566D32">
              <w:rPr>
                <w:rFonts w:ascii="Times New Roman" w:hAnsi="Times New Roman"/>
                <w:sz w:val="24"/>
                <w:szCs w:val="24"/>
              </w:rPr>
              <w:t xml:space="preserve"> 2016</w:t>
            </w:r>
          </w:p>
        </w:tc>
        <w:tc>
          <w:tcPr>
            <w:tcW w:w="1717" w:type="dxa"/>
          </w:tcPr>
          <w:p w:rsidR="00002C9C" w:rsidRPr="00566D32" w:rsidRDefault="00002C9C" w:rsidP="00306868">
            <w:pPr>
              <w:tabs>
                <w:tab w:val="left" w:pos="1440"/>
              </w:tabs>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566D32">
              <w:rPr>
                <w:rFonts w:ascii="Times New Roman" w:hAnsi="Times New Roman"/>
                <w:sz w:val="24"/>
                <w:szCs w:val="24"/>
              </w:rPr>
              <w:t xml:space="preserve"> 2015</w:t>
            </w:r>
          </w:p>
        </w:tc>
      </w:tr>
      <w:tr w:rsidR="00002C9C" w:rsidRPr="00566D32" w:rsidTr="00C267E1">
        <w:trPr>
          <w:cnfStyle w:val="000000100000" w:firstRow="0" w:lastRow="0" w:firstColumn="0" w:lastColumn="0" w:oddVBand="0" w:evenVBand="0" w:oddHBand="1"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553" w:type="dxa"/>
          </w:tcPr>
          <w:p w:rsidR="00002C9C" w:rsidRPr="00566D32" w:rsidRDefault="00002C9C" w:rsidP="00306868">
            <w:pPr>
              <w:tabs>
                <w:tab w:val="left" w:pos="1440"/>
              </w:tabs>
              <w:spacing w:after="200" w:line="276" w:lineRule="auto"/>
              <w:jc w:val="both"/>
              <w:rPr>
                <w:rFonts w:ascii="Times New Roman" w:hAnsi="Times New Roman"/>
                <w:sz w:val="24"/>
                <w:szCs w:val="24"/>
              </w:rPr>
            </w:pPr>
            <w:r w:rsidRPr="00566D32">
              <w:rPr>
                <w:rFonts w:ascii="Times New Roman" w:hAnsi="Times New Roman"/>
                <w:sz w:val="24"/>
                <w:szCs w:val="24"/>
              </w:rPr>
              <w:t>I</w:t>
            </w:r>
          </w:p>
        </w:tc>
        <w:tc>
          <w:tcPr>
            <w:tcW w:w="1964" w:type="dxa"/>
          </w:tcPr>
          <w:p w:rsidR="00002C9C" w:rsidRPr="00566D32" w:rsidRDefault="00002C9C" w:rsidP="00306868">
            <w:pPr>
              <w:tabs>
                <w:tab w:val="left" w:pos="1440"/>
              </w:tabs>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66D32">
              <w:rPr>
                <w:rFonts w:ascii="Times New Roman" w:hAnsi="Times New Roman" w:cs="Times New Roman"/>
                <w:b/>
                <w:sz w:val="24"/>
                <w:szCs w:val="24"/>
              </w:rPr>
              <w:t>ROA (D-H)</w:t>
            </w:r>
          </w:p>
        </w:tc>
        <w:tc>
          <w:tcPr>
            <w:tcW w:w="1785"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11.5% - 9.45%</w:t>
            </w:r>
          </w:p>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 2.06%</w:t>
            </w:r>
          </w:p>
        </w:tc>
        <w:tc>
          <w:tcPr>
            <w:tcW w:w="1964"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10.05 % – 8.37%</w:t>
            </w:r>
          </w:p>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b/>
                <w:color w:val="000000"/>
                <w:sz w:val="24"/>
                <w:szCs w:val="24"/>
              </w:rPr>
              <w:t>= 1.68%</w:t>
            </w:r>
          </w:p>
        </w:tc>
        <w:tc>
          <w:tcPr>
            <w:tcW w:w="1874"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10.45% - 7.35%</w:t>
            </w:r>
          </w:p>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 3.10%</w:t>
            </w:r>
          </w:p>
        </w:tc>
        <w:tc>
          <w:tcPr>
            <w:tcW w:w="1717"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9% - 7.4%</w:t>
            </w:r>
          </w:p>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 1.59%</w:t>
            </w:r>
          </w:p>
        </w:tc>
      </w:tr>
      <w:tr w:rsidR="00002C9C" w:rsidRPr="00566D32" w:rsidTr="00C267E1">
        <w:trPr>
          <w:cnfStyle w:val="000000010000" w:firstRow="0" w:lastRow="0" w:firstColumn="0" w:lastColumn="0" w:oddVBand="0" w:evenVBand="0" w:oddHBand="0" w:evenHBand="1" w:firstRowFirstColumn="0" w:firstRowLastColumn="0" w:lastRowFirstColumn="0" w:lastRowLastColumn="0"/>
          <w:trHeight w:val="828"/>
        </w:trPr>
        <w:tc>
          <w:tcPr>
            <w:cnfStyle w:val="001000000000" w:firstRow="0" w:lastRow="0" w:firstColumn="1" w:lastColumn="0" w:oddVBand="0" w:evenVBand="0" w:oddHBand="0" w:evenHBand="0" w:firstRowFirstColumn="0" w:firstRowLastColumn="0" w:lastRowFirstColumn="0" w:lastRowLastColumn="0"/>
            <w:tcW w:w="553" w:type="dxa"/>
          </w:tcPr>
          <w:p w:rsidR="00002C9C" w:rsidRPr="00566D32" w:rsidRDefault="00002C9C" w:rsidP="00306868">
            <w:pPr>
              <w:tabs>
                <w:tab w:val="left" w:pos="1440"/>
              </w:tabs>
              <w:spacing w:after="200" w:line="276" w:lineRule="auto"/>
              <w:jc w:val="both"/>
              <w:rPr>
                <w:rFonts w:ascii="Times New Roman" w:hAnsi="Times New Roman"/>
                <w:sz w:val="24"/>
                <w:szCs w:val="24"/>
              </w:rPr>
            </w:pPr>
            <w:r w:rsidRPr="00566D32">
              <w:rPr>
                <w:rFonts w:ascii="Times New Roman" w:hAnsi="Times New Roman"/>
                <w:sz w:val="24"/>
                <w:szCs w:val="24"/>
              </w:rPr>
              <w:t>J</w:t>
            </w:r>
          </w:p>
        </w:tc>
        <w:tc>
          <w:tcPr>
            <w:tcW w:w="1964" w:type="dxa"/>
          </w:tcPr>
          <w:p w:rsidR="00002C9C" w:rsidRPr="00566D32" w:rsidRDefault="00002C9C" w:rsidP="00306868">
            <w:pPr>
              <w:tabs>
                <w:tab w:val="left" w:pos="1440"/>
              </w:tabs>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66D32">
              <w:rPr>
                <w:rFonts w:ascii="Times New Roman" w:hAnsi="Times New Roman" w:cs="Times New Roman"/>
                <w:sz w:val="24"/>
                <w:szCs w:val="24"/>
              </w:rPr>
              <w:t>Equity Multiplier</w:t>
            </w:r>
          </w:p>
        </w:tc>
        <w:tc>
          <w:tcPr>
            <w:tcW w:w="1785"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1</w:t>
            </w:r>
            <w:r w:rsidR="00451B5A">
              <w:rPr>
                <w:rFonts w:ascii="Times New Roman" w:hAnsi="Times New Roman" w:cs="Times New Roman"/>
                <w:color w:val="000000"/>
                <w:sz w:val="24"/>
                <w:szCs w:val="24"/>
              </w:rPr>
              <w:t>.008</w:t>
            </w:r>
          </w:p>
        </w:tc>
        <w:tc>
          <w:tcPr>
            <w:tcW w:w="1964"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1</w:t>
            </w:r>
            <w:r w:rsidR="00451B5A">
              <w:rPr>
                <w:rFonts w:ascii="Times New Roman" w:hAnsi="Times New Roman" w:cs="Times New Roman"/>
                <w:color w:val="000000"/>
                <w:sz w:val="24"/>
                <w:szCs w:val="24"/>
              </w:rPr>
              <w:t>.008824</w:t>
            </w:r>
          </w:p>
        </w:tc>
        <w:tc>
          <w:tcPr>
            <w:tcW w:w="1874" w:type="dxa"/>
          </w:tcPr>
          <w:p w:rsidR="00002C9C" w:rsidRPr="00566D32" w:rsidRDefault="00002C9C"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sidRPr="00566D32">
              <w:rPr>
                <w:rFonts w:ascii="Times New Roman" w:hAnsi="Times New Roman" w:cs="Times New Roman"/>
                <w:color w:val="000000"/>
                <w:sz w:val="24"/>
                <w:szCs w:val="24"/>
              </w:rPr>
              <w:t>1</w:t>
            </w:r>
            <w:r w:rsidR="00451B5A">
              <w:rPr>
                <w:rFonts w:ascii="Times New Roman" w:hAnsi="Times New Roman" w:cs="Times New Roman"/>
                <w:color w:val="000000"/>
                <w:sz w:val="24"/>
                <w:szCs w:val="24"/>
              </w:rPr>
              <w:t>.0479</w:t>
            </w:r>
          </w:p>
        </w:tc>
        <w:tc>
          <w:tcPr>
            <w:tcW w:w="1717" w:type="dxa"/>
          </w:tcPr>
          <w:p w:rsidR="00002C9C" w:rsidRPr="00566D32" w:rsidRDefault="00451B5A" w:rsidP="00306868">
            <w:pPr>
              <w:spacing w:after="200"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1.292</w:t>
            </w:r>
          </w:p>
        </w:tc>
      </w:tr>
      <w:tr w:rsidR="00002C9C" w:rsidRPr="00566D32" w:rsidTr="00C267E1">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553" w:type="dxa"/>
          </w:tcPr>
          <w:p w:rsidR="00002C9C" w:rsidRPr="00566D32" w:rsidRDefault="00002C9C" w:rsidP="00306868">
            <w:pPr>
              <w:tabs>
                <w:tab w:val="left" w:pos="1440"/>
              </w:tabs>
              <w:spacing w:after="200" w:line="276" w:lineRule="auto"/>
              <w:jc w:val="both"/>
              <w:rPr>
                <w:rFonts w:ascii="Times New Roman" w:hAnsi="Times New Roman"/>
                <w:sz w:val="24"/>
                <w:szCs w:val="24"/>
              </w:rPr>
            </w:pPr>
            <w:r w:rsidRPr="00566D32">
              <w:rPr>
                <w:rFonts w:ascii="Times New Roman" w:hAnsi="Times New Roman"/>
                <w:sz w:val="24"/>
                <w:szCs w:val="24"/>
              </w:rPr>
              <w:t>K</w:t>
            </w:r>
          </w:p>
        </w:tc>
        <w:tc>
          <w:tcPr>
            <w:tcW w:w="1964" w:type="dxa"/>
          </w:tcPr>
          <w:p w:rsidR="00002C9C" w:rsidRPr="00566D32" w:rsidRDefault="00002C9C" w:rsidP="00306868">
            <w:pPr>
              <w:tabs>
                <w:tab w:val="left" w:pos="1440"/>
              </w:tabs>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66D32">
              <w:rPr>
                <w:rFonts w:ascii="Times New Roman" w:hAnsi="Times New Roman" w:cs="Times New Roman"/>
                <w:b/>
                <w:sz w:val="24"/>
                <w:szCs w:val="24"/>
              </w:rPr>
              <w:t xml:space="preserve">ROE (I*J) </w:t>
            </w:r>
          </w:p>
        </w:tc>
        <w:tc>
          <w:tcPr>
            <w:tcW w:w="1785"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2</w:t>
            </w:r>
            <w:r w:rsidR="00451B5A">
              <w:rPr>
                <w:rFonts w:ascii="Times New Roman" w:hAnsi="Times New Roman" w:cs="Times New Roman"/>
                <w:b/>
                <w:color w:val="000000"/>
                <w:sz w:val="24"/>
                <w:szCs w:val="24"/>
              </w:rPr>
              <w:t>.08</w:t>
            </w:r>
          </w:p>
        </w:tc>
        <w:tc>
          <w:tcPr>
            <w:tcW w:w="1964" w:type="dxa"/>
          </w:tcPr>
          <w:p w:rsidR="00002C9C" w:rsidRPr="00566D32" w:rsidRDefault="00451B5A"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Pr>
                <w:rFonts w:ascii="Times New Roman" w:hAnsi="Times New Roman" w:cs="Times New Roman"/>
                <w:b/>
                <w:color w:val="000000"/>
                <w:sz w:val="24"/>
                <w:szCs w:val="24"/>
              </w:rPr>
              <w:t>1.68</w:t>
            </w:r>
          </w:p>
        </w:tc>
        <w:tc>
          <w:tcPr>
            <w:tcW w:w="1874"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3</w:t>
            </w:r>
            <w:r w:rsidR="00451B5A">
              <w:rPr>
                <w:rFonts w:ascii="Times New Roman" w:hAnsi="Times New Roman" w:cs="Times New Roman"/>
                <w:b/>
                <w:color w:val="000000"/>
                <w:sz w:val="24"/>
                <w:szCs w:val="24"/>
              </w:rPr>
              <w:t>.24</w:t>
            </w:r>
          </w:p>
        </w:tc>
        <w:tc>
          <w:tcPr>
            <w:tcW w:w="1717" w:type="dxa"/>
          </w:tcPr>
          <w:p w:rsidR="00002C9C" w:rsidRPr="00566D32" w:rsidRDefault="00002C9C" w:rsidP="00306868">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566D32">
              <w:rPr>
                <w:rFonts w:ascii="Times New Roman" w:hAnsi="Times New Roman" w:cs="Times New Roman"/>
                <w:b/>
                <w:color w:val="000000"/>
                <w:sz w:val="24"/>
                <w:szCs w:val="24"/>
              </w:rPr>
              <w:t>2</w:t>
            </w:r>
            <w:r w:rsidR="00451B5A">
              <w:rPr>
                <w:rFonts w:ascii="Times New Roman" w:hAnsi="Times New Roman" w:cs="Times New Roman"/>
                <w:b/>
                <w:color w:val="000000"/>
                <w:sz w:val="24"/>
                <w:szCs w:val="24"/>
              </w:rPr>
              <w:t>.045</w:t>
            </w:r>
          </w:p>
        </w:tc>
      </w:tr>
    </w:tbl>
    <w:p w:rsidR="00002C9C" w:rsidRDefault="00002C9C" w:rsidP="00002C9C">
      <w:pPr>
        <w:tabs>
          <w:tab w:val="left" w:pos="1440"/>
        </w:tabs>
        <w:spacing w:line="360" w:lineRule="auto"/>
        <w:jc w:val="both"/>
        <w:rPr>
          <w:rFonts w:ascii="Times New Roman" w:eastAsia="Times New Roman" w:hAnsi="Times New Roman" w:cs="Times New Roman"/>
          <w:b/>
          <w:sz w:val="24"/>
          <w:szCs w:val="24"/>
        </w:rPr>
      </w:pPr>
      <w:r w:rsidRPr="00566D32">
        <w:rPr>
          <w:rFonts w:ascii="Times New Roman" w:eastAsia="Times New Roman" w:hAnsi="Times New Roman" w:cs="Times New Roman"/>
          <w:b/>
          <w:sz w:val="24"/>
          <w:szCs w:val="24"/>
        </w:rPr>
        <w:t>Table: ROE Model breakdown of UPGD</w:t>
      </w:r>
    </w:p>
    <w:p w:rsidR="00B8013E" w:rsidRDefault="00B8013E" w:rsidP="00002C9C">
      <w:pPr>
        <w:tabs>
          <w:tab w:val="left" w:pos="1440"/>
        </w:tabs>
        <w:spacing w:line="360" w:lineRule="auto"/>
        <w:jc w:val="both"/>
        <w:rPr>
          <w:rFonts w:ascii="Times New Roman" w:eastAsia="Times New Roman" w:hAnsi="Times New Roman" w:cs="Times New Roman"/>
          <w:b/>
          <w:sz w:val="24"/>
          <w:szCs w:val="24"/>
        </w:rPr>
      </w:pPr>
    </w:p>
    <w:p w:rsidR="00B8013E" w:rsidRPr="00B8013E" w:rsidRDefault="00B8013E" w:rsidP="00B8013E">
      <w:pPr>
        <w:tabs>
          <w:tab w:val="left" w:pos="1440"/>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Interpretation: </w:t>
      </w:r>
      <w:r>
        <w:rPr>
          <w:rFonts w:ascii="Times New Roman" w:eastAsia="Times New Roman" w:hAnsi="Times New Roman" w:cs="Times New Roman"/>
          <w:sz w:val="24"/>
          <w:szCs w:val="24"/>
        </w:rPr>
        <w:t>The final table shows us the calculation of ROE from ROA and equity multiplier. Here the multiplication of two components is finally the result of ROE. It is calculated by mainly dividing net income by equity. Here we can say that the ROE is maintain a stable rate but in 2016 the amount was in the peak situation.</w:t>
      </w:r>
    </w:p>
    <w:p w:rsidR="00B8013E" w:rsidRDefault="00B8013E" w:rsidP="00002C9C">
      <w:pPr>
        <w:tabs>
          <w:tab w:val="left" w:pos="1440"/>
        </w:tabs>
        <w:spacing w:line="360" w:lineRule="auto"/>
        <w:jc w:val="both"/>
        <w:rPr>
          <w:rFonts w:ascii="Times New Roman" w:eastAsia="Times New Roman" w:hAnsi="Times New Roman" w:cs="Times New Roman"/>
          <w:b/>
          <w:sz w:val="24"/>
          <w:szCs w:val="24"/>
        </w:rPr>
      </w:pPr>
    </w:p>
    <w:p w:rsidR="00B8013E" w:rsidRDefault="00B8013E" w:rsidP="00002C9C">
      <w:pPr>
        <w:tabs>
          <w:tab w:val="left" w:pos="1440"/>
        </w:tabs>
        <w:spacing w:line="360" w:lineRule="auto"/>
        <w:jc w:val="both"/>
        <w:rPr>
          <w:rFonts w:ascii="Times New Roman" w:eastAsia="Times New Roman" w:hAnsi="Times New Roman" w:cs="Times New Roman"/>
          <w:b/>
          <w:sz w:val="24"/>
          <w:szCs w:val="24"/>
        </w:rPr>
      </w:pPr>
    </w:p>
    <w:p w:rsidR="00B8013E" w:rsidRPr="00566D32" w:rsidRDefault="00B8013E" w:rsidP="00002C9C">
      <w:pPr>
        <w:tabs>
          <w:tab w:val="left" w:pos="1440"/>
        </w:tabs>
        <w:spacing w:line="360" w:lineRule="auto"/>
        <w:jc w:val="both"/>
        <w:rPr>
          <w:rFonts w:ascii="Times New Roman" w:eastAsia="Times New Roman" w:hAnsi="Times New Roman" w:cs="Times New Roman"/>
          <w:b/>
          <w:sz w:val="24"/>
          <w:szCs w:val="24"/>
        </w:rPr>
      </w:pPr>
    </w:p>
    <w:p w:rsidR="00B8013E" w:rsidRDefault="00B8013E"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B8013E" w:rsidRDefault="00B8013E"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B8013E" w:rsidRDefault="00B8013E"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B8013E" w:rsidRDefault="00B8013E"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4D6F6C" w:rsidRDefault="004D6F6C"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4D6F6C" w:rsidRDefault="004D6F6C"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4D6F6C" w:rsidRDefault="004D6F6C"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4D6F6C" w:rsidRDefault="004D6F6C"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4D6F6C" w:rsidRDefault="004D6F6C"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4D6F6C" w:rsidRDefault="004D6F6C"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4D6F6C" w:rsidRDefault="004D6F6C"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4D6F6C" w:rsidRDefault="004D6F6C"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4D6F6C" w:rsidRDefault="004D6F6C" w:rsidP="00002C9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p>
    <w:p w:rsidR="004D6F6C" w:rsidRPr="004D6F6C" w:rsidRDefault="003874B1" w:rsidP="004D6F6C">
      <w:pPr>
        <w:pBdr>
          <w:bottom w:val="single" w:sz="8" w:space="4" w:color="4F81BD"/>
        </w:pBdr>
        <w:spacing w:after="300" w:line="240" w:lineRule="auto"/>
        <w:contextualSpacing/>
        <w:jc w:val="center"/>
        <w:rPr>
          <w:rFonts w:ascii="Times New Roman" w:eastAsia="Times New Roman" w:hAnsi="Times New Roman" w:cs="Times New Roman"/>
          <w:b/>
          <w:color w:val="17365D"/>
          <w:spacing w:val="5"/>
          <w:kern w:val="28"/>
          <w:sz w:val="52"/>
          <w:szCs w:val="52"/>
        </w:rPr>
      </w:pPr>
      <w:r>
        <w:rPr>
          <w:rFonts w:ascii="Times New Roman" w:eastAsia="Times New Roman" w:hAnsi="Times New Roman" w:cs="Times New Roman"/>
          <w:b/>
          <w:color w:val="17365D"/>
          <w:spacing w:val="5"/>
          <w:kern w:val="28"/>
          <w:sz w:val="52"/>
          <w:szCs w:val="52"/>
        </w:rPr>
        <w:t>Chapter 4</w:t>
      </w:r>
    </w:p>
    <w:p w:rsidR="0057289D" w:rsidRPr="0057289D" w:rsidRDefault="0057289D" w:rsidP="0057289D">
      <w:pPr>
        <w:tabs>
          <w:tab w:val="left" w:pos="1032"/>
        </w:tabs>
        <w:jc w:val="center"/>
        <w:rPr>
          <w:rFonts w:ascii="Times New Roman" w:eastAsia="Times New Roman" w:hAnsi="Times New Roman" w:cs="Times New Roman"/>
          <w:b/>
          <w:sz w:val="28"/>
          <w:szCs w:val="28"/>
          <w:u w:val="single"/>
        </w:rPr>
      </w:pPr>
      <w:r w:rsidRPr="0057289D">
        <w:rPr>
          <w:rFonts w:ascii="Times New Roman" w:eastAsia="Times New Roman" w:hAnsi="Times New Roman" w:cs="Times New Roman"/>
          <w:b/>
          <w:sz w:val="28"/>
          <w:szCs w:val="28"/>
          <w:u w:val="single"/>
        </w:rPr>
        <w:t>Conclusion</w:t>
      </w:r>
    </w:p>
    <w:p w:rsidR="003874B1" w:rsidRDefault="003874B1" w:rsidP="004D6F6C">
      <w:pPr>
        <w:tabs>
          <w:tab w:val="left" w:pos="1032"/>
        </w:tabs>
        <w:jc w:val="center"/>
        <w:rPr>
          <w:rFonts w:ascii="Times New Roman" w:eastAsia="Times New Roman" w:hAnsi="Times New Roman" w:cs="Times New Roman"/>
          <w:b/>
          <w:sz w:val="32"/>
          <w:szCs w:val="32"/>
          <w:u w:val="single"/>
        </w:rPr>
      </w:pPr>
    </w:p>
    <w:p w:rsidR="003874B1" w:rsidRDefault="003874B1" w:rsidP="004D6F6C">
      <w:pPr>
        <w:tabs>
          <w:tab w:val="left" w:pos="1032"/>
        </w:tabs>
        <w:jc w:val="center"/>
        <w:rPr>
          <w:rFonts w:ascii="Times New Roman" w:eastAsia="Times New Roman" w:hAnsi="Times New Roman" w:cs="Times New Roman"/>
          <w:b/>
          <w:sz w:val="32"/>
          <w:szCs w:val="32"/>
          <w:u w:val="single"/>
        </w:rPr>
      </w:pPr>
    </w:p>
    <w:p w:rsidR="003874B1" w:rsidRDefault="003874B1" w:rsidP="004D6F6C">
      <w:pPr>
        <w:tabs>
          <w:tab w:val="left" w:pos="1032"/>
        </w:tabs>
        <w:jc w:val="center"/>
        <w:rPr>
          <w:rFonts w:ascii="Times New Roman" w:eastAsia="Times New Roman" w:hAnsi="Times New Roman" w:cs="Times New Roman"/>
          <w:b/>
          <w:sz w:val="32"/>
          <w:szCs w:val="32"/>
          <w:u w:val="single"/>
        </w:rPr>
      </w:pPr>
    </w:p>
    <w:p w:rsidR="003874B1" w:rsidRDefault="003874B1" w:rsidP="004D6F6C">
      <w:pPr>
        <w:tabs>
          <w:tab w:val="left" w:pos="1032"/>
        </w:tabs>
        <w:jc w:val="center"/>
        <w:rPr>
          <w:rFonts w:ascii="Times New Roman" w:eastAsia="Times New Roman" w:hAnsi="Times New Roman" w:cs="Times New Roman"/>
          <w:b/>
          <w:sz w:val="32"/>
          <w:szCs w:val="32"/>
          <w:u w:val="single"/>
        </w:rPr>
      </w:pPr>
    </w:p>
    <w:p w:rsidR="003874B1" w:rsidRDefault="003874B1" w:rsidP="004D6F6C">
      <w:pPr>
        <w:tabs>
          <w:tab w:val="left" w:pos="1032"/>
        </w:tabs>
        <w:jc w:val="center"/>
        <w:rPr>
          <w:rFonts w:ascii="Times New Roman" w:eastAsia="Times New Roman" w:hAnsi="Times New Roman" w:cs="Times New Roman"/>
          <w:b/>
          <w:sz w:val="32"/>
          <w:szCs w:val="32"/>
          <w:u w:val="single"/>
        </w:rPr>
      </w:pPr>
    </w:p>
    <w:p w:rsidR="003874B1" w:rsidRDefault="003874B1" w:rsidP="004D6F6C">
      <w:pPr>
        <w:tabs>
          <w:tab w:val="left" w:pos="1032"/>
        </w:tabs>
        <w:jc w:val="center"/>
        <w:rPr>
          <w:rFonts w:ascii="Times New Roman" w:eastAsia="Times New Roman" w:hAnsi="Times New Roman" w:cs="Times New Roman"/>
          <w:b/>
          <w:sz w:val="32"/>
          <w:szCs w:val="32"/>
          <w:u w:val="single"/>
        </w:rPr>
      </w:pPr>
    </w:p>
    <w:p w:rsidR="003874B1" w:rsidRDefault="003874B1" w:rsidP="004D6F6C">
      <w:pPr>
        <w:tabs>
          <w:tab w:val="left" w:pos="1032"/>
        </w:tabs>
        <w:jc w:val="center"/>
        <w:rPr>
          <w:rFonts w:ascii="Times New Roman" w:eastAsia="Times New Roman" w:hAnsi="Times New Roman" w:cs="Times New Roman"/>
          <w:b/>
          <w:sz w:val="32"/>
          <w:szCs w:val="32"/>
          <w:u w:val="single"/>
        </w:rPr>
      </w:pPr>
    </w:p>
    <w:p w:rsidR="00C267E1" w:rsidRDefault="00C267E1" w:rsidP="00277D48">
      <w:pPr>
        <w:tabs>
          <w:tab w:val="left" w:pos="1032"/>
        </w:tabs>
        <w:rPr>
          <w:rFonts w:ascii="Times New Roman" w:eastAsia="Times New Roman" w:hAnsi="Times New Roman" w:cs="Times New Roman"/>
          <w:b/>
          <w:sz w:val="32"/>
          <w:szCs w:val="32"/>
          <w:u w:val="single"/>
        </w:rPr>
      </w:pPr>
    </w:p>
    <w:p w:rsidR="00002C9C" w:rsidRDefault="00002C9C" w:rsidP="00C267E1">
      <w:pPr>
        <w:tabs>
          <w:tab w:val="left" w:pos="1032"/>
        </w:tabs>
        <w:jc w:val="center"/>
        <w:rPr>
          <w:rFonts w:ascii="Times New Roman" w:eastAsia="Times New Roman" w:hAnsi="Times New Roman" w:cs="Times New Roman"/>
          <w:b/>
          <w:sz w:val="32"/>
          <w:szCs w:val="32"/>
          <w:u w:val="single"/>
        </w:rPr>
      </w:pPr>
      <w:r w:rsidRPr="00C267E1">
        <w:rPr>
          <w:rFonts w:ascii="Times New Roman" w:eastAsia="Times New Roman" w:hAnsi="Times New Roman" w:cs="Times New Roman"/>
          <w:b/>
          <w:sz w:val="32"/>
          <w:szCs w:val="32"/>
          <w:u w:val="single"/>
        </w:rPr>
        <w:lastRenderedPageBreak/>
        <w:t>Conc</w:t>
      </w:r>
      <w:r w:rsidR="00C267E1">
        <w:rPr>
          <w:rFonts w:ascii="Times New Roman" w:eastAsia="Times New Roman" w:hAnsi="Times New Roman" w:cs="Times New Roman"/>
          <w:b/>
          <w:sz w:val="32"/>
          <w:szCs w:val="32"/>
          <w:u w:val="single"/>
        </w:rPr>
        <w:t>lusion</w:t>
      </w:r>
    </w:p>
    <w:p w:rsidR="00836E1F" w:rsidRDefault="00C267E1" w:rsidP="00C267E1">
      <w:pPr>
        <w:tabs>
          <w:tab w:val="left" w:pos="1032"/>
        </w:tabs>
        <w:jc w:val="both"/>
        <w:rPr>
          <w:rFonts w:ascii="Times New Roman" w:eastAsia="Times New Roman" w:hAnsi="Times New Roman" w:cs="Times New Roman"/>
          <w:sz w:val="24"/>
          <w:szCs w:val="24"/>
        </w:rPr>
      </w:pPr>
      <w:r w:rsidRPr="00C267E1">
        <w:rPr>
          <w:rFonts w:ascii="Times New Roman" w:eastAsia="Times New Roman" w:hAnsi="Times New Roman" w:cs="Times New Roman"/>
          <w:sz w:val="24"/>
          <w:szCs w:val="24"/>
        </w:rPr>
        <w:t>The report</w:t>
      </w:r>
      <w:r>
        <w:rPr>
          <w:rFonts w:ascii="Times New Roman" w:eastAsia="Times New Roman" w:hAnsi="Times New Roman" w:cs="Times New Roman"/>
          <w:sz w:val="24"/>
          <w:szCs w:val="24"/>
        </w:rPr>
        <w:t xml:space="preserve"> on United Power Generation &amp; Distribution reveals the capabilities of the company. The company is in a strong position</w:t>
      </w:r>
      <w:r w:rsidR="00836E1F">
        <w:rPr>
          <w:rFonts w:ascii="Times New Roman" w:eastAsia="Times New Roman" w:hAnsi="Times New Roman" w:cs="Times New Roman"/>
          <w:sz w:val="24"/>
          <w:szCs w:val="24"/>
        </w:rPr>
        <w:t xml:space="preserve"> in the power industry. The company is a debt free company. It has strong position in the industry. In this analysis I found several opportunities for UPGD. It has some unique features as well.</w:t>
      </w:r>
    </w:p>
    <w:p w:rsidR="00836E1F" w:rsidRDefault="00836E1F" w:rsidP="00C267E1">
      <w:pPr>
        <w:tabs>
          <w:tab w:val="left" w:pos="1032"/>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chapter 1 I tried to give a short overview of the company itself by describing about its background, its vision, mission and competitors.</w:t>
      </w:r>
    </w:p>
    <w:p w:rsidR="00836E1F" w:rsidRDefault="00836E1F" w:rsidP="00C267E1">
      <w:pPr>
        <w:tabs>
          <w:tab w:val="left" w:pos="1032"/>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chapter two I started the analysis and findings of the company. For this analysis I used both qualitative and quantitative analysis. In qualitative analysis I did the external analysis. For doing the external analysis I used the SWOT analysis. By this analysis I broadly discussed about the strengths, weakness, threats and opportunities.</w:t>
      </w:r>
    </w:p>
    <w:p w:rsidR="00C267E1" w:rsidRPr="00C267E1" w:rsidRDefault="00836E1F" w:rsidP="00C267E1">
      <w:pPr>
        <w:tabs>
          <w:tab w:val="left" w:pos="1032"/>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2</w:t>
      </w:r>
      <w:r w:rsidRPr="00836E1F">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part of chapter two I started the quantitative analysis of UPGD. For this analysis I used the financial highlights of UPGD for last 4years. For the quantitative I </w:t>
      </w:r>
      <w:r w:rsidR="00AD65CE">
        <w:rPr>
          <w:rFonts w:ascii="Times New Roman" w:eastAsia="Times New Roman" w:hAnsi="Times New Roman" w:cs="Times New Roman"/>
          <w:sz w:val="24"/>
          <w:szCs w:val="24"/>
        </w:rPr>
        <w:t>analyzed</w:t>
      </w:r>
      <w:r>
        <w:rPr>
          <w:rFonts w:ascii="Times New Roman" w:eastAsia="Times New Roman" w:hAnsi="Times New Roman" w:cs="Times New Roman"/>
          <w:sz w:val="24"/>
          <w:szCs w:val="24"/>
        </w:rPr>
        <w:t xml:space="preserve"> the financial ratios of UPGD. By calculating the ratios I can figure out the current position of UPGD in market. Another tool I used is aggregate ROE model of UPGD. By calculating the </w:t>
      </w:r>
      <w:r w:rsidR="00AD65CE">
        <w:rPr>
          <w:rFonts w:ascii="Times New Roman" w:eastAsia="Times New Roman" w:hAnsi="Times New Roman" w:cs="Times New Roman"/>
          <w:sz w:val="24"/>
          <w:szCs w:val="24"/>
        </w:rPr>
        <w:t>return on equity I can analyze the real position of UPGD. I tried to go for analysis of united Power Generation &amp; Distribution company’s qualitative and quantitative factors. But I could not cover all the information of the power generation company of United Group. But it is a comprehensive report about the quantitative and qualitative performance of UPGD.</w:t>
      </w:r>
    </w:p>
    <w:p w:rsidR="00C267E1" w:rsidRPr="00C267E1" w:rsidRDefault="00C267E1" w:rsidP="00C267E1">
      <w:pPr>
        <w:tabs>
          <w:tab w:val="left" w:pos="1032"/>
        </w:tabs>
        <w:jc w:val="center"/>
        <w:rPr>
          <w:rFonts w:ascii="Times New Roman" w:eastAsia="Times New Roman" w:hAnsi="Times New Roman" w:cs="Times New Roman"/>
          <w:b/>
          <w:sz w:val="32"/>
          <w:szCs w:val="32"/>
          <w:u w:val="single"/>
        </w:rPr>
      </w:pPr>
    </w:p>
    <w:p w:rsidR="00002C9C" w:rsidRPr="00566D32" w:rsidRDefault="00002C9C" w:rsidP="00002C9C">
      <w:pPr>
        <w:rPr>
          <w:rFonts w:ascii="Times New Roman" w:hAnsi="Times New Roman" w:cs="Times New Roman"/>
        </w:rPr>
      </w:pPr>
    </w:p>
    <w:p w:rsidR="00002C9C" w:rsidRPr="00305E31" w:rsidRDefault="00002C9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4A693D" w:rsidRDefault="004A693D" w:rsidP="00554556">
      <w:pPr>
        <w:jc w:val="both"/>
        <w:rPr>
          <w:rFonts w:ascii="Times New Roman" w:hAnsi="Times New Roman" w:cs="Times New Roman"/>
          <w:sz w:val="24"/>
          <w:szCs w:val="24"/>
        </w:rPr>
      </w:pPr>
    </w:p>
    <w:p w:rsidR="0057289D" w:rsidRDefault="0057289D" w:rsidP="00554556">
      <w:pPr>
        <w:jc w:val="both"/>
        <w:rPr>
          <w:rFonts w:ascii="Times New Roman" w:hAnsi="Times New Roman" w:cs="Times New Roman"/>
          <w:sz w:val="24"/>
          <w:szCs w:val="24"/>
        </w:rPr>
      </w:pPr>
    </w:p>
    <w:sdt>
      <w:sdtPr>
        <w:rPr>
          <w:rFonts w:asciiTheme="minorHAnsi" w:eastAsiaTheme="minorEastAsia" w:hAnsiTheme="minorHAnsi" w:cstheme="minorBidi"/>
          <w:b w:val="0"/>
          <w:bCs w:val="0"/>
          <w:i w:val="0"/>
          <w:color w:val="auto"/>
          <w:kern w:val="0"/>
          <w:sz w:val="24"/>
          <w:szCs w:val="24"/>
          <w:u w:val="none"/>
        </w:rPr>
        <w:id w:val="56580538"/>
        <w:docPartObj>
          <w:docPartGallery w:val="Bibliographies"/>
          <w:docPartUnique/>
        </w:docPartObj>
      </w:sdtPr>
      <w:sdtEndPr/>
      <w:sdtContent>
        <w:p w:rsidR="004A693D" w:rsidRDefault="004A693D" w:rsidP="00960864">
          <w:pPr>
            <w:pStyle w:val="Heading1"/>
            <w:jc w:val="both"/>
            <w:rPr>
              <w:sz w:val="24"/>
              <w:szCs w:val="24"/>
            </w:rPr>
          </w:pPr>
          <w:r w:rsidRPr="00960864">
            <w:rPr>
              <w:sz w:val="24"/>
              <w:szCs w:val="24"/>
            </w:rPr>
            <w:t>Bibliography</w:t>
          </w:r>
        </w:p>
        <w:p w:rsidR="00960864" w:rsidRPr="00960864" w:rsidRDefault="00960864" w:rsidP="00960864"/>
        <w:sdt>
          <w:sdtPr>
            <w:rPr>
              <w:rFonts w:ascii="Times New Roman" w:hAnsi="Times New Roman" w:cs="Times New Roman"/>
              <w:sz w:val="24"/>
              <w:szCs w:val="24"/>
            </w:rPr>
            <w:id w:val="111145805"/>
            <w:bibliography/>
          </w:sdtPr>
          <w:sdtEndPr/>
          <w:sdtContent>
            <w:p w:rsidR="004A693D" w:rsidRPr="00960864" w:rsidRDefault="00464A4A" w:rsidP="00960864">
              <w:pPr>
                <w:pStyle w:val="Bibliography"/>
                <w:jc w:val="both"/>
                <w:rPr>
                  <w:rFonts w:ascii="Times New Roman" w:hAnsi="Times New Roman" w:cs="Times New Roman"/>
                  <w:noProof/>
                  <w:sz w:val="24"/>
                  <w:szCs w:val="24"/>
                </w:rPr>
              </w:pPr>
              <w:r w:rsidRPr="00960864">
                <w:rPr>
                  <w:rFonts w:ascii="Times New Roman" w:hAnsi="Times New Roman" w:cs="Times New Roman"/>
                  <w:sz w:val="24"/>
                  <w:szCs w:val="24"/>
                </w:rPr>
                <w:fldChar w:fldCharType="begin"/>
              </w:r>
              <w:r w:rsidR="004A693D" w:rsidRPr="00960864">
                <w:rPr>
                  <w:rFonts w:ascii="Times New Roman" w:hAnsi="Times New Roman" w:cs="Times New Roman"/>
                  <w:sz w:val="24"/>
                  <w:szCs w:val="24"/>
                </w:rPr>
                <w:instrText xml:space="preserve"> BIBLIOGRAPHY </w:instrText>
              </w:r>
              <w:r w:rsidRPr="00960864">
                <w:rPr>
                  <w:rFonts w:ascii="Times New Roman" w:hAnsi="Times New Roman" w:cs="Times New Roman"/>
                  <w:sz w:val="24"/>
                  <w:szCs w:val="24"/>
                </w:rPr>
                <w:fldChar w:fldCharType="separate"/>
              </w:r>
              <w:r w:rsidR="004A693D" w:rsidRPr="00960864">
                <w:rPr>
                  <w:rFonts w:ascii="Times New Roman" w:hAnsi="Times New Roman" w:cs="Times New Roman"/>
                  <w:noProof/>
                  <w:sz w:val="24"/>
                  <w:szCs w:val="24"/>
                </w:rPr>
                <w:t>Related Terms: Balance Sheets; Cash Flow Statements; Income Statements; Return on Assets. (2019, 5 31). pp. 1-2.</w:t>
              </w:r>
            </w:p>
            <w:p w:rsidR="004A693D" w:rsidRPr="00960864" w:rsidRDefault="004A693D" w:rsidP="00960864">
              <w:pPr>
                <w:pStyle w:val="Bibliography"/>
                <w:jc w:val="both"/>
                <w:rPr>
                  <w:rFonts w:ascii="Times New Roman" w:hAnsi="Times New Roman" w:cs="Times New Roman"/>
                  <w:noProof/>
                  <w:sz w:val="24"/>
                  <w:szCs w:val="24"/>
                </w:rPr>
              </w:pPr>
              <w:r w:rsidRPr="00960864">
                <w:rPr>
                  <w:rFonts w:ascii="Times New Roman" w:hAnsi="Times New Roman" w:cs="Times New Roman"/>
                  <w:noProof/>
                  <w:sz w:val="24"/>
                  <w:szCs w:val="24"/>
                </w:rPr>
                <w:t>Clark, S. (2000). Financial Ratios Hold the Key to Smart Business. pp. 1-55.</w:t>
              </w:r>
            </w:p>
            <w:p w:rsidR="004A693D" w:rsidRPr="00960864" w:rsidRDefault="004A693D" w:rsidP="00960864">
              <w:pPr>
                <w:pStyle w:val="Bibliography"/>
                <w:jc w:val="both"/>
                <w:rPr>
                  <w:rFonts w:ascii="Times New Roman" w:hAnsi="Times New Roman" w:cs="Times New Roman"/>
                  <w:noProof/>
                  <w:sz w:val="24"/>
                  <w:szCs w:val="24"/>
                </w:rPr>
              </w:pPr>
              <w:r w:rsidRPr="00960864">
                <w:rPr>
                  <w:rFonts w:ascii="Times New Roman" w:hAnsi="Times New Roman" w:cs="Times New Roman"/>
                  <w:noProof/>
                  <w:sz w:val="24"/>
                  <w:szCs w:val="24"/>
                </w:rPr>
                <w:t>Elsinger, H., &amp; 2005, P. o. (2005). https://homepage.univie.ac.at/helmut.elsinger/aktuell/pof.pdf.</w:t>
              </w:r>
            </w:p>
            <w:p w:rsidR="004A693D" w:rsidRPr="00960864" w:rsidRDefault="004A693D" w:rsidP="00960864">
              <w:pPr>
                <w:pStyle w:val="Bibliography"/>
                <w:jc w:val="both"/>
                <w:rPr>
                  <w:rFonts w:ascii="Times New Roman" w:hAnsi="Times New Roman" w:cs="Times New Roman"/>
                  <w:noProof/>
                  <w:sz w:val="24"/>
                  <w:szCs w:val="24"/>
                </w:rPr>
              </w:pPr>
              <w:r w:rsidRPr="00960864">
                <w:rPr>
                  <w:rFonts w:ascii="Times New Roman" w:hAnsi="Times New Roman" w:cs="Times New Roman"/>
                  <w:noProof/>
                  <w:sz w:val="24"/>
                  <w:szCs w:val="24"/>
                </w:rPr>
                <w:t>Gil-Lafuente. (2005). Fuzzy Logic In Financial Analysis. pp. 10-16.</w:t>
              </w:r>
            </w:p>
            <w:p w:rsidR="004A693D" w:rsidRPr="00960864" w:rsidRDefault="004A693D" w:rsidP="00960864">
              <w:pPr>
                <w:pStyle w:val="Bibliography"/>
                <w:jc w:val="both"/>
                <w:rPr>
                  <w:rFonts w:ascii="Times New Roman" w:hAnsi="Times New Roman" w:cs="Times New Roman"/>
                  <w:noProof/>
                  <w:sz w:val="24"/>
                  <w:szCs w:val="24"/>
                </w:rPr>
              </w:pPr>
              <w:r w:rsidRPr="00960864">
                <w:rPr>
                  <w:rFonts w:ascii="Times New Roman" w:hAnsi="Times New Roman" w:cs="Times New Roman"/>
                  <w:noProof/>
                  <w:sz w:val="24"/>
                  <w:szCs w:val="24"/>
                </w:rPr>
                <w:t xml:space="preserve">http://www.unitedpowerbd.com/portfolio/upgd-cepz-2/. (2018, 5 22). </w:t>
              </w:r>
              <w:r w:rsidRPr="00960864">
                <w:rPr>
                  <w:rFonts w:ascii="Times New Roman" w:hAnsi="Times New Roman" w:cs="Times New Roman"/>
                  <w:i/>
                  <w:iCs/>
                  <w:noProof/>
                  <w:sz w:val="24"/>
                  <w:szCs w:val="24"/>
                </w:rPr>
                <w:t>Search Results</w:t>
              </w:r>
              <w:r w:rsidRPr="00960864">
                <w:rPr>
                  <w:rFonts w:ascii="Times New Roman" w:hAnsi="Times New Roman" w:cs="Times New Roman"/>
                  <w:noProof/>
                  <w:sz w:val="24"/>
                  <w:szCs w:val="24"/>
                </w:rPr>
                <w:t xml:space="preserve"> , p. 1st.</w:t>
              </w:r>
            </w:p>
            <w:p w:rsidR="004A693D" w:rsidRPr="00960864" w:rsidRDefault="004A693D" w:rsidP="00960864">
              <w:pPr>
                <w:pStyle w:val="Bibliography"/>
                <w:jc w:val="both"/>
                <w:rPr>
                  <w:rFonts w:ascii="Times New Roman" w:hAnsi="Times New Roman" w:cs="Times New Roman"/>
                  <w:noProof/>
                  <w:sz w:val="24"/>
                  <w:szCs w:val="24"/>
                </w:rPr>
              </w:pPr>
              <w:r w:rsidRPr="00960864">
                <w:rPr>
                  <w:rFonts w:ascii="Times New Roman" w:hAnsi="Times New Roman" w:cs="Times New Roman"/>
                  <w:noProof/>
                  <w:sz w:val="24"/>
                  <w:szCs w:val="24"/>
                </w:rPr>
                <w:t xml:space="preserve">https://www.google.com/search?q=upgd&amp;oq=upgd&amp;aqs=chrome..69i57j0j69i59l2j0j69i61.2885j0j8&amp;sourceid=chrome&amp;ie=UTF-8. (2019, 01 11). UPGD. </w:t>
              </w:r>
              <w:r w:rsidRPr="00960864">
                <w:rPr>
                  <w:rFonts w:ascii="Times New Roman" w:hAnsi="Times New Roman" w:cs="Times New Roman"/>
                  <w:i/>
                  <w:iCs/>
                  <w:noProof/>
                  <w:sz w:val="24"/>
                  <w:szCs w:val="24"/>
                </w:rPr>
                <w:t>Web Site</w:t>
              </w:r>
              <w:r w:rsidRPr="00960864">
                <w:rPr>
                  <w:rFonts w:ascii="Times New Roman" w:hAnsi="Times New Roman" w:cs="Times New Roman"/>
                  <w:noProof/>
                  <w:sz w:val="24"/>
                  <w:szCs w:val="24"/>
                </w:rPr>
                <w:t xml:space="preserve"> , pp. 3-5.</w:t>
              </w:r>
            </w:p>
            <w:p w:rsidR="004A693D" w:rsidRPr="00960864" w:rsidRDefault="004A693D" w:rsidP="00960864">
              <w:pPr>
                <w:pStyle w:val="Bibliography"/>
                <w:jc w:val="both"/>
                <w:rPr>
                  <w:rFonts w:ascii="Times New Roman" w:hAnsi="Times New Roman" w:cs="Times New Roman"/>
                  <w:noProof/>
                  <w:sz w:val="24"/>
                  <w:szCs w:val="24"/>
                </w:rPr>
              </w:pPr>
              <w:r w:rsidRPr="00960864">
                <w:rPr>
                  <w:rFonts w:ascii="Times New Roman" w:hAnsi="Times New Roman" w:cs="Times New Roman"/>
                  <w:noProof/>
                  <w:sz w:val="24"/>
                  <w:szCs w:val="24"/>
                </w:rPr>
                <w:t>https://www.investopedia.com/terms/r/returnonequity.asp. (2019). Investodedia. pp. 01-02.</w:t>
              </w:r>
            </w:p>
            <w:p w:rsidR="004A693D" w:rsidRPr="00960864" w:rsidRDefault="00464A4A" w:rsidP="00960864">
              <w:pPr>
                <w:jc w:val="both"/>
                <w:rPr>
                  <w:rFonts w:ascii="Times New Roman" w:hAnsi="Times New Roman" w:cs="Times New Roman"/>
                  <w:sz w:val="24"/>
                  <w:szCs w:val="24"/>
                </w:rPr>
              </w:pPr>
              <w:r w:rsidRPr="00960864">
                <w:rPr>
                  <w:rFonts w:ascii="Times New Roman" w:hAnsi="Times New Roman" w:cs="Times New Roman"/>
                  <w:sz w:val="24"/>
                  <w:szCs w:val="24"/>
                </w:rPr>
                <w:fldChar w:fldCharType="end"/>
              </w:r>
            </w:p>
          </w:sdtContent>
        </w:sdt>
      </w:sdtContent>
    </w:sdt>
    <w:p w:rsidR="004A693D" w:rsidRPr="00305E31" w:rsidRDefault="004A693D"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p w:rsidR="00BF1D0C" w:rsidRPr="00305E31" w:rsidRDefault="00BF1D0C" w:rsidP="00554556">
      <w:pPr>
        <w:jc w:val="both"/>
        <w:rPr>
          <w:rFonts w:ascii="Times New Roman" w:hAnsi="Times New Roman" w:cs="Times New Roman"/>
          <w:sz w:val="24"/>
          <w:szCs w:val="24"/>
        </w:rPr>
      </w:pPr>
    </w:p>
    <w:sectPr w:rsidR="00BF1D0C" w:rsidRPr="00305E31" w:rsidSect="008E0816">
      <w:pgSz w:w="12240" w:h="15840"/>
      <w:pgMar w:top="1440" w:right="1080" w:bottom="1440" w:left="1080" w:header="0" w:footer="746" w:gutter="0"/>
      <w:pgBorders w:offsetFrom="page">
        <w:top w:val="double" w:sz="4" w:space="24" w:color="auto"/>
        <w:left w:val="double" w:sz="4" w:space="24" w:color="auto"/>
        <w:bottom w:val="double" w:sz="4" w:space="24" w:color="auto"/>
        <w:right w:val="double" w:sz="4" w:space="24" w:color="auto"/>
      </w:pgBorders>
      <w:pgNumType w:start="6"/>
      <w:cols w:space="720" w:equalWidth="0">
        <w:col w:w="9820"/>
      </w:cols>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782E" w:rsidRDefault="00D5782E" w:rsidP="005C45C6">
      <w:pPr>
        <w:spacing w:after="0" w:line="240" w:lineRule="auto"/>
      </w:pPr>
      <w:r>
        <w:separator/>
      </w:r>
    </w:p>
  </w:endnote>
  <w:endnote w:type="continuationSeparator" w:id="0">
    <w:p w:rsidR="00D5782E" w:rsidRDefault="00D5782E" w:rsidP="005C45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9549591"/>
      <w:docPartObj>
        <w:docPartGallery w:val="Page Numbers (Bottom of Page)"/>
        <w:docPartUnique/>
      </w:docPartObj>
    </w:sdtPr>
    <w:sdtEndPr>
      <w:rPr>
        <w:color w:val="7F7F7F" w:themeColor="background1" w:themeShade="7F"/>
        <w:spacing w:val="60"/>
      </w:rPr>
    </w:sdtEndPr>
    <w:sdtContent>
      <w:p w:rsidR="00325BE3" w:rsidRDefault="00325BE3">
        <w:pPr>
          <w:pStyle w:val="Footer"/>
          <w:pBdr>
            <w:top w:val="single" w:sz="4" w:space="1" w:color="D9D9D9" w:themeColor="background1" w:themeShade="D9"/>
          </w:pBdr>
          <w:rPr>
            <w:b/>
          </w:rPr>
        </w:pPr>
        <w:r>
          <w:ptab w:relativeTo="margin" w:alignment="center" w:leader="none"/>
        </w:r>
        <w:r>
          <w:fldChar w:fldCharType="begin"/>
        </w:r>
        <w:r>
          <w:instrText xml:space="preserve"> PAGE   \* MERGEFORMAT </w:instrText>
        </w:r>
        <w:r>
          <w:fldChar w:fldCharType="separate"/>
        </w:r>
        <w:r w:rsidR="00C96365" w:rsidRPr="00C96365">
          <w:rPr>
            <w:b/>
            <w:noProof/>
          </w:rPr>
          <w:t>i</w:t>
        </w:r>
        <w:r>
          <w:rPr>
            <w:b/>
            <w:noProof/>
          </w:rPr>
          <w:fldChar w:fldCharType="end"/>
        </w:r>
        <w:r>
          <w:rPr>
            <w:b/>
          </w:rPr>
          <w:t xml:space="preserve"> | </w:t>
        </w:r>
        <w:r>
          <w:rPr>
            <w:color w:val="7F7F7F" w:themeColor="background1" w:themeShade="7F"/>
            <w:spacing w:val="60"/>
          </w:rPr>
          <w:t>Page</w:t>
        </w:r>
      </w:p>
    </w:sdtContent>
  </w:sdt>
  <w:p w:rsidR="00325BE3" w:rsidRDefault="00325BE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69616"/>
      <w:docPartObj>
        <w:docPartGallery w:val="Page Numbers (Bottom of Page)"/>
        <w:docPartUnique/>
      </w:docPartObj>
    </w:sdtPr>
    <w:sdtEndPr>
      <w:rPr>
        <w:color w:val="7F7F7F" w:themeColor="background1" w:themeShade="7F"/>
        <w:spacing w:val="60"/>
      </w:rPr>
    </w:sdtEndPr>
    <w:sdtContent>
      <w:p w:rsidR="00325BE3" w:rsidRDefault="00325BE3">
        <w:pPr>
          <w:pStyle w:val="Footer"/>
          <w:pBdr>
            <w:top w:val="single" w:sz="4" w:space="1" w:color="D9D9D9" w:themeColor="background1" w:themeShade="D9"/>
          </w:pBdr>
          <w:rPr>
            <w:b/>
          </w:rPr>
        </w:pPr>
        <w:r>
          <w:ptab w:relativeTo="margin" w:alignment="center" w:leader="none"/>
        </w:r>
        <w:r>
          <w:fldChar w:fldCharType="begin"/>
        </w:r>
        <w:r>
          <w:instrText xml:space="preserve"> PAGE   \* MERGEFORMAT </w:instrText>
        </w:r>
        <w:r>
          <w:fldChar w:fldCharType="separate"/>
        </w:r>
        <w:r w:rsidR="00C96365" w:rsidRPr="00C96365">
          <w:rPr>
            <w:b/>
            <w:noProof/>
          </w:rPr>
          <w:t>35</w:t>
        </w:r>
        <w:r>
          <w:rPr>
            <w:b/>
            <w:noProof/>
          </w:rPr>
          <w:fldChar w:fldCharType="end"/>
        </w:r>
        <w:r>
          <w:rPr>
            <w:b/>
          </w:rPr>
          <w:t xml:space="preserve"> | </w:t>
        </w:r>
        <w:r>
          <w:rPr>
            <w:color w:val="7F7F7F" w:themeColor="background1" w:themeShade="7F"/>
            <w:spacing w:val="60"/>
          </w:rPr>
          <w:t>Page</w:t>
        </w:r>
      </w:p>
    </w:sdtContent>
  </w:sdt>
  <w:p w:rsidR="00325BE3" w:rsidRDefault="00325BE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782E" w:rsidRDefault="00D5782E" w:rsidP="005C45C6">
      <w:pPr>
        <w:spacing w:after="0" w:line="240" w:lineRule="auto"/>
      </w:pPr>
      <w:r>
        <w:separator/>
      </w:r>
    </w:p>
  </w:footnote>
  <w:footnote w:type="continuationSeparator" w:id="0">
    <w:p w:rsidR="00D5782E" w:rsidRDefault="00D5782E" w:rsidP="005C45C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99"/>
    <w:multiLevelType w:val="hybridMultilevel"/>
    <w:tmpl w:val="BE263E4E"/>
    <w:lvl w:ilvl="0" w:tplc="9E7A1F72">
      <w:start w:val="7"/>
      <w:numFmt w:val="lowerRoman"/>
      <w:lvlText w:val="%1"/>
      <w:lvlJc w:val="left"/>
    </w:lvl>
    <w:lvl w:ilvl="1" w:tplc="ADF899E6">
      <w:numFmt w:val="decimal"/>
      <w:lvlText w:val=""/>
      <w:lvlJc w:val="left"/>
    </w:lvl>
    <w:lvl w:ilvl="2" w:tplc="B24C7BD2">
      <w:numFmt w:val="decimal"/>
      <w:lvlText w:val=""/>
      <w:lvlJc w:val="left"/>
    </w:lvl>
    <w:lvl w:ilvl="3" w:tplc="83F02F7C">
      <w:numFmt w:val="decimal"/>
      <w:lvlText w:val=""/>
      <w:lvlJc w:val="left"/>
    </w:lvl>
    <w:lvl w:ilvl="4" w:tplc="05B2F450">
      <w:numFmt w:val="decimal"/>
      <w:lvlText w:val=""/>
      <w:lvlJc w:val="left"/>
    </w:lvl>
    <w:lvl w:ilvl="5" w:tplc="3AB4640A">
      <w:numFmt w:val="decimal"/>
      <w:lvlText w:val=""/>
      <w:lvlJc w:val="left"/>
    </w:lvl>
    <w:lvl w:ilvl="6" w:tplc="4E5A663A">
      <w:numFmt w:val="decimal"/>
      <w:lvlText w:val=""/>
      <w:lvlJc w:val="left"/>
    </w:lvl>
    <w:lvl w:ilvl="7" w:tplc="52B4260C">
      <w:numFmt w:val="decimal"/>
      <w:lvlText w:val=""/>
      <w:lvlJc w:val="left"/>
    </w:lvl>
    <w:lvl w:ilvl="8" w:tplc="132CEF72">
      <w:numFmt w:val="decimal"/>
      <w:lvlText w:val=""/>
      <w:lvlJc w:val="left"/>
    </w:lvl>
  </w:abstractNum>
  <w:abstractNum w:abstractNumId="1">
    <w:nsid w:val="00000124"/>
    <w:multiLevelType w:val="hybridMultilevel"/>
    <w:tmpl w:val="9D2AF04A"/>
    <w:lvl w:ilvl="0" w:tplc="F68E40BA">
      <w:start w:val="1"/>
      <w:numFmt w:val="bullet"/>
      <w:lvlText w:val="•"/>
      <w:lvlJc w:val="left"/>
    </w:lvl>
    <w:lvl w:ilvl="1" w:tplc="B5BEC8B0">
      <w:numFmt w:val="decimal"/>
      <w:lvlText w:val=""/>
      <w:lvlJc w:val="left"/>
    </w:lvl>
    <w:lvl w:ilvl="2" w:tplc="B56A3354">
      <w:numFmt w:val="decimal"/>
      <w:lvlText w:val=""/>
      <w:lvlJc w:val="left"/>
    </w:lvl>
    <w:lvl w:ilvl="3" w:tplc="846A5DEA">
      <w:numFmt w:val="decimal"/>
      <w:lvlText w:val=""/>
      <w:lvlJc w:val="left"/>
    </w:lvl>
    <w:lvl w:ilvl="4" w:tplc="6D7A4D72">
      <w:numFmt w:val="decimal"/>
      <w:lvlText w:val=""/>
      <w:lvlJc w:val="left"/>
    </w:lvl>
    <w:lvl w:ilvl="5" w:tplc="80281F28">
      <w:numFmt w:val="decimal"/>
      <w:lvlText w:val=""/>
      <w:lvlJc w:val="left"/>
    </w:lvl>
    <w:lvl w:ilvl="6" w:tplc="9B8E1824">
      <w:numFmt w:val="decimal"/>
      <w:lvlText w:val=""/>
      <w:lvlJc w:val="left"/>
    </w:lvl>
    <w:lvl w:ilvl="7" w:tplc="A2E23D60">
      <w:numFmt w:val="decimal"/>
      <w:lvlText w:val=""/>
      <w:lvlJc w:val="left"/>
    </w:lvl>
    <w:lvl w:ilvl="8" w:tplc="2026CBA0">
      <w:numFmt w:val="decimal"/>
      <w:lvlText w:val=""/>
      <w:lvlJc w:val="left"/>
    </w:lvl>
  </w:abstractNum>
  <w:abstractNum w:abstractNumId="2">
    <w:nsid w:val="00000F3E"/>
    <w:multiLevelType w:val="hybridMultilevel"/>
    <w:tmpl w:val="841A7B72"/>
    <w:lvl w:ilvl="0" w:tplc="3AB8239C">
      <w:start w:val="1"/>
      <w:numFmt w:val="bullet"/>
      <w:lvlText w:val="•"/>
      <w:lvlJc w:val="left"/>
    </w:lvl>
    <w:lvl w:ilvl="1" w:tplc="90CC5B28">
      <w:numFmt w:val="decimal"/>
      <w:lvlText w:val=""/>
      <w:lvlJc w:val="left"/>
    </w:lvl>
    <w:lvl w:ilvl="2" w:tplc="76E0115A">
      <w:numFmt w:val="decimal"/>
      <w:lvlText w:val=""/>
      <w:lvlJc w:val="left"/>
    </w:lvl>
    <w:lvl w:ilvl="3" w:tplc="2D1C1426">
      <w:numFmt w:val="decimal"/>
      <w:lvlText w:val=""/>
      <w:lvlJc w:val="left"/>
    </w:lvl>
    <w:lvl w:ilvl="4" w:tplc="5F9AFA6C">
      <w:numFmt w:val="decimal"/>
      <w:lvlText w:val=""/>
      <w:lvlJc w:val="left"/>
    </w:lvl>
    <w:lvl w:ilvl="5" w:tplc="C1E28A9A">
      <w:numFmt w:val="decimal"/>
      <w:lvlText w:val=""/>
      <w:lvlJc w:val="left"/>
    </w:lvl>
    <w:lvl w:ilvl="6" w:tplc="9FE4679A">
      <w:numFmt w:val="decimal"/>
      <w:lvlText w:val=""/>
      <w:lvlJc w:val="left"/>
    </w:lvl>
    <w:lvl w:ilvl="7" w:tplc="0294217E">
      <w:numFmt w:val="decimal"/>
      <w:lvlText w:val=""/>
      <w:lvlJc w:val="left"/>
    </w:lvl>
    <w:lvl w:ilvl="8" w:tplc="6B7627F2">
      <w:numFmt w:val="decimal"/>
      <w:lvlText w:val=""/>
      <w:lvlJc w:val="left"/>
    </w:lvl>
  </w:abstractNum>
  <w:abstractNum w:abstractNumId="3">
    <w:nsid w:val="000012DB"/>
    <w:multiLevelType w:val="hybridMultilevel"/>
    <w:tmpl w:val="B6068CB0"/>
    <w:lvl w:ilvl="0" w:tplc="DD28C306">
      <w:start w:val="3"/>
      <w:numFmt w:val="lowerRoman"/>
      <w:lvlText w:val="%1"/>
      <w:lvlJc w:val="left"/>
    </w:lvl>
    <w:lvl w:ilvl="1" w:tplc="44388822">
      <w:numFmt w:val="decimal"/>
      <w:lvlText w:val=""/>
      <w:lvlJc w:val="left"/>
    </w:lvl>
    <w:lvl w:ilvl="2" w:tplc="F042DEC0">
      <w:numFmt w:val="decimal"/>
      <w:lvlText w:val=""/>
      <w:lvlJc w:val="left"/>
    </w:lvl>
    <w:lvl w:ilvl="3" w:tplc="F876514C">
      <w:numFmt w:val="decimal"/>
      <w:lvlText w:val=""/>
      <w:lvlJc w:val="left"/>
    </w:lvl>
    <w:lvl w:ilvl="4" w:tplc="203012C8">
      <w:numFmt w:val="decimal"/>
      <w:lvlText w:val=""/>
      <w:lvlJc w:val="left"/>
    </w:lvl>
    <w:lvl w:ilvl="5" w:tplc="FCF8389C">
      <w:numFmt w:val="decimal"/>
      <w:lvlText w:val=""/>
      <w:lvlJc w:val="left"/>
    </w:lvl>
    <w:lvl w:ilvl="6" w:tplc="39DCFCFC">
      <w:numFmt w:val="decimal"/>
      <w:lvlText w:val=""/>
      <w:lvlJc w:val="left"/>
    </w:lvl>
    <w:lvl w:ilvl="7" w:tplc="1E24C076">
      <w:numFmt w:val="decimal"/>
      <w:lvlText w:val=""/>
      <w:lvlJc w:val="left"/>
    </w:lvl>
    <w:lvl w:ilvl="8" w:tplc="2A381A10">
      <w:numFmt w:val="decimal"/>
      <w:lvlText w:val=""/>
      <w:lvlJc w:val="left"/>
    </w:lvl>
  </w:abstractNum>
  <w:abstractNum w:abstractNumId="4">
    <w:nsid w:val="0000153C"/>
    <w:multiLevelType w:val="hybridMultilevel"/>
    <w:tmpl w:val="5C98895E"/>
    <w:lvl w:ilvl="0" w:tplc="85B4DD56">
      <w:start w:val="5"/>
      <w:numFmt w:val="decimal"/>
      <w:lvlText w:val="%1"/>
      <w:lvlJc w:val="left"/>
    </w:lvl>
    <w:lvl w:ilvl="1" w:tplc="E5C2C0C8">
      <w:numFmt w:val="decimal"/>
      <w:lvlText w:val=""/>
      <w:lvlJc w:val="left"/>
    </w:lvl>
    <w:lvl w:ilvl="2" w:tplc="6ED4184E">
      <w:numFmt w:val="decimal"/>
      <w:lvlText w:val=""/>
      <w:lvlJc w:val="left"/>
    </w:lvl>
    <w:lvl w:ilvl="3" w:tplc="C408DA58">
      <w:numFmt w:val="decimal"/>
      <w:lvlText w:val=""/>
      <w:lvlJc w:val="left"/>
    </w:lvl>
    <w:lvl w:ilvl="4" w:tplc="0AA6E80C">
      <w:numFmt w:val="decimal"/>
      <w:lvlText w:val=""/>
      <w:lvlJc w:val="left"/>
    </w:lvl>
    <w:lvl w:ilvl="5" w:tplc="C4BE68CE">
      <w:numFmt w:val="decimal"/>
      <w:lvlText w:val=""/>
      <w:lvlJc w:val="left"/>
    </w:lvl>
    <w:lvl w:ilvl="6" w:tplc="26029AB8">
      <w:numFmt w:val="decimal"/>
      <w:lvlText w:val=""/>
      <w:lvlJc w:val="left"/>
    </w:lvl>
    <w:lvl w:ilvl="7" w:tplc="FB7C8F88">
      <w:numFmt w:val="decimal"/>
      <w:lvlText w:val=""/>
      <w:lvlJc w:val="left"/>
    </w:lvl>
    <w:lvl w:ilvl="8" w:tplc="BEAC83B6">
      <w:numFmt w:val="decimal"/>
      <w:lvlText w:val=""/>
      <w:lvlJc w:val="left"/>
    </w:lvl>
  </w:abstractNum>
  <w:abstractNum w:abstractNumId="5">
    <w:nsid w:val="0000305E"/>
    <w:multiLevelType w:val="hybridMultilevel"/>
    <w:tmpl w:val="71043410"/>
    <w:lvl w:ilvl="0" w:tplc="DABE6CD2">
      <w:start w:val="1"/>
      <w:numFmt w:val="bullet"/>
      <w:lvlText w:val="•"/>
      <w:lvlJc w:val="left"/>
    </w:lvl>
    <w:lvl w:ilvl="1" w:tplc="4E06A9D8">
      <w:numFmt w:val="decimal"/>
      <w:lvlText w:val=""/>
      <w:lvlJc w:val="left"/>
    </w:lvl>
    <w:lvl w:ilvl="2" w:tplc="32B2407A">
      <w:numFmt w:val="decimal"/>
      <w:lvlText w:val=""/>
      <w:lvlJc w:val="left"/>
    </w:lvl>
    <w:lvl w:ilvl="3" w:tplc="F5CAE64A">
      <w:numFmt w:val="decimal"/>
      <w:lvlText w:val=""/>
      <w:lvlJc w:val="left"/>
    </w:lvl>
    <w:lvl w:ilvl="4" w:tplc="560698E0">
      <w:numFmt w:val="decimal"/>
      <w:lvlText w:val=""/>
      <w:lvlJc w:val="left"/>
    </w:lvl>
    <w:lvl w:ilvl="5" w:tplc="72EAF1AA">
      <w:numFmt w:val="decimal"/>
      <w:lvlText w:val=""/>
      <w:lvlJc w:val="left"/>
    </w:lvl>
    <w:lvl w:ilvl="6" w:tplc="87F2E6C6">
      <w:numFmt w:val="decimal"/>
      <w:lvlText w:val=""/>
      <w:lvlJc w:val="left"/>
    </w:lvl>
    <w:lvl w:ilvl="7" w:tplc="F61AD6F0">
      <w:numFmt w:val="decimal"/>
      <w:lvlText w:val=""/>
      <w:lvlJc w:val="left"/>
    </w:lvl>
    <w:lvl w:ilvl="8" w:tplc="5176B324">
      <w:numFmt w:val="decimal"/>
      <w:lvlText w:val=""/>
      <w:lvlJc w:val="left"/>
    </w:lvl>
  </w:abstractNum>
  <w:abstractNum w:abstractNumId="6">
    <w:nsid w:val="0000390C"/>
    <w:multiLevelType w:val="hybridMultilevel"/>
    <w:tmpl w:val="10FAC0B6"/>
    <w:lvl w:ilvl="0" w:tplc="957C570A">
      <w:start w:val="6"/>
      <w:numFmt w:val="lowerRoman"/>
      <w:lvlText w:val="%1"/>
      <w:lvlJc w:val="left"/>
    </w:lvl>
    <w:lvl w:ilvl="1" w:tplc="92C4F094">
      <w:numFmt w:val="decimal"/>
      <w:lvlText w:val=""/>
      <w:lvlJc w:val="left"/>
    </w:lvl>
    <w:lvl w:ilvl="2" w:tplc="F75E81A0">
      <w:numFmt w:val="decimal"/>
      <w:lvlText w:val=""/>
      <w:lvlJc w:val="left"/>
    </w:lvl>
    <w:lvl w:ilvl="3" w:tplc="56C4F738">
      <w:numFmt w:val="decimal"/>
      <w:lvlText w:val=""/>
      <w:lvlJc w:val="left"/>
    </w:lvl>
    <w:lvl w:ilvl="4" w:tplc="A300C0EC">
      <w:numFmt w:val="decimal"/>
      <w:lvlText w:val=""/>
      <w:lvlJc w:val="left"/>
    </w:lvl>
    <w:lvl w:ilvl="5" w:tplc="C898F486">
      <w:numFmt w:val="decimal"/>
      <w:lvlText w:val=""/>
      <w:lvlJc w:val="left"/>
    </w:lvl>
    <w:lvl w:ilvl="6" w:tplc="71AAE55C">
      <w:numFmt w:val="decimal"/>
      <w:lvlText w:val=""/>
      <w:lvlJc w:val="left"/>
    </w:lvl>
    <w:lvl w:ilvl="7" w:tplc="B510D578">
      <w:numFmt w:val="decimal"/>
      <w:lvlText w:val=""/>
      <w:lvlJc w:val="left"/>
    </w:lvl>
    <w:lvl w:ilvl="8" w:tplc="06FE80E0">
      <w:numFmt w:val="decimal"/>
      <w:lvlText w:val=""/>
      <w:lvlJc w:val="left"/>
    </w:lvl>
  </w:abstractNum>
  <w:abstractNum w:abstractNumId="7">
    <w:nsid w:val="0000440D"/>
    <w:multiLevelType w:val="hybridMultilevel"/>
    <w:tmpl w:val="E42E711A"/>
    <w:lvl w:ilvl="0" w:tplc="56764224">
      <w:start w:val="8"/>
      <w:numFmt w:val="lowerRoman"/>
      <w:lvlText w:val="%1"/>
      <w:lvlJc w:val="left"/>
    </w:lvl>
    <w:lvl w:ilvl="1" w:tplc="E0E68592">
      <w:numFmt w:val="decimal"/>
      <w:lvlText w:val=""/>
      <w:lvlJc w:val="left"/>
    </w:lvl>
    <w:lvl w:ilvl="2" w:tplc="BA1EC124">
      <w:numFmt w:val="decimal"/>
      <w:lvlText w:val=""/>
      <w:lvlJc w:val="left"/>
    </w:lvl>
    <w:lvl w:ilvl="3" w:tplc="049E6F18">
      <w:numFmt w:val="decimal"/>
      <w:lvlText w:val=""/>
      <w:lvlJc w:val="left"/>
    </w:lvl>
    <w:lvl w:ilvl="4" w:tplc="570C0002">
      <w:numFmt w:val="decimal"/>
      <w:lvlText w:val=""/>
      <w:lvlJc w:val="left"/>
    </w:lvl>
    <w:lvl w:ilvl="5" w:tplc="BEA4345C">
      <w:numFmt w:val="decimal"/>
      <w:lvlText w:val=""/>
      <w:lvlJc w:val="left"/>
    </w:lvl>
    <w:lvl w:ilvl="6" w:tplc="0A1ADC0A">
      <w:numFmt w:val="decimal"/>
      <w:lvlText w:val=""/>
      <w:lvlJc w:val="left"/>
    </w:lvl>
    <w:lvl w:ilvl="7" w:tplc="EB88449A">
      <w:numFmt w:val="decimal"/>
      <w:lvlText w:val=""/>
      <w:lvlJc w:val="left"/>
    </w:lvl>
    <w:lvl w:ilvl="8" w:tplc="3F9C93C8">
      <w:numFmt w:val="decimal"/>
      <w:lvlText w:val=""/>
      <w:lvlJc w:val="left"/>
    </w:lvl>
  </w:abstractNum>
  <w:abstractNum w:abstractNumId="8">
    <w:nsid w:val="0000491C"/>
    <w:multiLevelType w:val="hybridMultilevel"/>
    <w:tmpl w:val="F3BCF8D2"/>
    <w:lvl w:ilvl="0" w:tplc="2C4E2D6C">
      <w:start w:val="9"/>
      <w:numFmt w:val="lowerRoman"/>
      <w:lvlText w:val="%1"/>
      <w:lvlJc w:val="left"/>
    </w:lvl>
    <w:lvl w:ilvl="1" w:tplc="D6AE777A">
      <w:numFmt w:val="decimal"/>
      <w:lvlText w:val=""/>
      <w:lvlJc w:val="left"/>
    </w:lvl>
    <w:lvl w:ilvl="2" w:tplc="0726BF9A">
      <w:numFmt w:val="decimal"/>
      <w:lvlText w:val=""/>
      <w:lvlJc w:val="left"/>
    </w:lvl>
    <w:lvl w:ilvl="3" w:tplc="303CEC0E">
      <w:numFmt w:val="decimal"/>
      <w:lvlText w:val=""/>
      <w:lvlJc w:val="left"/>
    </w:lvl>
    <w:lvl w:ilvl="4" w:tplc="841C93E2">
      <w:numFmt w:val="decimal"/>
      <w:lvlText w:val=""/>
      <w:lvlJc w:val="left"/>
    </w:lvl>
    <w:lvl w:ilvl="5" w:tplc="AD926A82">
      <w:numFmt w:val="decimal"/>
      <w:lvlText w:val=""/>
      <w:lvlJc w:val="left"/>
    </w:lvl>
    <w:lvl w:ilvl="6" w:tplc="6C5A1A2C">
      <w:numFmt w:val="decimal"/>
      <w:lvlText w:val=""/>
      <w:lvlJc w:val="left"/>
    </w:lvl>
    <w:lvl w:ilvl="7" w:tplc="777E972E">
      <w:numFmt w:val="decimal"/>
      <w:lvlText w:val=""/>
      <w:lvlJc w:val="left"/>
    </w:lvl>
    <w:lvl w:ilvl="8" w:tplc="514A145A">
      <w:numFmt w:val="decimal"/>
      <w:lvlText w:val=""/>
      <w:lvlJc w:val="left"/>
    </w:lvl>
  </w:abstractNum>
  <w:abstractNum w:abstractNumId="9">
    <w:nsid w:val="00007E87"/>
    <w:multiLevelType w:val="hybridMultilevel"/>
    <w:tmpl w:val="4BC8CAF2"/>
    <w:lvl w:ilvl="0" w:tplc="53B84616">
      <w:start w:val="4"/>
      <w:numFmt w:val="lowerRoman"/>
      <w:lvlText w:val="%1"/>
      <w:lvlJc w:val="left"/>
    </w:lvl>
    <w:lvl w:ilvl="1" w:tplc="3AE01192">
      <w:numFmt w:val="decimal"/>
      <w:lvlText w:val=""/>
      <w:lvlJc w:val="left"/>
    </w:lvl>
    <w:lvl w:ilvl="2" w:tplc="872C1908">
      <w:numFmt w:val="decimal"/>
      <w:lvlText w:val=""/>
      <w:lvlJc w:val="left"/>
    </w:lvl>
    <w:lvl w:ilvl="3" w:tplc="AEAEE880">
      <w:numFmt w:val="decimal"/>
      <w:lvlText w:val=""/>
      <w:lvlJc w:val="left"/>
    </w:lvl>
    <w:lvl w:ilvl="4" w:tplc="232E2004">
      <w:numFmt w:val="decimal"/>
      <w:lvlText w:val=""/>
      <w:lvlJc w:val="left"/>
    </w:lvl>
    <w:lvl w:ilvl="5" w:tplc="A50642BE">
      <w:numFmt w:val="decimal"/>
      <w:lvlText w:val=""/>
      <w:lvlJc w:val="left"/>
    </w:lvl>
    <w:lvl w:ilvl="6" w:tplc="E8466B40">
      <w:numFmt w:val="decimal"/>
      <w:lvlText w:val=""/>
      <w:lvlJc w:val="left"/>
    </w:lvl>
    <w:lvl w:ilvl="7" w:tplc="E63AEE3C">
      <w:numFmt w:val="decimal"/>
      <w:lvlText w:val=""/>
      <w:lvlJc w:val="left"/>
    </w:lvl>
    <w:lvl w:ilvl="8" w:tplc="07326E8A">
      <w:numFmt w:val="decimal"/>
      <w:lvlText w:val=""/>
      <w:lvlJc w:val="left"/>
    </w:lvl>
  </w:abstractNum>
  <w:abstractNum w:abstractNumId="10">
    <w:nsid w:val="05507B21"/>
    <w:multiLevelType w:val="hybridMultilevel"/>
    <w:tmpl w:val="F84AF9A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58E5A51"/>
    <w:multiLevelType w:val="hybridMultilevel"/>
    <w:tmpl w:val="FCB0B9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E2E1BBF"/>
    <w:multiLevelType w:val="hybridMultilevel"/>
    <w:tmpl w:val="CBC6182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8133BE4"/>
    <w:multiLevelType w:val="hybridMultilevel"/>
    <w:tmpl w:val="CA1E6E0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D4859B1"/>
    <w:multiLevelType w:val="multilevel"/>
    <w:tmpl w:val="6B76FA08"/>
    <w:lvl w:ilvl="0">
      <w:start w:val="1"/>
      <w:numFmt w:val="decimal"/>
      <w:lvlText w:val="%1"/>
      <w:lvlJc w:val="left"/>
      <w:pPr>
        <w:ind w:left="360" w:hanging="360"/>
      </w:pPr>
    </w:lvl>
    <w:lvl w:ilvl="1">
      <w:start w:val="1"/>
      <w:numFmt w:val="decimal"/>
      <w:lvlText w:val="%1.%2"/>
      <w:lvlJc w:val="left"/>
      <w:pPr>
        <w:ind w:left="360" w:hanging="360"/>
      </w:pPr>
      <w:rPr>
        <w:b/>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nsid w:val="79F21E2C"/>
    <w:multiLevelType w:val="hybridMultilevel"/>
    <w:tmpl w:val="9FC28180"/>
    <w:lvl w:ilvl="0" w:tplc="C87A7AA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3"/>
  </w:num>
  <w:num w:numId="5">
    <w:abstractNumId w:val="4"/>
  </w:num>
  <w:num w:numId="6">
    <w:abstractNumId w:val="9"/>
  </w:num>
  <w:num w:numId="7">
    <w:abstractNumId w:val="6"/>
  </w:num>
  <w:num w:numId="8">
    <w:abstractNumId w:val="2"/>
  </w:num>
  <w:num w:numId="9">
    <w:abstractNumId w:val="0"/>
  </w:num>
  <w:num w:numId="10">
    <w:abstractNumId w:val="1"/>
  </w:num>
  <w:num w:numId="11">
    <w:abstractNumId w:val="5"/>
  </w:num>
  <w:num w:numId="12">
    <w:abstractNumId w:val="7"/>
  </w:num>
  <w:num w:numId="13">
    <w:abstractNumId w:val="8"/>
  </w:num>
  <w:num w:numId="14">
    <w:abstractNumId w:val="10"/>
  </w:num>
  <w:num w:numId="15">
    <w:abstractNumId w:val="13"/>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Lc0NrA0MTE0BjIsjJV0lIJTi4sz8/NACkxrAaSmrS8sAAAA"/>
  </w:docVars>
  <w:rsids>
    <w:rsidRoot w:val="005C45C6"/>
    <w:rsid w:val="00002C9C"/>
    <w:rsid w:val="00033946"/>
    <w:rsid w:val="0003634C"/>
    <w:rsid w:val="0003768C"/>
    <w:rsid w:val="00041AB8"/>
    <w:rsid w:val="000574DA"/>
    <w:rsid w:val="000A5424"/>
    <w:rsid w:val="000D40C3"/>
    <w:rsid w:val="000E2FE9"/>
    <w:rsid w:val="000E3E0A"/>
    <w:rsid w:val="000E417A"/>
    <w:rsid w:val="0011658F"/>
    <w:rsid w:val="001208EC"/>
    <w:rsid w:val="00125F00"/>
    <w:rsid w:val="001325C0"/>
    <w:rsid w:val="00166255"/>
    <w:rsid w:val="00170B85"/>
    <w:rsid w:val="00171ED8"/>
    <w:rsid w:val="001734D0"/>
    <w:rsid w:val="001868E3"/>
    <w:rsid w:val="001D59E8"/>
    <w:rsid w:val="001D6610"/>
    <w:rsid w:val="001E30D1"/>
    <w:rsid w:val="001E5034"/>
    <w:rsid w:val="001F38AC"/>
    <w:rsid w:val="00205D43"/>
    <w:rsid w:val="002069CD"/>
    <w:rsid w:val="00216992"/>
    <w:rsid w:val="00225DB6"/>
    <w:rsid w:val="00277D48"/>
    <w:rsid w:val="00280CA3"/>
    <w:rsid w:val="002930C7"/>
    <w:rsid w:val="00295C6F"/>
    <w:rsid w:val="002B3CB2"/>
    <w:rsid w:val="002B766B"/>
    <w:rsid w:val="002C57B4"/>
    <w:rsid w:val="002D4FAC"/>
    <w:rsid w:val="002D77DF"/>
    <w:rsid w:val="002E7E0D"/>
    <w:rsid w:val="002F48C3"/>
    <w:rsid w:val="00300F10"/>
    <w:rsid w:val="00301074"/>
    <w:rsid w:val="00305E31"/>
    <w:rsid w:val="00306868"/>
    <w:rsid w:val="00315B07"/>
    <w:rsid w:val="00325BE3"/>
    <w:rsid w:val="003874B1"/>
    <w:rsid w:val="003A4698"/>
    <w:rsid w:val="003C24BE"/>
    <w:rsid w:val="003C3CA7"/>
    <w:rsid w:val="003D0949"/>
    <w:rsid w:val="004010C5"/>
    <w:rsid w:val="0040297C"/>
    <w:rsid w:val="00404CB5"/>
    <w:rsid w:val="00406C55"/>
    <w:rsid w:val="00414692"/>
    <w:rsid w:val="00427D72"/>
    <w:rsid w:val="00440909"/>
    <w:rsid w:val="00445D58"/>
    <w:rsid w:val="00451B5A"/>
    <w:rsid w:val="00464A4A"/>
    <w:rsid w:val="00477E7F"/>
    <w:rsid w:val="00485167"/>
    <w:rsid w:val="004856B8"/>
    <w:rsid w:val="004857DF"/>
    <w:rsid w:val="004A17E6"/>
    <w:rsid w:val="004A4C9E"/>
    <w:rsid w:val="004A693D"/>
    <w:rsid w:val="004A6A28"/>
    <w:rsid w:val="004B14B3"/>
    <w:rsid w:val="004C10D6"/>
    <w:rsid w:val="004C1EE4"/>
    <w:rsid w:val="004C29AE"/>
    <w:rsid w:val="004D6B83"/>
    <w:rsid w:val="004D6F6C"/>
    <w:rsid w:val="004E5EC8"/>
    <w:rsid w:val="005053B0"/>
    <w:rsid w:val="00521CE3"/>
    <w:rsid w:val="00530A68"/>
    <w:rsid w:val="00545981"/>
    <w:rsid w:val="00554556"/>
    <w:rsid w:val="00555242"/>
    <w:rsid w:val="005576A4"/>
    <w:rsid w:val="0056505F"/>
    <w:rsid w:val="0057289D"/>
    <w:rsid w:val="00577FD9"/>
    <w:rsid w:val="005875EE"/>
    <w:rsid w:val="00593BF6"/>
    <w:rsid w:val="005A6E39"/>
    <w:rsid w:val="005A7B44"/>
    <w:rsid w:val="005B0547"/>
    <w:rsid w:val="005C45C6"/>
    <w:rsid w:val="006041D0"/>
    <w:rsid w:val="0060449A"/>
    <w:rsid w:val="006143A6"/>
    <w:rsid w:val="00624870"/>
    <w:rsid w:val="00661F1F"/>
    <w:rsid w:val="0066312E"/>
    <w:rsid w:val="006A2C4E"/>
    <w:rsid w:val="006A5AE1"/>
    <w:rsid w:val="006E15AE"/>
    <w:rsid w:val="006F7EE2"/>
    <w:rsid w:val="0071656B"/>
    <w:rsid w:val="00721BC5"/>
    <w:rsid w:val="00726D05"/>
    <w:rsid w:val="0074691D"/>
    <w:rsid w:val="0075005C"/>
    <w:rsid w:val="00756817"/>
    <w:rsid w:val="00757729"/>
    <w:rsid w:val="007665A0"/>
    <w:rsid w:val="00774267"/>
    <w:rsid w:val="00792705"/>
    <w:rsid w:val="00796162"/>
    <w:rsid w:val="007A046C"/>
    <w:rsid w:val="007C2DA7"/>
    <w:rsid w:val="007C48EB"/>
    <w:rsid w:val="008113D2"/>
    <w:rsid w:val="00820E12"/>
    <w:rsid w:val="008244AF"/>
    <w:rsid w:val="008254F3"/>
    <w:rsid w:val="00826BFA"/>
    <w:rsid w:val="00836E1F"/>
    <w:rsid w:val="00850E0E"/>
    <w:rsid w:val="00857BFF"/>
    <w:rsid w:val="00864533"/>
    <w:rsid w:val="0087067C"/>
    <w:rsid w:val="00872507"/>
    <w:rsid w:val="0088302B"/>
    <w:rsid w:val="00892657"/>
    <w:rsid w:val="00893ED8"/>
    <w:rsid w:val="008A68FC"/>
    <w:rsid w:val="008D4F1F"/>
    <w:rsid w:val="008E0816"/>
    <w:rsid w:val="008F0702"/>
    <w:rsid w:val="00933E34"/>
    <w:rsid w:val="00937462"/>
    <w:rsid w:val="00960864"/>
    <w:rsid w:val="009623A0"/>
    <w:rsid w:val="00966757"/>
    <w:rsid w:val="00985AD4"/>
    <w:rsid w:val="00990D74"/>
    <w:rsid w:val="00990E66"/>
    <w:rsid w:val="00991104"/>
    <w:rsid w:val="009B0C32"/>
    <w:rsid w:val="009B5E88"/>
    <w:rsid w:val="009B63EF"/>
    <w:rsid w:val="009C0356"/>
    <w:rsid w:val="009C6103"/>
    <w:rsid w:val="009F5160"/>
    <w:rsid w:val="00A1412A"/>
    <w:rsid w:val="00A17A5E"/>
    <w:rsid w:val="00A17FF2"/>
    <w:rsid w:val="00A225B3"/>
    <w:rsid w:val="00A51846"/>
    <w:rsid w:val="00A63DAD"/>
    <w:rsid w:val="00A64E55"/>
    <w:rsid w:val="00A66C10"/>
    <w:rsid w:val="00A70011"/>
    <w:rsid w:val="00A70212"/>
    <w:rsid w:val="00A9127E"/>
    <w:rsid w:val="00AA1C73"/>
    <w:rsid w:val="00AA4197"/>
    <w:rsid w:val="00AA4ECE"/>
    <w:rsid w:val="00AC400A"/>
    <w:rsid w:val="00AC42AE"/>
    <w:rsid w:val="00AD65CE"/>
    <w:rsid w:val="00AE0010"/>
    <w:rsid w:val="00B07A58"/>
    <w:rsid w:val="00B13485"/>
    <w:rsid w:val="00B13DED"/>
    <w:rsid w:val="00B21544"/>
    <w:rsid w:val="00B21DC3"/>
    <w:rsid w:val="00B412BD"/>
    <w:rsid w:val="00B7747B"/>
    <w:rsid w:val="00B8013E"/>
    <w:rsid w:val="00B90A24"/>
    <w:rsid w:val="00B92441"/>
    <w:rsid w:val="00BA1843"/>
    <w:rsid w:val="00BD51F8"/>
    <w:rsid w:val="00BD656D"/>
    <w:rsid w:val="00BE5DF2"/>
    <w:rsid w:val="00BF0AEF"/>
    <w:rsid w:val="00BF1D0C"/>
    <w:rsid w:val="00C267E1"/>
    <w:rsid w:val="00C42BCE"/>
    <w:rsid w:val="00C47AD8"/>
    <w:rsid w:val="00C8091C"/>
    <w:rsid w:val="00C8395C"/>
    <w:rsid w:val="00C917FB"/>
    <w:rsid w:val="00C962A1"/>
    <w:rsid w:val="00C96365"/>
    <w:rsid w:val="00CA0923"/>
    <w:rsid w:val="00CB3094"/>
    <w:rsid w:val="00CC2077"/>
    <w:rsid w:val="00CC49A8"/>
    <w:rsid w:val="00CE0645"/>
    <w:rsid w:val="00CE4733"/>
    <w:rsid w:val="00CF1A87"/>
    <w:rsid w:val="00CF4A8E"/>
    <w:rsid w:val="00CF4B17"/>
    <w:rsid w:val="00D018C0"/>
    <w:rsid w:val="00D17B98"/>
    <w:rsid w:val="00D21A94"/>
    <w:rsid w:val="00D27384"/>
    <w:rsid w:val="00D37FD6"/>
    <w:rsid w:val="00D55900"/>
    <w:rsid w:val="00D5782E"/>
    <w:rsid w:val="00D70139"/>
    <w:rsid w:val="00D77735"/>
    <w:rsid w:val="00D7777D"/>
    <w:rsid w:val="00D85380"/>
    <w:rsid w:val="00D858F8"/>
    <w:rsid w:val="00D8711B"/>
    <w:rsid w:val="00D91248"/>
    <w:rsid w:val="00DC1711"/>
    <w:rsid w:val="00DC25F0"/>
    <w:rsid w:val="00DF3342"/>
    <w:rsid w:val="00E005E0"/>
    <w:rsid w:val="00E110F9"/>
    <w:rsid w:val="00E12FE7"/>
    <w:rsid w:val="00E1346C"/>
    <w:rsid w:val="00E22E5F"/>
    <w:rsid w:val="00E24D1B"/>
    <w:rsid w:val="00E26F28"/>
    <w:rsid w:val="00E3649B"/>
    <w:rsid w:val="00E439D3"/>
    <w:rsid w:val="00E60D07"/>
    <w:rsid w:val="00E66E6F"/>
    <w:rsid w:val="00EA15EB"/>
    <w:rsid w:val="00EA6ED1"/>
    <w:rsid w:val="00EC5301"/>
    <w:rsid w:val="00EC5B78"/>
    <w:rsid w:val="00EE70B6"/>
    <w:rsid w:val="00EE75C0"/>
    <w:rsid w:val="00EF6B47"/>
    <w:rsid w:val="00F009CB"/>
    <w:rsid w:val="00F16211"/>
    <w:rsid w:val="00F21C03"/>
    <w:rsid w:val="00F25B2F"/>
    <w:rsid w:val="00F34B5A"/>
    <w:rsid w:val="00F36521"/>
    <w:rsid w:val="00F43DD2"/>
    <w:rsid w:val="00F7164B"/>
    <w:rsid w:val="00F961BF"/>
    <w:rsid w:val="00FC5F64"/>
    <w:rsid w:val="00FE7EB5"/>
    <w:rsid w:val="00FF4DD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E417A"/>
    <w:pPr>
      <w:keepNext/>
      <w:spacing w:before="240" w:after="60" w:line="259" w:lineRule="auto"/>
      <w:jc w:val="center"/>
      <w:outlineLvl w:val="0"/>
    </w:pPr>
    <w:rPr>
      <w:rFonts w:ascii="Times New Roman" w:eastAsia="Times New Roman" w:hAnsi="Times New Roman" w:cs="Times New Roman"/>
      <w:b/>
      <w:bCs/>
      <w:i/>
      <w:color w:val="000000"/>
      <w:kern w:val="32"/>
      <w:sz w:val="40"/>
      <w:szCs w:val="32"/>
      <w:u w:val="single"/>
    </w:rPr>
  </w:style>
  <w:style w:type="paragraph" w:styleId="Heading2">
    <w:name w:val="heading 2"/>
    <w:basedOn w:val="Normal"/>
    <w:next w:val="Normal"/>
    <w:link w:val="Heading2Char"/>
    <w:uiPriority w:val="9"/>
    <w:unhideWhenUsed/>
    <w:qFormat/>
    <w:rsid w:val="000E417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D65C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D65C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C45C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C45C6"/>
  </w:style>
  <w:style w:type="paragraph" w:styleId="Footer">
    <w:name w:val="footer"/>
    <w:basedOn w:val="Normal"/>
    <w:link w:val="FooterChar"/>
    <w:uiPriority w:val="99"/>
    <w:unhideWhenUsed/>
    <w:rsid w:val="005C45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45C6"/>
  </w:style>
  <w:style w:type="numbering" w:customStyle="1" w:styleId="NoList1">
    <w:name w:val="No List1"/>
    <w:next w:val="NoList"/>
    <w:uiPriority w:val="99"/>
    <w:semiHidden/>
    <w:unhideWhenUsed/>
    <w:rsid w:val="00DF3342"/>
  </w:style>
  <w:style w:type="paragraph" w:styleId="BalloonText">
    <w:name w:val="Balloon Text"/>
    <w:basedOn w:val="Normal"/>
    <w:link w:val="BalloonTextChar"/>
    <w:uiPriority w:val="99"/>
    <w:semiHidden/>
    <w:unhideWhenUsed/>
    <w:rsid w:val="00EA15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15EB"/>
    <w:rPr>
      <w:rFonts w:ascii="Tahoma" w:hAnsi="Tahoma" w:cs="Tahoma"/>
      <w:sz w:val="16"/>
      <w:szCs w:val="16"/>
    </w:rPr>
  </w:style>
  <w:style w:type="character" w:customStyle="1" w:styleId="Heading1Char">
    <w:name w:val="Heading 1 Char"/>
    <w:basedOn w:val="DefaultParagraphFont"/>
    <w:link w:val="Heading1"/>
    <w:uiPriority w:val="9"/>
    <w:rsid w:val="000E417A"/>
    <w:rPr>
      <w:rFonts w:ascii="Times New Roman" w:eastAsia="Times New Roman" w:hAnsi="Times New Roman" w:cs="Times New Roman"/>
      <w:b/>
      <w:bCs/>
      <w:i/>
      <w:color w:val="000000"/>
      <w:kern w:val="32"/>
      <w:sz w:val="40"/>
      <w:szCs w:val="32"/>
      <w:u w:val="single"/>
    </w:rPr>
  </w:style>
  <w:style w:type="character" w:customStyle="1" w:styleId="Heading2Char">
    <w:name w:val="Heading 2 Char"/>
    <w:basedOn w:val="DefaultParagraphFont"/>
    <w:link w:val="Heading2"/>
    <w:uiPriority w:val="9"/>
    <w:rsid w:val="000E417A"/>
    <w:rPr>
      <w:rFonts w:asciiTheme="majorHAnsi" w:eastAsiaTheme="majorEastAsia" w:hAnsiTheme="majorHAnsi" w:cstheme="majorBidi"/>
      <w:b/>
      <w:bCs/>
      <w:color w:val="4F81BD" w:themeColor="accent1"/>
      <w:sz w:val="26"/>
      <w:szCs w:val="26"/>
    </w:rPr>
  </w:style>
  <w:style w:type="table" w:styleId="LightGrid-Accent5">
    <w:name w:val="Light Grid Accent 5"/>
    <w:basedOn w:val="TableNormal"/>
    <w:uiPriority w:val="62"/>
    <w:rsid w:val="0088302B"/>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TableGrid">
    <w:name w:val="Table Grid"/>
    <w:basedOn w:val="TableNormal"/>
    <w:uiPriority w:val="59"/>
    <w:rsid w:val="00BF1D0C"/>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BF1D0C"/>
    <w:pPr>
      <w:ind w:left="720"/>
      <w:contextualSpacing/>
    </w:pPr>
    <w:rPr>
      <w:rFonts w:eastAsiaTheme="minorHAnsi"/>
    </w:rPr>
  </w:style>
  <w:style w:type="paragraph" w:styleId="NormalWeb">
    <w:name w:val="Normal (Web)"/>
    <w:basedOn w:val="Normal"/>
    <w:uiPriority w:val="99"/>
    <w:unhideWhenUsed/>
    <w:rsid w:val="00D7777D"/>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semiHidden/>
    <w:unhideWhenUsed/>
    <w:qFormat/>
    <w:rsid w:val="008254F3"/>
    <w:pPr>
      <w:keepLines/>
      <w:spacing w:before="480" w:after="0" w:line="276" w:lineRule="auto"/>
      <w:jc w:val="left"/>
      <w:outlineLvl w:val="9"/>
    </w:pPr>
    <w:rPr>
      <w:rFonts w:asciiTheme="majorHAnsi" w:eastAsiaTheme="majorEastAsia" w:hAnsiTheme="majorHAnsi" w:cstheme="majorBidi"/>
      <w:i w:val="0"/>
      <w:color w:val="365F91" w:themeColor="accent1" w:themeShade="BF"/>
      <w:kern w:val="0"/>
      <w:sz w:val="28"/>
      <w:szCs w:val="28"/>
      <w:u w:val="none"/>
    </w:rPr>
  </w:style>
  <w:style w:type="paragraph" w:styleId="TOC1">
    <w:name w:val="toc 1"/>
    <w:basedOn w:val="Normal"/>
    <w:next w:val="Normal"/>
    <w:autoRedefine/>
    <w:uiPriority w:val="39"/>
    <w:unhideWhenUsed/>
    <w:qFormat/>
    <w:rsid w:val="008254F3"/>
    <w:pPr>
      <w:spacing w:after="100"/>
    </w:pPr>
  </w:style>
  <w:style w:type="paragraph" w:styleId="TOC2">
    <w:name w:val="toc 2"/>
    <w:basedOn w:val="Normal"/>
    <w:next w:val="Normal"/>
    <w:autoRedefine/>
    <w:uiPriority w:val="39"/>
    <w:unhideWhenUsed/>
    <w:qFormat/>
    <w:rsid w:val="008254F3"/>
    <w:pPr>
      <w:spacing w:after="100"/>
      <w:ind w:left="220"/>
    </w:pPr>
  </w:style>
  <w:style w:type="character" w:styleId="Hyperlink">
    <w:name w:val="Hyperlink"/>
    <w:basedOn w:val="DefaultParagraphFont"/>
    <w:uiPriority w:val="99"/>
    <w:unhideWhenUsed/>
    <w:rsid w:val="008254F3"/>
    <w:rPr>
      <w:color w:val="0000FF" w:themeColor="hyperlink"/>
      <w:u w:val="single"/>
    </w:rPr>
  </w:style>
  <w:style w:type="paragraph" w:styleId="TOC3">
    <w:name w:val="toc 3"/>
    <w:basedOn w:val="Normal"/>
    <w:next w:val="Normal"/>
    <w:autoRedefine/>
    <w:uiPriority w:val="39"/>
    <w:semiHidden/>
    <w:unhideWhenUsed/>
    <w:qFormat/>
    <w:rsid w:val="008254F3"/>
    <w:pPr>
      <w:spacing w:after="100"/>
      <w:ind w:left="440"/>
    </w:pPr>
  </w:style>
  <w:style w:type="paragraph" w:styleId="Title">
    <w:name w:val="Title"/>
    <w:basedOn w:val="Normal"/>
    <w:next w:val="Normal"/>
    <w:link w:val="TitleChar"/>
    <w:uiPriority w:val="10"/>
    <w:qFormat/>
    <w:rsid w:val="00A7001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70011"/>
    <w:rPr>
      <w:rFonts w:asciiTheme="majorHAnsi" w:eastAsiaTheme="majorEastAsia" w:hAnsiTheme="majorHAnsi" w:cstheme="majorBidi"/>
      <w:color w:val="17365D" w:themeColor="text2" w:themeShade="BF"/>
      <w:spacing w:val="5"/>
      <w:kern w:val="28"/>
      <w:sz w:val="52"/>
      <w:szCs w:val="52"/>
    </w:rPr>
  </w:style>
  <w:style w:type="table" w:customStyle="1" w:styleId="LightGrid-Accent51">
    <w:name w:val="Light Grid - Accent 51"/>
    <w:basedOn w:val="TableNormal"/>
    <w:next w:val="LightGrid-Accent5"/>
    <w:uiPriority w:val="62"/>
    <w:rsid w:val="00002C9C"/>
    <w:pPr>
      <w:spacing w:after="0" w:line="240" w:lineRule="auto"/>
    </w:pPr>
    <w:rPr>
      <w:rFonts w:eastAsia="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paragraph" w:styleId="NoSpacing">
    <w:name w:val="No Spacing"/>
    <w:uiPriority w:val="1"/>
    <w:qFormat/>
    <w:rsid w:val="00AD65CE"/>
    <w:pPr>
      <w:spacing w:after="0" w:line="240" w:lineRule="auto"/>
    </w:pPr>
  </w:style>
  <w:style w:type="character" w:customStyle="1" w:styleId="Heading3Char">
    <w:name w:val="Heading 3 Char"/>
    <w:basedOn w:val="DefaultParagraphFont"/>
    <w:link w:val="Heading3"/>
    <w:uiPriority w:val="9"/>
    <w:rsid w:val="00AD65C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AD65CE"/>
    <w:rPr>
      <w:rFonts w:asciiTheme="majorHAnsi" w:eastAsiaTheme="majorEastAsia" w:hAnsiTheme="majorHAnsi" w:cstheme="majorBidi"/>
      <w:b/>
      <w:bCs/>
      <w:i/>
      <w:iCs/>
      <w:color w:val="4F81BD" w:themeColor="accent1"/>
    </w:rPr>
  </w:style>
  <w:style w:type="paragraph" w:styleId="IntenseQuote">
    <w:name w:val="Intense Quote"/>
    <w:basedOn w:val="Normal"/>
    <w:next w:val="Normal"/>
    <w:link w:val="IntenseQuoteChar"/>
    <w:uiPriority w:val="30"/>
    <w:qFormat/>
    <w:rsid w:val="00AD65CE"/>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D65CE"/>
    <w:rPr>
      <w:b/>
      <w:bCs/>
      <w:i/>
      <w:iCs/>
      <w:color w:val="4F81BD" w:themeColor="accent1"/>
    </w:rPr>
  </w:style>
  <w:style w:type="character" w:styleId="SubtleReference">
    <w:name w:val="Subtle Reference"/>
    <w:basedOn w:val="DefaultParagraphFont"/>
    <w:uiPriority w:val="31"/>
    <w:qFormat/>
    <w:rsid w:val="00AD65CE"/>
    <w:rPr>
      <w:smallCaps/>
      <w:color w:val="C0504D" w:themeColor="accent2"/>
      <w:u w:val="single"/>
    </w:rPr>
  </w:style>
  <w:style w:type="character" w:styleId="IntenseReference">
    <w:name w:val="Intense Reference"/>
    <w:basedOn w:val="DefaultParagraphFont"/>
    <w:uiPriority w:val="32"/>
    <w:qFormat/>
    <w:rsid w:val="00AD65CE"/>
    <w:rPr>
      <w:b/>
      <w:bCs/>
      <w:smallCaps/>
      <w:color w:val="C0504D" w:themeColor="accent2"/>
      <w:spacing w:val="5"/>
      <w:u w:val="single"/>
    </w:rPr>
  </w:style>
  <w:style w:type="character" w:styleId="BookTitle">
    <w:name w:val="Book Title"/>
    <w:basedOn w:val="DefaultParagraphFont"/>
    <w:uiPriority w:val="33"/>
    <w:qFormat/>
    <w:rsid w:val="00AD65CE"/>
    <w:rPr>
      <w:b/>
      <w:bCs/>
      <w:smallCaps/>
      <w:spacing w:val="5"/>
    </w:rPr>
  </w:style>
  <w:style w:type="paragraph" w:styleId="Bibliography">
    <w:name w:val="Bibliography"/>
    <w:basedOn w:val="Normal"/>
    <w:next w:val="Normal"/>
    <w:uiPriority w:val="37"/>
    <w:unhideWhenUsed/>
    <w:rsid w:val="004A693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E417A"/>
    <w:pPr>
      <w:keepNext/>
      <w:spacing w:before="240" w:after="60" w:line="259" w:lineRule="auto"/>
      <w:jc w:val="center"/>
      <w:outlineLvl w:val="0"/>
    </w:pPr>
    <w:rPr>
      <w:rFonts w:ascii="Times New Roman" w:eastAsia="Times New Roman" w:hAnsi="Times New Roman" w:cs="Times New Roman"/>
      <w:b/>
      <w:bCs/>
      <w:i/>
      <w:color w:val="000000"/>
      <w:kern w:val="32"/>
      <w:sz w:val="40"/>
      <w:szCs w:val="32"/>
      <w:u w:val="single"/>
    </w:rPr>
  </w:style>
  <w:style w:type="paragraph" w:styleId="Heading2">
    <w:name w:val="heading 2"/>
    <w:basedOn w:val="Normal"/>
    <w:next w:val="Normal"/>
    <w:link w:val="Heading2Char"/>
    <w:uiPriority w:val="9"/>
    <w:unhideWhenUsed/>
    <w:qFormat/>
    <w:rsid w:val="000E417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D65C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D65C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C45C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C45C6"/>
  </w:style>
  <w:style w:type="paragraph" w:styleId="Footer">
    <w:name w:val="footer"/>
    <w:basedOn w:val="Normal"/>
    <w:link w:val="FooterChar"/>
    <w:uiPriority w:val="99"/>
    <w:unhideWhenUsed/>
    <w:rsid w:val="005C45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45C6"/>
  </w:style>
  <w:style w:type="numbering" w:customStyle="1" w:styleId="NoList1">
    <w:name w:val="No List1"/>
    <w:next w:val="NoList"/>
    <w:uiPriority w:val="99"/>
    <w:semiHidden/>
    <w:unhideWhenUsed/>
    <w:rsid w:val="00DF3342"/>
  </w:style>
  <w:style w:type="paragraph" w:styleId="BalloonText">
    <w:name w:val="Balloon Text"/>
    <w:basedOn w:val="Normal"/>
    <w:link w:val="BalloonTextChar"/>
    <w:uiPriority w:val="99"/>
    <w:semiHidden/>
    <w:unhideWhenUsed/>
    <w:rsid w:val="00EA15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15EB"/>
    <w:rPr>
      <w:rFonts w:ascii="Tahoma" w:hAnsi="Tahoma" w:cs="Tahoma"/>
      <w:sz w:val="16"/>
      <w:szCs w:val="16"/>
    </w:rPr>
  </w:style>
  <w:style w:type="character" w:customStyle="1" w:styleId="Heading1Char">
    <w:name w:val="Heading 1 Char"/>
    <w:basedOn w:val="DefaultParagraphFont"/>
    <w:link w:val="Heading1"/>
    <w:uiPriority w:val="9"/>
    <w:rsid w:val="000E417A"/>
    <w:rPr>
      <w:rFonts w:ascii="Times New Roman" w:eastAsia="Times New Roman" w:hAnsi="Times New Roman" w:cs="Times New Roman"/>
      <w:b/>
      <w:bCs/>
      <w:i/>
      <w:color w:val="000000"/>
      <w:kern w:val="32"/>
      <w:sz w:val="40"/>
      <w:szCs w:val="32"/>
      <w:u w:val="single"/>
    </w:rPr>
  </w:style>
  <w:style w:type="character" w:customStyle="1" w:styleId="Heading2Char">
    <w:name w:val="Heading 2 Char"/>
    <w:basedOn w:val="DefaultParagraphFont"/>
    <w:link w:val="Heading2"/>
    <w:uiPriority w:val="9"/>
    <w:rsid w:val="000E417A"/>
    <w:rPr>
      <w:rFonts w:asciiTheme="majorHAnsi" w:eastAsiaTheme="majorEastAsia" w:hAnsiTheme="majorHAnsi" w:cstheme="majorBidi"/>
      <w:b/>
      <w:bCs/>
      <w:color w:val="4F81BD" w:themeColor="accent1"/>
      <w:sz w:val="26"/>
      <w:szCs w:val="26"/>
    </w:rPr>
  </w:style>
  <w:style w:type="table" w:styleId="LightGrid-Accent5">
    <w:name w:val="Light Grid Accent 5"/>
    <w:basedOn w:val="TableNormal"/>
    <w:uiPriority w:val="62"/>
    <w:rsid w:val="0088302B"/>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TableGrid">
    <w:name w:val="Table Grid"/>
    <w:basedOn w:val="TableNormal"/>
    <w:uiPriority w:val="59"/>
    <w:rsid w:val="00BF1D0C"/>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BF1D0C"/>
    <w:pPr>
      <w:ind w:left="720"/>
      <w:contextualSpacing/>
    </w:pPr>
    <w:rPr>
      <w:rFonts w:eastAsiaTheme="minorHAnsi"/>
    </w:rPr>
  </w:style>
  <w:style w:type="paragraph" w:styleId="NormalWeb">
    <w:name w:val="Normal (Web)"/>
    <w:basedOn w:val="Normal"/>
    <w:uiPriority w:val="99"/>
    <w:unhideWhenUsed/>
    <w:rsid w:val="00D7777D"/>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semiHidden/>
    <w:unhideWhenUsed/>
    <w:qFormat/>
    <w:rsid w:val="008254F3"/>
    <w:pPr>
      <w:keepLines/>
      <w:spacing w:before="480" w:after="0" w:line="276" w:lineRule="auto"/>
      <w:jc w:val="left"/>
      <w:outlineLvl w:val="9"/>
    </w:pPr>
    <w:rPr>
      <w:rFonts w:asciiTheme="majorHAnsi" w:eastAsiaTheme="majorEastAsia" w:hAnsiTheme="majorHAnsi" w:cstheme="majorBidi"/>
      <w:i w:val="0"/>
      <w:color w:val="365F91" w:themeColor="accent1" w:themeShade="BF"/>
      <w:kern w:val="0"/>
      <w:sz w:val="28"/>
      <w:szCs w:val="28"/>
      <w:u w:val="none"/>
    </w:rPr>
  </w:style>
  <w:style w:type="paragraph" w:styleId="TOC1">
    <w:name w:val="toc 1"/>
    <w:basedOn w:val="Normal"/>
    <w:next w:val="Normal"/>
    <w:autoRedefine/>
    <w:uiPriority w:val="39"/>
    <w:unhideWhenUsed/>
    <w:qFormat/>
    <w:rsid w:val="008254F3"/>
    <w:pPr>
      <w:spacing w:after="100"/>
    </w:pPr>
  </w:style>
  <w:style w:type="paragraph" w:styleId="TOC2">
    <w:name w:val="toc 2"/>
    <w:basedOn w:val="Normal"/>
    <w:next w:val="Normal"/>
    <w:autoRedefine/>
    <w:uiPriority w:val="39"/>
    <w:unhideWhenUsed/>
    <w:qFormat/>
    <w:rsid w:val="008254F3"/>
    <w:pPr>
      <w:spacing w:after="100"/>
      <w:ind w:left="220"/>
    </w:pPr>
  </w:style>
  <w:style w:type="character" w:styleId="Hyperlink">
    <w:name w:val="Hyperlink"/>
    <w:basedOn w:val="DefaultParagraphFont"/>
    <w:uiPriority w:val="99"/>
    <w:unhideWhenUsed/>
    <w:rsid w:val="008254F3"/>
    <w:rPr>
      <w:color w:val="0000FF" w:themeColor="hyperlink"/>
      <w:u w:val="single"/>
    </w:rPr>
  </w:style>
  <w:style w:type="paragraph" w:styleId="TOC3">
    <w:name w:val="toc 3"/>
    <w:basedOn w:val="Normal"/>
    <w:next w:val="Normal"/>
    <w:autoRedefine/>
    <w:uiPriority w:val="39"/>
    <w:semiHidden/>
    <w:unhideWhenUsed/>
    <w:qFormat/>
    <w:rsid w:val="008254F3"/>
    <w:pPr>
      <w:spacing w:after="100"/>
      <w:ind w:left="440"/>
    </w:pPr>
  </w:style>
  <w:style w:type="paragraph" w:styleId="Title">
    <w:name w:val="Title"/>
    <w:basedOn w:val="Normal"/>
    <w:next w:val="Normal"/>
    <w:link w:val="TitleChar"/>
    <w:uiPriority w:val="10"/>
    <w:qFormat/>
    <w:rsid w:val="00A7001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70011"/>
    <w:rPr>
      <w:rFonts w:asciiTheme="majorHAnsi" w:eastAsiaTheme="majorEastAsia" w:hAnsiTheme="majorHAnsi" w:cstheme="majorBidi"/>
      <w:color w:val="17365D" w:themeColor="text2" w:themeShade="BF"/>
      <w:spacing w:val="5"/>
      <w:kern w:val="28"/>
      <w:sz w:val="52"/>
      <w:szCs w:val="52"/>
    </w:rPr>
  </w:style>
  <w:style w:type="table" w:customStyle="1" w:styleId="LightGrid-Accent51">
    <w:name w:val="Light Grid - Accent 51"/>
    <w:basedOn w:val="TableNormal"/>
    <w:next w:val="LightGrid-Accent5"/>
    <w:uiPriority w:val="62"/>
    <w:rsid w:val="00002C9C"/>
    <w:pPr>
      <w:spacing w:after="0" w:line="240" w:lineRule="auto"/>
    </w:pPr>
    <w:rPr>
      <w:rFonts w:eastAsia="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paragraph" w:styleId="NoSpacing">
    <w:name w:val="No Spacing"/>
    <w:uiPriority w:val="1"/>
    <w:qFormat/>
    <w:rsid w:val="00AD65CE"/>
    <w:pPr>
      <w:spacing w:after="0" w:line="240" w:lineRule="auto"/>
    </w:pPr>
  </w:style>
  <w:style w:type="character" w:customStyle="1" w:styleId="Heading3Char">
    <w:name w:val="Heading 3 Char"/>
    <w:basedOn w:val="DefaultParagraphFont"/>
    <w:link w:val="Heading3"/>
    <w:uiPriority w:val="9"/>
    <w:rsid w:val="00AD65C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AD65CE"/>
    <w:rPr>
      <w:rFonts w:asciiTheme="majorHAnsi" w:eastAsiaTheme="majorEastAsia" w:hAnsiTheme="majorHAnsi" w:cstheme="majorBidi"/>
      <w:b/>
      <w:bCs/>
      <w:i/>
      <w:iCs/>
      <w:color w:val="4F81BD" w:themeColor="accent1"/>
    </w:rPr>
  </w:style>
  <w:style w:type="paragraph" w:styleId="IntenseQuote">
    <w:name w:val="Intense Quote"/>
    <w:basedOn w:val="Normal"/>
    <w:next w:val="Normal"/>
    <w:link w:val="IntenseQuoteChar"/>
    <w:uiPriority w:val="30"/>
    <w:qFormat/>
    <w:rsid w:val="00AD65CE"/>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D65CE"/>
    <w:rPr>
      <w:b/>
      <w:bCs/>
      <w:i/>
      <w:iCs/>
      <w:color w:val="4F81BD" w:themeColor="accent1"/>
    </w:rPr>
  </w:style>
  <w:style w:type="character" w:styleId="SubtleReference">
    <w:name w:val="Subtle Reference"/>
    <w:basedOn w:val="DefaultParagraphFont"/>
    <w:uiPriority w:val="31"/>
    <w:qFormat/>
    <w:rsid w:val="00AD65CE"/>
    <w:rPr>
      <w:smallCaps/>
      <w:color w:val="C0504D" w:themeColor="accent2"/>
      <w:u w:val="single"/>
    </w:rPr>
  </w:style>
  <w:style w:type="character" w:styleId="IntenseReference">
    <w:name w:val="Intense Reference"/>
    <w:basedOn w:val="DefaultParagraphFont"/>
    <w:uiPriority w:val="32"/>
    <w:qFormat/>
    <w:rsid w:val="00AD65CE"/>
    <w:rPr>
      <w:b/>
      <w:bCs/>
      <w:smallCaps/>
      <w:color w:val="C0504D" w:themeColor="accent2"/>
      <w:spacing w:val="5"/>
      <w:u w:val="single"/>
    </w:rPr>
  </w:style>
  <w:style w:type="character" w:styleId="BookTitle">
    <w:name w:val="Book Title"/>
    <w:basedOn w:val="DefaultParagraphFont"/>
    <w:uiPriority w:val="33"/>
    <w:qFormat/>
    <w:rsid w:val="00AD65CE"/>
    <w:rPr>
      <w:b/>
      <w:bCs/>
      <w:smallCaps/>
      <w:spacing w:val="5"/>
    </w:rPr>
  </w:style>
  <w:style w:type="paragraph" w:styleId="Bibliography">
    <w:name w:val="Bibliography"/>
    <w:basedOn w:val="Normal"/>
    <w:next w:val="Normal"/>
    <w:uiPriority w:val="37"/>
    <w:unhideWhenUsed/>
    <w:rsid w:val="004A6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7923708">
      <w:bodyDiv w:val="1"/>
      <w:marLeft w:val="0"/>
      <w:marRight w:val="0"/>
      <w:marTop w:val="0"/>
      <w:marBottom w:val="0"/>
      <w:divBdr>
        <w:top w:val="none" w:sz="0" w:space="0" w:color="auto"/>
        <w:left w:val="none" w:sz="0" w:space="0" w:color="auto"/>
        <w:bottom w:val="none" w:sz="0" w:space="0" w:color="auto"/>
        <w:right w:val="none" w:sz="0" w:space="0" w:color="auto"/>
      </w:divBdr>
    </w:div>
    <w:div w:id="1321540245">
      <w:bodyDiv w:val="1"/>
      <w:marLeft w:val="0"/>
      <w:marRight w:val="0"/>
      <w:marTop w:val="0"/>
      <w:marBottom w:val="0"/>
      <w:divBdr>
        <w:top w:val="none" w:sz="0" w:space="0" w:color="auto"/>
        <w:left w:val="none" w:sz="0" w:space="0" w:color="auto"/>
        <w:bottom w:val="none" w:sz="0" w:space="0" w:color="auto"/>
        <w:right w:val="none" w:sz="0" w:space="0" w:color="auto"/>
      </w:divBdr>
    </w:div>
    <w:div w:id="1323855248">
      <w:bodyDiv w:val="1"/>
      <w:marLeft w:val="0"/>
      <w:marRight w:val="0"/>
      <w:marTop w:val="0"/>
      <w:marBottom w:val="0"/>
      <w:divBdr>
        <w:top w:val="none" w:sz="0" w:space="0" w:color="auto"/>
        <w:left w:val="none" w:sz="0" w:space="0" w:color="auto"/>
        <w:bottom w:val="none" w:sz="0" w:space="0" w:color="auto"/>
        <w:right w:val="none" w:sz="0" w:space="0" w:color="auto"/>
      </w:divBdr>
    </w:div>
    <w:div w:id="1381828332">
      <w:bodyDiv w:val="1"/>
      <w:marLeft w:val="0"/>
      <w:marRight w:val="0"/>
      <w:marTop w:val="0"/>
      <w:marBottom w:val="0"/>
      <w:divBdr>
        <w:top w:val="none" w:sz="0" w:space="0" w:color="auto"/>
        <w:left w:val="none" w:sz="0" w:space="0" w:color="auto"/>
        <w:bottom w:val="none" w:sz="0" w:space="0" w:color="auto"/>
        <w:right w:val="none" w:sz="0" w:space="0" w:color="auto"/>
      </w:divBdr>
    </w:div>
    <w:div w:id="1434787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9" Type="http://schemas.microsoft.com/office/2007/relationships/diagramDrawing" Target="diagrams/drawing2.xml"/><Relationship Id="rId21" Type="http://schemas.openxmlformats.org/officeDocument/2006/relationships/chart" Target="charts/chart10.xml"/><Relationship Id="rId34" Type="http://schemas.microsoft.com/office/2007/relationships/diagramDrawing" Target="diagrams/drawing1.xml"/><Relationship Id="rId42" Type="http://schemas.openxmlformats.org/officeDocument/2006/relationships/diagramQuickStyle" Target="diagrams/quickStyle3.xml"/><Relationship Id="rId47" Type="http://schemas.openxmlformats.org/officeDocument/2006/relationships/diagramQuickStyle" Target="diagrams/quickStyle4.xml"/><Relationship Id="rId50" Type="http://schemas.openxmlformats.org/officeDocument/2006/relationships/diagramData" Target="diagrams/data5.xml"/><Relationship Id="rId55" Type="http://schemas.openxmlformats.org/officeDocument/2006/relationships/diagramData" Target="diagrams/data6.xml"/><Relationship Id="rId63" Type="http://schemas.openxmlformats.org/officeDocument/2006/relationships/diagramColors" Target="diagrams/colors7.xml"/><Relationship Id="rId68" Type="http://schemas.openxmlformats.org/officeDocument/2006/relationships/diagramColors" Target="diagrams/colors8.xm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5.xml"/><Relationship Id="rId29" Type="http://schemas.openxmlformats.org/officeDocument/2006/relationships/hyperlink" Target="https://en.wikipedia.org/wiki/Equity_(financ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chart" Target="charts/chart13.xml"/><Relationship Id="rId32" Type="http://schemas.openxmlformats.org/officeDocument/2006/relationships/diagramQuickStyle" Target="diagrams/quickStyle1.xml"/><Relationship Id="rId37" Type="http://schemas.openxmlformats.org/officeDocument/2006/relationships/diagramQuickStyle" Target="diagrams/quickStyle2.xml"/><Relationship Id="rId40" Type="http://schemas.openxmlformats.org/officeDocument/2006/relationships/diagramData" Target="diagrams/data3.xml"/><Relationship Id="rId45" Type="http://schemas.openxmlformats.org/officeDocument/2006/relationships/diagramData" Target="diagrams/data4.xml"/><Relationship Id="rId53" Type="http://schemas.openxmlformats.org/officeDocument/2006/relationships/diagramColors" Target="diagrams/colors5.xml"/><Relationship Id="rId58" Type="http://schemas.openxmlformats.org/officeDocument/2006/relationships/diagramColors" Target="diagrams/colors6.xml"/><Relationship Id="rId66" Type="http://schemas.openxmlformats.org/officeDocument/2006/relationships/diagramLayout" Target="diagrams/layout8.xml"/><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7.xml"/><Relationship Id="rId36" Type="http://schemas.openxmlformats.org/officeDocument/2006/relationships/diagramLayout" Target="diagrams/layout2.xml"/><Relationship Id="rId49" Type="http://schemas.microsoft.com/office/2007/relationships/diagramDrawing" Target="diagrams/drawing4.xml"/><Relationship Id="rId57" Type="http://schemas.openxmlformats.org/officeDocument/2006/relationships/diagramQuickStyle" Target="diagrams/quickStyle6.xml"/><Relationship Id="rId61" Type="http://schemas.openxmlformats.org/officeDocument/2006/relationships/diagramLayout" Target="diagrams/layout7.xml"/><Relationship Id="rId10" Type="http://schemas.openxmlformats.org/officeDocument/2006/relationships/footer" Target="footer1.xml"/><Relationship Id="rId19" Type="http://schemas.openxmlformats.org/officeDocument/2006/relationships/chart" Target="charts/chart8.xml"/><Relationship Id="rId31" Type="http://schemas.openxmlformats.org/officeDocument/2006/relationships/diagramLayout" Target="diagrams/layout1.xml"/><Relationship Id="rId44" Type="http://schemas.microsoft.com/office/2007/relationships/diagramDrawing" Target="diagrams/drawing3.xml"/><Relationship Id="rId52" Type="http://schemas.openxmlformats.org/officeDocument/2006/relationships/diagramQuickStyle" Target="diagrams/quickStyle5.xml"/><Relationship Id="rId60" Type="http://schemas.openxmlformats.org/officeDocument/2006/relationships/diagramData" Target="diagrams/data7.xml"/><Relationship Id="rId65" Type="http://schemas.openxmlformats.org/officeDocument/2006/relationships/diagramData" Target="diagrams/data8.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diagramData" Target="diagrams/data1.xml"/><Relationship Id="rId35" Type="http://schemas.openxmlformats.org/officeDocument/2006/relationships/diagramData" Target="diagrams/data2.xml"/><Relationship Id="rId43" Type="http://schemas.openxmlformats.org/officeDocument/2006/relationships/diagramColors" Target="diagrams/colors3.xml"/><Relationship Id="rId48" Type="http://schemas.openxmlformats.org/officeDocument/2006/relationships/diagramColors" Target="diagrams/colors4.xml"/><Relationship Id="rId56" Type="http://schemas.openxmlformats.org/officeDocument/2006/relationships/diagramLayout" Target="diagrams/layout6.xml"/><Relationship Id="rId64" Type="http://schemas.microsoft.com/office/2007/relationships/diagramDrawing" Target="diagrams/drawing7.xml"/><Relationship Id="rId69" Type="http://schemas.microsoft.com/office/2007/relationships/diagramDrawing" Target="diagrams/drawing8.xml"/><Relationship Id="rId8" Type="http://schemas.openxmlformats.org/officeDocument/2006/relationships/endnotes" Target="endnotes.xml"/><Relationship Id="rId51" Type="http://schemas.openxmlformats.org/officeDocument/2006/relationships/diagramLayout" Target="diagrams/layout5.xm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diagramColors" Target="diagrams/colors1.xml"/><Relationship Id="rId38" Type="http://schemas.openxmlformats.org/officeDocument/2006/relationships/diagramColors" Target="diagrams/colors2.xml"/><Relationship Id="rId46" Type="http://schemas.openxmlformats.org/officeDocument/2006/relationships/diagramLayout" Target="diagrams/layout4.xml"/><Relationship Id="rId59" Type="http://schemas.microsoft.com/office/2007/relationships/diagramDrawing" Target="diagrams/drawing6.xml"/><Relationship Id="rId67" Type="http://schemas.openxmlformats.org/officeDocument/2006/relationships/diagramQuickStyle" Target="diagrams/quickStyle8.xml"/><Relationship Id="rId20" Type="http://schemas.openxmlformats.org/officeDocument/2006/relationships/chart" Target="charts/chart9.xml"/><Relationship Id="rId41" Type="http://schemas.openxmlformats.org/officeDocument/2006/relationships/diagramLayout" Target="diagrams/layout3.xml"/><Relationship Id="rId54" Type="http://schemas.microsoft.com/office/2007/relationships/diagramDrawing" Target="diagrams/drawing5.xml"/><Relationship Id="rId62" Type="http://schemas.openxmlformats.org/officeDocument/2006/relationships/diagramQuickStyle" Target="diagrams/quickStyle7.xml"/><Relationship Id="rId7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reza\Desktop\soua\report-new-ratio-part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Current Ratio</c:v>
          </c:tx>
          <c:invertIfNegative val="0"/>
          <c:dLbls>
            <c:showLegendKey val="0"/>
            <c:showVal val="1"/>
            <c:showCatName val="0"/>
            <c:showSerName val="0"/>
            <c:showPercent val="0"/>
            <c:showBubbleSize val="0"/>
            <c:showLeaderLines val="0"/>
          </c:dLbls>
          <c:cat>
            <c:numRef>
              <c:f>'Ratio Analysis'!$D$40:$G$40</c:f>
              <c:numCache>
                <c:formatCode>General</c:formatCode>
                <c:ptCount val="4"/>
                <c:pt idx="0">
                  <c:v>2018</c:v>
                </c:pt>
                <c:pt idx="1">
                  <c:v>2017</c:v>
                </c:pt>
                <c:pt idx="2">
                  <c:v>2016</c:v>
                </c:pt>
                <c:pt idx="3">
                  <c:v>2015</c:v>
                </c:pt>
              </c:numCache>
            </c:numRef>
          </c:cat>
          <c:val>
            <c:numRef>
              <c:f>'Ratio Analysis'!$D$43:$G$43</c:f>
              <c:numCache>
                <c:formatCode>General</c:formatCode>
                <c:ptCount val="4"/>
                <c:pt idx="0">
                  <c:v>58.896817226249446</c:v>
                </c:pt>
                <c:pt idx="1">
                  <c:v>48.994719613736294</c:v>
                </c:pt>
                <c:pt idx="2">
                  <c:v>6.8706490652250434</c:v>
                </c:pt>
                <c:pt idx="3">
                  <c:v>1.2916837019695631</c:v>
                </c:pt>
              </c:numCache>
            </c:numRef>
          </c:val>
        </c:ser>
        <c:dLbls>
          <c:showLegendKey val="0"/>
          <c:showVal val="0"/>
          <c:showCatName val="0"/>
          <c:showSerName val="0"/>
          <c:showPercent val="0"/>
          <c:showBubbleSize val="0"/>
        </c:dLbls>
        <c:gapWidth val="150"/>
        <c:shape val="box"/>
        <c:axId val="65292544"/>
        <c:axId val="65294336"/>
        <c:axId val="0"/>
      </c:bar3DChart>
      <c:catAx>
        <c:axId val="65292544"/>
        <c:scaling>
          <c:orientation val="minMax"/>
        </c:scaling>
        <c:delete val="0"/>
        <c:axPos val="b"/>
        <c:numFmt formatCode="General" sourceLinked="1"/>
        <c:majorTickMark val="out"/>
        <c:minorTickMark val="none"/>
        <c:tickLblPos val="nextTo"/>
        <c:crossAx val="65294336"/>
        <c:crosses val="autoZero"/>
        <c:auto val="1"/>
        <c:lblAlgn val="ctr"/>
        <c:lblOffset val="100"/>
        <c:noMultiLvlLbl val="0"/>
      </c:catAx>
      <c:valAx>
        <c:axId val="65294336"/>
        <c:scaling>
          <c:orientation val="minMax"/>
        </c:scaling>
        <c:delete val="0"/>
        <c:axPos val="l"/>
        <c:majorGridlines/>
        <c:numFmt formatCode="General" sourceLinked="1"/>
        <c:majorTickMark val="out"/>
        <c:minorTickMark val="none"/>
        <c:tickLblPos val="nextTo"/>
        <c:crossAx val="65292544"/>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Equity ratio</c:v>
          </c:tx>
          <c:invertIfNegative val="0"/>
          <c:dLbls>
            <c:showLegendKey val="0"/>
            <c:showVal val="1"/>
            <c:showCatName val="0"/>
            <c:showSerName val="0"/>
            <c:showPercent val="0"/>
            <c:showBubbleSize val="0"/>
            <c:showLeaderLines val="0"/>
          </c:dLbls>
          <c:cat>
            <c:numRef>
              <c:f>'Ratio Analysis'!$D$307:$G$307</c:f>
              <c:numCache>
                <c:formatCode>General</c:formatCode>
                <c:ptCount val="4"/>
                <c:pt idx="0">
                  <c:v>2018</c:v>
                </c:pt>
                <c:pt idx="1">
                  <c:v>2017</c:v>
                </c:pt>
                <c:pt idx="2">
                  <c:v>2016</c:v>
                </c:pt>
                <c:pt idx="3">
                  <c:v>2015</c:v>
                </c:pt>
              </c:numCache>
            </c:numRef>
          </c:cat>
          <c:val>
            <c:numRef>
              <c:f>'Ratio Analysis'!$D$310:$G$310</c:f>
              <c:numCache>
                <c:formatCode>General</c:formatCode>
                <c:ptCount val="4"/>
                <c:pt idx="0">
                  <c:v>0.99181698207072333</c:v>
                </c:pt>
                <c:pt idx="1">
                  <c:v>0.99122900116740997</c:v>
                </c:pt>
                <c:pt idx="2">
                  <c:v>0.95426742671862352</c:v>
                </c:pt>
                <c:pt idx="3">
                  <c:v>0.77348450852702</c:v>
                </c:pt>
              </c:numCache>
            </c:numRef>
          </c:val>
        </c:ser>
        <c:dLbls>
          <c:showLegendKey val="0"/>
          <c:showVal val="0"/>
          <c:showCatName val="0"/>
          <c:showSerName val="0"/>
          <c:showPercent val="0"/>
          <c:showBubbleSize val="0"/>
        </c:dLbls>
        <c:gapWidth val="150"/>
        <c:shape val="box"/>
        <c:axId val="264167424"/>
        <c:axId val="264168960"/>
        <c:axId val="0"/>
      </c:bar3DChart>
      <c:catAx>
        <c:axId val="264167424"/>
        <c:scaling>
          <c:orientation val="minMax"/>
        </c:scaling>
        <c:delete val="0"/>
        <c:axPos val="b"/>
        <c:numFmt formatCode="General" sourceLinked="1"/>
        <c:majorTickMark val="out"/>
        <c:minorTickMark val="none"/>
        <c:tickLblPos val="nextTo"/>
        <c:crossAx val="264168960"/>
        <c:crosses val="autoZero"/>
        <c:auto val="1"/>
        <c:lblAlgn val="ctr"/>
        <c:lblOffset val="100"/>
        <c:noMultiLvlLbl val="0"/>
      </c:catAx>
      <c:valAx>
        <c:axId val="264168960"/>
        <c:scaling>
          <c:orientation val="minMax"/>
        </c:scaling>
        <c:delete val="0"/>
        <c:axPos val="l"/>
        <c:majorGridlines/>
        <c:numFmt formatCode="General" sourceLinked="1"/>
        <c:majorTickMark val="out"/>
        <c:minorTickMark val="none"/>
        <c:tickLblPos val="nextTo"/>
        <c:crossAx val="264167424"/>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Debt-Equity Ratio</c:v>
          </c:tx>
          <c:invertIfNegative val="0"/>
          <c:dLbls>
            <c:showLegendKey val="0"/>
            <c:showVal val="1"/>
            <c:showCatName val="0"/>
            <c:showSerName val="0"/>
            <c:showPercent val="0"/>
            <c:showBubbleSize val="0"/>
            <c:showLeaderLines val="0"/>
          </c:dLbls>
          <c:cat>
            <c:numRef>
              <c:f>'Ratio Analysis'!$D$337:$G$337</c:f>
              <c:numCache>
                <c:formatCode>General</c:formatCode>
                <c:ptCount val="4"/>
                <c:pt idx="0">
                  <c:v>2018</c:v>
                </c:pt>
                <c:pt idx="1">
                  <c:v>2017</c:v>
                </c:pt>
                <c:pt idx="2">
                  <c:v>2016</c:v>
                </c:pt>
                <c:pt idx="3">
                  <c:v>2015</c:v>
                </c:pt>
              </c:numCache>
            </c:numRef>
          </c:cat>
          <c:val>
            <c:numRef>
              <c:f>'Ratio Analysis'!$D$340:$G$340</c:f>
              <c:numCache>
                <c:formatCode>General</c:formatCode>
                <c:ptCount val="4"/>
                <c:pt idx="0">
                  <c:v>8.2505321820425508E-3</c:v>
                </c:pt>
                <c:pt idx="1">
                  <c:v>8.8486099803981155E-3</c:v>
                </c:pt>
                <c:pt idx="2">
                  <c:v>4.7924273637458083E-2</c:v>
                </c:pt>
                <c:pt idx="3">
                  <c:v>0.29285071503603582</c:v>
                </c:pt>
              </c:numCache>
            </c:numRef>
          </c:val>
        </c:ser>
        <c:dLbls>
          <c:showLegendKey val="0"/>
          <c:showVal val="0"/>
          <c:showCatName val="0"/>
          <c:showSerName val="0"/>
          <c:showPercent val="0"/>
          <c:showBubbleSize val="0"/>
        </c:dLbls>
        <c:gapWidth val="150"/>
        <c:shape val="box"/>
        <c:axId val="352065408"/>
        <c:axId val="352066944"/>
        <c:axId val="0"/>
      </c:bar3DChart>
      <c:catAx>
        <c:axId val="352065408"/>
        <c:scaling>
          <c:orientation val="minMax"/>
        </c:scaling>
        <c:delete val="0"/>
        <c:axPos val="b"/>
        <c:numFmt formatCode="General" sourceLinked="1"/>
        <c:majorTickMark val="out"/>
        <c:minorTickMark val="none"/>
        <c:tickLblPos val="nextTo"/>
        <c:crossAx val="352066944"/>
        <c:crosses val="autoZero"/>
        <c:auto val="1"/>
        <c:lblAlgn val="ctr"/>
        <c:lblOffset val="100"/>
        <c:noMultiLvlLbl val="0"/>
      </c:catAx>
      <c:valAx>
        <c:axId val="352066944"/>
        <c:scaling>
          <c:orientation val="minMax"/>
        </c:scaling>
        <c:delete val="0"/>
        <c:axPos val="l"/>
        <c:majorGridlines/>
        <c:numFmt formatCode="General" sourceLinked="1"/>
        <c:majorTickMark val="out"/>
        <c:minorTickMark val="none"/>
        <c:tickLblPos val="nextTo"/>
        <c:crossAx val="352065408"/>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dLbl>
              <c:idx val="0"/>
              <c:showLegendKey val="0"/>
              <c:showVal val="1"/>
              <c:showCatName val="0"/>
              <c:showSerName val="0"/>
              <c:showPercent val="0"/>
              <c:showBubbleSize val="0"/>
            </c:dLbl>
            <c:dLbl>
              <c:idx val="1"/>
              <c:showLegendKey val="0"/>
              <c:showVal val="1"/>
              <c:showCatName val="0"/>
              <c:showSerName val="0"/>
              <c:showPercent val="0"/>
              <c:showBubbleSize val="0"/>
            </c:dLbl>
            <c:dLbl>
              <c:idx val="2"/>
              <c:showLegendKey val="0"/>
              <c:showVal val="1"/>
              <c:showCatName val="0"/>
              <c:showSerName val="0"/>
              <c:showPercent val="0"/>
              <c:showBubbleSize val="0"/>
            </c:dLbl>
            <c:dLbl>
              <c:idx val="3"/>
              <c:showLegendKey val="0"/>
              <c:showVal val="1"/>
              <c:showCatName val="0"/>
              <c:showSerName val="0"/>
              <c:showPercent val="0"/>
              <c:showBubbleSize val="0"/>
            </c:dLbl>
            <c:showLegendKey val="0"/>
            <c:showVal val="0"/>
            <c:showCatName val="0"/>
            <c:showSerName val="0"/>
            <c:showPercent val="0"/>
            <c:showBubbleSize val="0"/>
          </c:dLbls>
          <c:cat>
            <c:numRef>
              <c:f>'Ratio Analysis'!$D$372:$G$372</c:f>
              <c:numCache>
                <c:formatCode>General</c:formatCode>
                <c:ptCount val="4"/>
                <c:pt idx="0">
                  <c:v>2018</c:v>
                </c:pt>
                <c:pt idx="1">
                  <c:v>2017</c:v>
                </c:pt>
                <c:pt idx="2">
                  <c:v>2016</c:v>
                </c:pt>
                <c:pt idx="3">
                  <c:v>2015</c:v>
                </c:pt>
              </c:numCache>
            </c:numRef>
          </c:cat>
          <c:val>
            <c:numRef>
              <c:f>'Ratio Analysis'!$D$375:$G$375</c:f>
              <c:numCache>
                <c:formatCode>General</c:formatCode>
                <c:ptCount val="4"/>
                <c:pt idx="0">
                  <c:v>1.2909850393986761</c:v>
                </c:pt>
                <c:pt idx="1">
                  <c:v>1.7464525426064241</c:v>
                </c:pt>
                <c:pt idx="2">
                  <c:v>3.9462670078220192</c:v>
                </c:pt>
                <c:pt idx="3">
                  <c:v>7.3422264194305571</c:v>
                </c:pt>
              </c:numCache>
            </c:numRef>
          </c:val>
        </c:ser>
        <c:dLbls>
          <c:showLegendKey val="0"/>
          <c:showVal val="0"/>
          <c:showCatName val="0"/>
          <c:showSerName val="0"/>
          <c:showPercent val="0"/>
          <c:showBubbleSize val="0"/>
        </c:dLbls>
        <c:gapWidth val="150"/>
        <c:shape val="box"/>
        <c:axId val="352100736"/>
        <c:axId val="352102272"/>
        <c:axId val="0"/>
      </c:bar3DChart>
      <c:catAx>
        <c:axId val="352100736"/>
        <c:scaling>
          <c:orientation val="minMax"/>
        </c:scaling>
        <c:delete val="0"/>
        <c:axPos val="b"/>
        <c:numFmt formatCode="General" sourceLinked="1"/>
        <c:majorTickMark val="out"/>
        <c:minorTickMark val="none"/>
        <c:tickLblPos val="nextTo"/>
        <c:crossAx val="352102272"/>
        <c:crosses val="autoZero"/>
        <c:auto val="1"/>
        <c:lblAlgn val="ctr"/>
        <c:lblOffset val="100"/>
        <c:noMultiLvlLbl val="0"/>
      </c:catAx>
      <c:valAx>
        <c:axId val="352102272"/>
        <c:scaling>
          <c:orientation val="minMax"/>
        </c:scaling>
        <c:delete val="0"/>
        <c:axPos val="l"/>
        <c:majorGridlines/>
        <c:numFmt formatCode="General" sourceLinked="1"/>
        <c:majorTickMark val="out"/>
        <c:minorTickMark val="none"/>
        <c:tickLblPos val="nextTo"/>
        <c:crossAx val="352100736"/>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Inventory Turnover</c:v>
          </c:tx>
          <c:invertIfNegative val="0"/>
          <c:dLbls>
            <c:showLegendKey val="0"/>
            <c:showVal val="1"/>
            <c:showCatName val="0"/>
            <c:showSerName val="0"/>
            <c:showPercent val="0"/>
            <c:showBubbleSize val="0"/>
            <c:showLeaderLines val="0"/>
          </c:dLbls>
          <c:cat>
            <c:numRef>
              <c:f>'Ratio Analysis'!$D$395:$G$395</c:f>
              <c:numCache>
                <c:formatCode>General</c:formatCode>
                <c:ptCount val="4"/>
                <c:pt idx="0">
                  <c:v>2018</c:v>
                </c:pt>
                <c:pt idx="1">
                  <c:v>2017</c:v>
                </c:pt>
                <c:pt idx="2">
                  <c:v>2016</c:v>
                </c:pt>
                <c:pt idx="3">
                  <c:v>2015</c:v>
                </c:pt>
              </c:numCache>
            </c:numRef>
          </c:cat>
          <c:val>
            <c:numRef>
              <c:f>'Ratio Analysis'!$D$398:$G$398</c:f>
              <c:numCache>
                <c:formatCode>_(* #,##0.00_);_(* \(#,##0.00\);_(* "-"??_);_(@_)</c:formatCode>
                <c:ptCount val="4"/>
                <c:pt idx="0">
                  <c:v>3.0356432535303766</c:v>
                </c:pt>
                <c:pt idx="1">
                  <c:v>3.2575504131065274</c:v>
                </c:pt>
                <c:pt idx="2">
                  <c:v>6.4241626692156295</c:v>
                </c:pt>
                <c:pt idx="3">
                  <c:v>8.819740451911473</c:v>
                </c:pt>
              </c:numCache>
            </c:numRef>
          </c:val>
        </c:ser>
        <c:dLbls>
          <c:showLegendKey val="0"/>
          <c:showVal val="0"/>
          <c:showCatName val="0"/>
          <c:showSerName val="0"/>
          <c:showPercent val="0"/>
          <c:showBubbleSize val="0"/>
        </c:dLbls>
        <c:gapWidth val="150"/>
        <c:shape val="box"/>
        <c:axId val="352126848"/>
        <c:axId val="352128384"/>
        <c:axId val="0"/>
      </c:bar3DChart>
      <c:catAx>
        <c:axId val="352126848"/>
        <c:scaling>
          <c:orientation val="minMax"/>
        </c:scaling>
        <c:delete val="0"/>
        <c:axPos val="b"/>
        <c:numFmt formatCode="General" sourceLinked="1"/>
        <c:majorTickMark val="out"/>
        <c:minorTickMark val="none"/>
        <c:tickLblPos val="nextTo"/>
        <c:crossAx val="352128384"/>
        <c:crosses val="autoZero"/>
        <c:auto val="1"/>
        <c:lblAlgn val="ctr"/>
        <c:lblOffset val="100"/>
        <c:noMultiLvlLbl val="0"/>
      </c:catAx>
      <c:valAx>
        <c:axId val="352128384"/>
        <c:scaling>
          <c:orientation val="minMax"/>
        </c:scaling>
        <c:delete val="0"/>
        <c:axPos val="l"/>
        <c:majorGridlines/>
        <c:numFmt formatCode="_(* #,##0.00_);_(* \(#,##0.00\);_(* &quot;-&quot;??_);_(@_)" sourceLinked="1"/>
        <c:majorTickMark val="out"/>
        <c:minorTickMark val="none"/>
        <c:tickLblPos val="nextTo"/>
        <c:crossAx val="352126848"/>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layout>
        <c:manualLayout>
          <c:xMode val="edge"/>
          <c:yMode val="edge"/>
          <c:x val="0.30499831874397282"/>
          <c:y val="2.919272909492196E-2"/>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Days Sales Outstanding</c:v>
          </c:tx>
          <c:invertIfNegative val="0"/>
          <c:dLbls>
            <c:showLegendKey val="0"/>
            <c:showVal val="1"/>
            <c:showCatName val="0"/>
            <c:showSerName val="0"/>
            <c:showPercent val="0"/>
            <c:showBubbleSize val="0"/>
            <c:showLeaderLines val="0"/>
          </c:dLbls>
          <c:cat>
            <c:numRef>
              <c:f>'Ratio Analysis'!$B$446:$E$446</c:f>
              <c:numCache>
                <c:formatCode>General</c:formatCode>
                <c:ptCount val="4"/>
                <c:pt idx="0">
                  <c:v>2018</c:v>
                </c:pt>
                <c:pt idx="1">
                  <c:v>2017</c:v>
                </c:pt>
                <c:pt idx="2">
                  <c:v>2016</c:v>
                </c:pt>
                <c:pt idx="3">
                  <c:v>2015</c:v>
                </c:pt>
              </c:numCache>
            </c:numRef>
          </c:cat>
          <c:val>
            <c:numRef>
              <c:f>'Ratio Analysis'!$B$450:$E$450</c:f>
              <c:numCache>
                <c:formatCode>General</c:formatCode>
                <c:ptCount val="4"/>
                <c:pt idx="0">
                  <c:v>56.44118471959915</c:v>
                </c:pt>
                <c:pt idx="1">
                  <c:v>53.802404601039974</c:v>
                </c:pt>
                <c:pt idx="2">
                  <c:v>40.084702589611922</c:v>
                </c:pt>
                <c:pt idx="3">
                  <c:v>49.712441315356244</c:v>
                </c:pt>
              </c:numCache>
            </c:numRef>
          </c:val>
        </c:ser>
        <c:dLbls>
          <c:showLegendKey val="0"/>
          <c:showVal val="0"/>
          <c:showCatName val="0"/>
          <c:showSerName val="0"/>
          <c:showPercent val="0"/>
          <c:showBubbleSize val="0"/>
        </c:dLbls>
        <c:gapWidth val="150"/>
        <c:shape val="box"/>
        <c:axId val="352169984"/>
        <c:axId val="352171520"/>
        <c:axId val="0"/>
      </c:bar3DChart>
      <c:catAx>
        <c:axId val="352169984"/>
        <c:scaling>
          <c:orientation val="minMax"/>
        </c:scaling>
        <c:delete val="0"/>
        <c:axPos val="b"/>
        <c:numFmt formatCode="General" sourceLinked="1"/>
        <c:majorTickMark val="out"/>
        <c:minorTickMark val="none"/>
        <c:tickLblPos val="nextTo"/>
        <c:crossAx val="352171520"/>
        <c:crosses val="autoZero"/>
        <c:auto val="1"/>
        <c:lblAlgn val="ctr"/>
        <c:lblOffset val="100"/>
        <c:noMultiLvlLbl val="0"/>
      </c:catAx>
      <c:valAx>
        <c:axId val="352171520"/>
        <c:scaling>
          <c:orientation val="minMax"/>
        </c:scaling>
        <c:delete val="0"/>
        <c:axPos val="l"/>
        <c:majorGridlines/>
        <c:numFmt formatCode="General" sourceLinked="1"/>
        <c:majorTickMark val="out"/>
        <c:minorTickMark val="none"/>
        <c:tickLblPos val="nextTo"/>
        <c:crossAx val="352169984"/>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Days Payable Outstanding</c:v>
          </c:tx>
          <c:invertIfNegative val="0"/>
          <c:dLbls>
            <c:showLegendKey val="0"/>
            <c:showVal val="1"/>
            <c:showCatName val="0"/>
            <c:showSerName val="0"/>
            <c:showPercent val="0"/>
            <c:showBubbleSize val="0"/>
            <c:showLeaderLines val="0"/>
          </c:dLbls>
          <c:cat>
            <c:numRef>
              <c:f>'Ratio Analysis'!$C$473:$F$473</c:f>
              <c:numCache>
                <c:formatCode>General</c:formatCode>
                <c:ptCount val="4"/>
                <c:pt idx="0">
                  <c:v>2018</c:v>
                </c:pt>
                <c:pt idx="1">
                  <c:v>2017</c:v>
                </c:pt>
                <c:pt idx="2">
                  <c:v>2016</c:v>
                </c:pt>
                <c:pt idx="3">
                  <c:v>2015</c:v>
                </c:pt>
              </c:numCache>
            </c:numRef>
          </c:cat>
          <c:val>
            <c:numRef>
              <c:f>'Ratio Analysis'!$C$477:$F$477</c:f>
              <c:numCache>
                <c:formatCode>_(* #,##0.00_);_(* \(#,##0.00\);_(* "-"??_);_(@_)</c:formatCode>
                <c:ptCount val="4"/>
                <c:pt idx="0">
                  <c:v>21.724457313137727</c:v>
                </c:pt>
                <c:pt idx="1">
                  <c:v>23.759435658556328</c:v>
                </c:pt>
                <c:pt idx="2">
                  <c:v>17.983094118151289</c:v>
                </c:pt>
                <c:pt idx="3">
                  <c:v>16.483177046368489</c:v>
                </c:pt>
              </c:numCache>
            </c:numRef>
          </c:val>
        </c:ser>
        <c:dLbls>
          <c:showLegendKey val="0"/>
          <c:showVal val="0"/>
          <c:showCatName val="0"/>
          <c:showSerName val="0"/>
          <c:showPercent val="0"/>
          <c:showBubbleSize val="0"/>
        </c:dLbls>
        <c:gapWidth val="150"/>
        <c:shape val="box"/>
        <c:axId val="352257920"/>
        <c:axId val="352259456"/>
        <c:axId val="0"/>
      </c:bar3DChart>
      <c:catAx>
        <c:axId val="352257920"/>
        <c:scaling>
          <c:orientation val="minMax"/>
        </c:scaling>
        <c:delete val="0"/>
        <c:axPos val="b"/>
        <c:numFmt formatCode="General" sourceLinked="1"/>
        <c:majorTickMark val="out"/>
        <c:minorTickMark val="none"/>
        <c:tickLblPos val="nextTo"/>
        <c:crossAx val="352259456"/>
        <c:crosses val="autoZero"/>
        <c:auto val="1"/>
        <c:lblAlgn val="ctr"/>
        <c:lblOffset val="100"/>
        <c:noMultiLvlLbl val="0"/>
      </c:catAx>
      <c:valAx>
        <c:axId val="352259456"/>
        <c:scaling>
          <c:orientation val="minMax"/>
        </c:scaling>
        <c:delete val="0"/>
        <c:axPos val="l"/>
        <c:majorGridlines/>
        <c:numFmt formatCode="_(* #,##0.00_);_(* \(#,##0.00\);_(* &quot;-&quot;??_);_(@_)" sourceLinked="1"/>
        <c:majorTickMark val="out"/>
        <c:minorTickMark val="none"/>
        <c:tickLblPos val="nextTo"/>
        <c:crossAx val="352257920"/>
        <c:crosses val="autoZero"/>
        <c:crossBetween val="between"/>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EPS</c:v>
          </c:tx>
          <c:invertIfNegative val="0"/>
          <c:dLbls>
            <c:showLegendKey val="0"/>
            <c:showVal val="1"/>
            <c:showCatName val="0"/>
            <c:showSerName val="0"/>
            <c:showPercent val="0"/>
            <c:showBubbleSize val="0"/>
            <c:showLeaderLines val="0"/>
          </c:dLbls>
          <c:cat>
            <c:numRef>
              <c:f>'Ratio Analysis'!$C$506:$F$506</c:f>
              <c:numCache>
                <c:formatCode>General</c:formatCode>
                <c:ptCount val="4"/>
                <c:pt idx="0">
                  <c:v>2018</c:v>
                </c:pt>
                <c:pt idx="1">
                  <c:v>2017</c:v>
                </c:pt>
                <c:pt idx="2">
                  <c:v>2016</c:v>
                </c:pt>
                <c:pt idx="3">
                  <c:v>2015</c:v>
                </c:pt>
              </c:numCache>
            </c:numRef>
          </c:cat>
          <c:val>
            <c:numRef>
              <c:f>'Ratio Analysis'!$C$509:$F$509</c:f>
              <c:numCache>
                <c:formatCode>#,##0.00</c:formatCode>
                <c:ptCount val="4"/>
                <c:pt idx="0" formatCode="General">
                  <c:v>11.512804689325502</c:v>
                </c:pt>
                <c:pt idx="1">
                  <c:v>10.457301622914148</c:v>
                </c:pt>
                <c:pt idx="2">
                  <c:v>15.573123047030018</c:v>
                </c:pt>
                <c:pt idx="3">
                  <c:v>11.44231843136976</c:v>
                </c:pt>
              </c:numCache>
            </c:numRef>
          </c:val>
        </c:ser>
        <c:dLbls>
          <c:showLegendKey val="0"/>
          <c:showVal val="0"/>
          <c:showCatName val="0"/>
          <c:showSerName val="0"/>
          <c:showPercent val="0"/>
          <c:showBubbleSize val="0"/>
        </c:dLbls>
        <c:gapWidth val="150"/>
        <c:shape val="box"/>
        <c:axId val="352296960"/>
        <c:axId val="352298496"/>
        <c:axId val="0"/>
      </c:bar3DChart>
      <c:catAx>
        <c:axId val="352296960"/>
        <c:scaling>
          <c:orientation val="minMax"/>
        </c:scaling>
        <c:delete val="0"/>
        <c:axPos val="b"/>
        <c:numFmt formatCode="General" sourceLinked="1"/>
        <c:majorTickMark val="out"/>
        <c:minorTickMark val="none"/>
        <c:tickLblPos val="nextTo"/>
        <c:crossAx val="352298496"/>
        <c:crosses val="autoZero"/>
        <c:auto val="1"/>
        <c:lblAlgn val="ctr"/>
        <c:lblOffset val="100"/>
        <c:noMultiLvlLbl val="0"/>
      </c:catAx>
      <c:valAx>
        <c:axId val="352298496"/>
        <c:scaling>
          <c:orientation val="minMax"/>
        </c:scaling>
        <c:delete val="0"/>
        <c:axPos val="l"/>
        <c:majorGridlines/>
        <c:numFmt formatCode="General" sourceLinked="1"/>
        <c:majorTickMark val="out"/>
        <c:minorTickMark val="none"/>
        <c:tickLblPos val="nextTo"/>
        <c:crossAx val="352296960"/>
        <c:crosses val="autoZero"/>
        <c:crossBetween val="between"/>
      </c:valAx>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Dividend Pay-out Ratio</c:v>
          </c:tx>
          <c:invertIfNegative val="0"/>
          <c:dLbls>
            <c:showLegendKey val="0"/>
            <c:showVal val="1"/>
            <c:showCatName val="0"/>
            <c:showSerName val="0"/>
            <c:showPercent val="0"/>
            <c:showBubbleSize val="0"/>
            <c:showLeaderLines val="0"/>
          </c:dLbls>
          <c:cat>
            <c:numRef>
              <c:f>'Ratio Analysis'!$B$532:$E$532</c:f>
              <c:numCache>
                <c:formatCode>General</c:formatCode>
                <c:ptCount val="4"/>
                <c:pt idx="0">
                  <c:v>2018</c:v>
                </c:pt>
                <c:pt idx="1">
                  <c:v>2017</c:v>
                </c:pt>
                <c:pt idx="2">
                  <c:v>2016</c:v>
                </c:pt>
                <c:pt idx="3">
                  <c:v>2015</c:v>
                </c:pt>
              </c:numCache>
            </c:numRef>
          </c:cat>
          <c:val>
            <c:numRef>
              <c:f>'Ratio Analysis'!$B$535:$E$535</c:f>
              <c:numCache>
                <c:formatCode>General</c:formatCode>
                <c:ptCount val="4"/>
                <c:pt idx="0">
                  <c:v>7.8173826820363566</c:v>
                </c:pt>
                <c:pt idx="1">
                  <c:v>8.6064267098111529</c:v>
                </c:pt>
                <c:pt idx="2">
                  <c:v>8.0266494795235648</c:v>
                </c:pt>
                <c:pt idx="3">
                  <c:v>2.6218462787885111</c:v>
                </c:pt>
              </c:numCache>
            </c:numRef>
          </c:val>
        </c:ser>
        <c:dLbls>
          <c:showLegendKey val="0"/>
          <c:showVal val="0"/>
          <c:showCatName val="0"/>
          <c:showSerName val="0"/>
          <c:showPercent val="0"/>
          <c:showBubbleSize val="0"/>
        </c:dLbls>
        <c:gapWidth val="150"/>
        <c:shape val="box"/>
        <c:axId val="352335744"/>
        <c:axId val="352337280"/>
        <c:axId val="0"/>
      </c:bar3DChart>
      <c:catAx>
        <c:axId val="352335744"/>
        <c:scaling>
          <c:orientation val="minMax"/>
        </c:scaling>
        <c:delete val="0"/>
        <c:axPos val="b"/>
        <c:numFmt formatCode="General" sourceLinked="1"/>
        <c:majorTickMark val="out"/>
        <c:minorTickMark val="none"/>
        <c:tickLblPos val="nextTo"/>
        <c:crossAx val="352337280"/>
        <c:crosses val="autoZero"/>
        <c:auto val="1"/>
        <c:lblAlgn val="ctr"/>
        <c:lblOffset val="100"/>
        <c:noMultiLvlLbl val="0"/>
      </c:catAx>
      <c:valAx>
        <c:axId val="352337280"/>
        <c:scaling>
          <c:orientation val="minMax"/>
        </c:scaling>
        <c:delete val="0"/>
        <c:axPos val="l"/>
        <c:majorGridlines/>
        <c:numFmt formatCode="General" sourceLinked="1"/>
        <c:majorTickMark val="out"/>
        <c:minorTickMark val="none"/>
        <c:tickLblPos val="nextTo"/>
        <c:crossAx val="352335744"/>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Quick ratio</c:v>
          </c:tx>
          <c:invertIfNegative val="0"/>
          <c:cat>
            <c:numRef>
              <c:f>'Ratio Analysis'!$D$68:$G$68</c:f>
              <c:numCache>
                <c:formatCode>General</c:formatCode>
                <c:ptCount val="4"/>
                <c:pt idx="0">
                  <c:v>2018</c:v>
                </c:pt>
                <c:pt idx="1">
                  <c:v>2017</c:v>
                </c:pt>
                <c:pt idx="2">
                  <c:v>2016</c:v>
                </c:pt>
                <c:pt idx="3">
                  <c:v>2015</c:v>
                </c:pt>
              </c:numCache>
            </c:numRef>
          </c:cat>
          <c:val>
            <c:numRef>
              <c:f>'Ratio Analysis'!$D$71:$G$71</c:f>
              <c:numCache>
                <c:formatCode>General</c:formatCode>
                <c:ptCount val="4"/>
                <c:pt idx="0">
                  <c:v>9.564762700620669</c:v>
                </c:pt>
                <c:pt idx="1">
                  <c:v>10.926168848715349</c:v>
                </c:pt>
                <c:pt idx="2">
                  <c:v>1.0610568402635321</c:v>
                </c:pt>
                <c:pt idx="3">
                  <c:v>0.11459523442294077</c:v>
                </c:pt>
              </c:numCache>
            </c:numRef>
          </c:val>
        </c:ser>
        <c:dLbls>
          <c:showLegendKey val="0"/>
          <c:showVal val="0"/>
          <c:showCatName val="0"/>
          <c:showSerName val="0"/>
          <c:showPercent val="0"/>
          <c:showBubbleSize val="0"/>
        </c:dLbls>
        <c:gapWidth val="150"/>
        <c:shape val="box"/>
        <c:axId val="65318912"/>
        <c:axId val="65320448"/>
        <c:axId val="0"/>
      </c:bar3DChart>
      <c:catAx>
        <c:axId val="65318912"/>
        <c:scaling>
          <c:orientation val="minMax"/>
        </c:scaling>
        <c:delete val="0"/>
        <c:axPos val="b"/>
        <c:numFmt formatCode="General" sourceLinked="1"/>
        <c:majorTickMark val="out"/>
        <c:minorTickMark val="none"/>
        <c:tickLblPos val="nextTo"/>
        <c:crossAx val="65320448"/>
        <c:crosses val="autoZero"/>
        <c:auto val="1"/>
        <c:lblAlgn val="ctr"/>
        <c:lblOffset val="100"/>
        <c:noMultiLvlLbl val="0"/>
      </c:catAx>
      <c:valAx>
        <c:axId val="65320448"/>
        <c:scaling>
          <c:orientation val="minMax"/>
        </c:scaling>
        <c:delete val="0"/>
        <c:axPos val="l"/>
        <c:majorGridlines/>
        <c:numFmt formatCode="General" sourceLinked="1"/>
        <c:majorTickMark val="out"/>
        <c:minorTickMark val="none"/>
        <c:tickLblPos val="nextTo"/>
        <c:crossAx val="6531891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Cash Ratio</c:v>
          </c:tx>
          <c:invertIfNegative val="0"/>
          <c:cat>
            <c:numRef>
              <c:f>'Ratio Analysis'!$D$94:$G$94</c:f>
              <c:numCache>
                <c:formatCode>General</c:formatCode>
                <c:ptCount val="4"/>
                <c:pt idx="0">
                  <c:v>2018</c:v>
                </c:pt>
                <c:pt idx="1">
                  <c:v>2017</c:v>
                </c:pt>
                <c:pt idx="2">
                  <c:v>2016</c:v>
                </c:pt>
                <c:pt idx="3">
                  <c:v>2015</c:v>
                </c:pt>
              </c:numCache>
            </c:numRef>
          </c:cat>
          <c:val>
            <c:numRef>
              <c:f>'Ratio Analysis'!$D$97:$G$97</c:f>
              <c:numCache>
                <c:formatCode>General</c:formatCode>
                <c:ptCount val="4"/>
                <c:pt idx="0">
                  <c:v>9.564762700620669</c:v>
                </c:pt>
                <c:pt idx="1">
                  <c:v>10.926168848715349</c:v>
                </c:pt>
                <c:pt idx="2">
                  <c:v>1.0610568402635321</c:v>
                </c:pt>
                <c:pt idx="3">
                  <c:v>0.11459523442294074</c:v>
                </c:pt>
              </c:numCache>
            </c:numRef>
          </c:val>
        </c:ser>
        <c:dLbls>
          <c:showLegendKey val="0"/>
          <c:showVal val="0"/>
          <c:showCatName val="0"/>
          <c:showSerName val="0"/>
          <c:showPercent val="0"/>
          <c:showBubbleSize val="0"/>
        </c:dLbls>
        <c:gapWidth val="150"/>
        <c:shape val="box"/>
        <c:axId val="65328640"/>
        <c:axId val="65330176"/>
        <c:axId val="0"/>
      </c:bar3DChart>
      <c:catAx>
        <c:axId val="65328640"/>
        <c:scaling>
          <c:orientation val="minMax"/>
        </c:scaling>
        <c:delete val="0"/>
        <c:axPos val="b"/>
        <c:numFmt formatCode="General" sourceLinked="1"/>
        <c:majorTickMark val="out"/>
        <c:minorTickMark val="none"/>
        <c:tickLblPos val="nextTo"/>
        <c:crossAx val="65330176"/>
        <c:crosses val="autoZero"/>
        <c:auto val="1"/>
        <c:lblAlgn val="ctr"/>
        <c:lblOffset val="100"/>
        <c:noMultiLvlLbl val="0"/>
      </c:catAx>
      <c:valAx>
        <c:axId val="65330176"/>
        <c:scaling>
          <c:orientation val="minMax"/>
        </c:scaling>
        <c:delete val="0"/>
        <c:axPos val="l"/>
        <c:majorGridlines/>
        <c:numFmt formatCode="General" sourceLinked="1"/>
        <c:majorTickMark val="out"/>
        <c:minorTickMark val="none"/>
        <c:tickLblPos val="nextTo"/>
        <c:crossAx val="6532864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Working Capital ratio</c:v>
          </c:tx>
          <c:invertIfNegative val="0"/>
          <c:dLbls>
            <c:showLegendKey val="0"/>
            <c:showVal val="1"/>
            <c:showCatName val="0"/>
            <c:showSerName val="0"/>
            <c:showPercent val="0"/>
            <c:showBubbleSize val="0"/>
            <c:showLeaderLines val="0"/>
          </c:dLbls>
          <c:cat>
            <c:numRef>
              <c:f>'Ratio Analysis'!$D$123:$G$123</c:f>
              <c:numCache>
                <c:formatCode>General</c:formatCode>
                <c:ptCount val="4"/>
                <c:pt idx="0">
                  <c:v>2018</c:v>
                </c:pt>
                <c:pt idx="1">
                  <c:v>2017</c:v>
                </c:pt>
                <c:pt idx="2">
                  <c:v>2016</c:v>
                </c:pt>
                <c:pt idx="3">
                  <c:v>2015</c:v>
                </c:pt>
              </c:numCache>
            </c:numRef>
          </c:cat>
          <c:val>
            <c:numRef>
              <c:f>'Ratio Analysis'!$D$126:$G$126</c:f>
              <c:numCache>
                <c:formatCode>General</c:formatCode>
                <c:ptCount val="4"/>
                <c:pt idx="0">
                  <c:v>58.896817226249446</c:v>
                </c:pt>
                <c:pt idx="1">
                  <c:v>48.994719613736294</c:v>
                </c:pt>
                <c:pt idx="2">
                  <c:v>6.8706490652250434</c:v>
                </c:pt>
                <c:pt idx="3">
                  <c:v>1.2916837019695631</c:v>
                </c:pt>
              </c:numCache>
            </c:numRef>
          </c:val>
        </c:ser>
        <c:dLbls>
          <c:showLegendKey val="0"/>
          <c:showVal val="0"/>
          <c:showCatName val="0"/>
          <c:showSerName val="0"/>
          <c:showPercent val="0"/>
          <c:showBubbleSize val="0"/>
        </c:dLbls>
        <c:gapWidth val="150"/>
        <c:shape val="box"/>
        <c:axId val="65482112"/>
        <c:axId val="65483904"/>
        <c:axId val="0"/>
      </c:bar3DChart>
      <c:catAx>
        <c:axId val="65482112"/>
        <c:scaling>
          <c:orientation val="minMax"/>
        </c:scaling>
        <c:delete val="0"/>
        <c:axPos val="b"/>
        <c:numFmt formatCode="General" sourceLinked="1"/>
        <c:majorTickMark val="out"/>
        <c:minorTickMark val="none"/>
        <c:tickLblPos val="nextTo"/>
        <c:crossAx val="65483904"/>
        <c:crosses val="autoZero"/>
        <c:auto val="1"/>
        <c:lblAlgn val="ctr"/>
        <c:lblOffset val="100"/>
        <c:noMultiLvlLbl val="0"/>
      </c:catAx>
      <c:valAx>
        <c:axId val="65483904"/>
        <c:scaling>
          <c:orientation val="minMax"/>
        </c:scaling>
        <c:delete val="0"/>
        <c:axPos val="l"/>
        <c:majorGridlines/>
        <c:numFmt formatCode="General" sourceLinked="1"/>
        <c:majorTickMark val="out"/>
        <c:minorTickMark val="none"/>
        <c:tickLblPos val="nextTo"/>
        <c:crossAx val="65482112"/>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Gross Profit Margin</c:v>
          </c:tx>
          <c:invertIfNegative val="0"/>
          <c:dLbls>
            <c:showLegendKey val="0"/>
            <c:showVal val="1"/>
            <c:showCatName val="0"/>
            <c:showSerName val="0"/>
            <c:showPercent val="0"/>
            <c:showBubbleSize val="0"/>
            <c:showLeaderLines val="0"/>
          </c:dLbls>
          <c:cat>
            <c:numRef>
              <c:f>'Ratio Analysis'!$D$154:$G$154</c:f>
              <c:numCache>
                <c:formatCode>General</c:formatCode>
                <c:ptCount val="4"/>
                <c:pt idx="0">
                  <c:v>2018</c:v>
                </c:pt>
                <c:pt idx="1">
                  <c:v>2017</c:v>
                </c:pt>
                <c:pt idx="2">
                  <c:v>2016</c:v>
                </c:pt>
                <c:pt idx="3">
                  <c:v>2015</c:v>
                </c:pt>
              </c:numCache>
            </c:numRef>
          </c:cat>
          <c:val>
            <c:numRef>
              <c:f>'Ratio Analysis'!$D$157:$G$157</c:f>
              <c:numCache>
                <c:formatCode>General</c:formatCode>
                <c:ptCount val="4"/>
                <c:pt idx="0">
                  <c:v>0.68657234410219758</c:v>
                </c:pt>
                <c:pt idx="1">
                  <c:v>0.70008394674144958</c:v>
                </c:pt>
                <c:pt idx="2">
                  <c:v>0.69052670512477776</c:v>
                </c:pt>
                <c:pt idx="3">
                  <c:v>0.6456855293966236</c:v>
                </c:pt>
              </c:numCache>
            </c:numRef>
          </c:val>
        </c:ser>
        <c:dLbls>
          <c:showLegendKey val="0"/>
          <c:showVal val="0"/>
          <c:showCatName val="0"/>
          <c:showSerName val="0"/>
          <c:showPercent val="0"/>
          <c:showBubbleSize val="0"/>
        </c:dLbls>
        <c:gapWidth val="150"/>
        <c:shape val="box"/>
        <c:axId val="65508864"/>
        <c:axId val="65510400"/>
        <c:axId val="0"/>
      </c:bar3DChart>
      <c:catAx>
        <c:axId val="65508864"/>
        <c:scaling>
          <c:orientation val="minMax"/>
        </c:scaling>
        <c:delete val="0"/>
        <c:axPos val="b"/>
        <c:numFmt formatCode="General" sourceLinked="1"/>
        <c:majorTickMark val="out"/>
        <c:minorTickMark val="none"/>
        <c:tickLblPos val="nextTo"/>
        <c:crossAx val="65510400"/>
        <c:crosses val="autoZero"/>
        <c:auto val="1"/>
        <c:lblAlgn val="ctr"/>
        <c:lblOffset val="100"/>
        <c:noMultiLvlLbl val="0"/>
      </c:catAx>
      <c:valAx>
        <c:axId val="65510400"/>
        <c:scaling>
          <c:orientation val="minMax"/>
        </c:scaling>
        <c:delete val="0"/>
        <c:axPos val="l"/>
        <c:majorGridlines/>
        <c:numFmt formatCode="General" sourceLinked="1"/>
        <c:majorTickMark val="out"/>
        <c:minorTickMark val="none"/>
        <c:tickLblPos val="nextTo"/>
        <c:crossAx val="65508864"/>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Return on sales</c:v>
          </c:tx>
          <c:invertIfNegative val="0"/>
          <c:dLbls>
            <c:showLegendKey val="0"/>
            <c:showVal val="1"/>
            <c:showCatName val="0"/>
            <c:showSerName val="0"/>
            <c:showPercent val="0"/>
            <c:showBubbleSize val="0"/>
            <c:showLeaderLines val="0"/>
          </c:dLbls>
          <c:cat>
            <c:numRef>
              <c:f>'Ratio Analysis'!$D$182:$G$182</c:f>
              <c:numCache>
                <c:formatCode>General</c:formatCode>
                <c:ptCount val="4"/>
                <c:pt idx="0">
                  <c:v>2018</c:v>
                </c:pt>
                <c:pt idx="1">
                  <c:v>2017</c:v>
                </c:pt>
                <c:pt idx="2">
                  <c:v>2016</c:v>
                </c:pt>
                <c:pt idx="3">
                  <c:v>2015</c:v>
                </c:pt>
              </c:numCache>
            </c:numRef>
          </c:cat>
          <c:val>
            <c:numRef>
              <c:f>'Ratio Analysis'!$D$185:$G$185</c:f>
              <c:numCache>
                <c:formatCode>General</c:formatCode>
                <c:ptCount val="4"/>
                <c:pt idx="0">
                  <c:v>0.74803185728874</c:v>
                </c:pt>
                <c:pt idx="1">
                  <c:v>0.72491590186703658</c:v>
                </c:pt>
                <c:pt idx="2">
                  <c:v>0.70951578183890718</c:v>
                </c:pt>
                <c:pt idx="3">
                  <c:v>0.54328504551260559</c:v>
                </c:pt>
              </c:numCache>
            </c:numRef>
          </c:val>
        </c:ser>
        <c:dLbls>
          <c:showLegendKey val="0"/>
          <c:showVal val="0"/>
          <c:showCatName val="0"/>
          <c:showSerName val="0"/>
          <c:showPercent val="0"/>
          <c:showBubbleSize val="0"/>
        </c:dLbls>
        <c:gapWidth val="150"/>
        <c:shape val="box"/>
        <c:axId val="65518976"/>
        <c:axId val="65528960"/>
        <c:axId val="0"/>
      </c:bar3DChart>
      <c:catAx>
        <c:axId val="65518976"/>
        <c:scaling>
          <c:orientation val="minMax"/>
        </c:scaling>
        <c:delete val="0"/>
        <c:axPos val="b"/>
        <c:numFmt formatCode="General" sourceLinked="1"/>
        <c:majorTickMark val="out"/>
        <c:minorTickMark val="none"/>
        <c:tickLblPos val="nextTo"/>
        <c:crossAx val="65528960"/>
        <c:crosses val="autoZero"/>
        <c:auto val="1"/>
        <c:lblAlgn val="ctr"/>
        <c:lblOffset val="100"/>
        <c:noMultiLvlLbl val="0"/>
      </c:catAx>
      <c:valAx>
        <c:axId val="65528960"/>
        <c:scaling>
          <c:orientation val="minMax"/>
        </c:scaling>
        <c:delete val="0"/>
        <c:axPos val="l"/>
        <c:majorGridlines/>
        <c:numFmt formatCode="General" sourceLinked="1"/>
        <c:majorTickMark val="out"/>
        <c:minorTickMark val="none"/>
        <c:tickLblPos val="nextTo"/>
        <c:crossAx val="65518976"/>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ROA</c:v>
          </c:tx>
          <c:invertIfNegative val="0"/>
          <c:dLbls>
            <c:showLegendKey val="0"/>
            <c:showVal val="1"/>
            <c:showCatName val="0"/>
            <c:showSerName val="0"/>
            <c:showPercent val="0"/>
            <c:showBubbleSize val="0"/>
            <c:showLeaderLines val="0"/>
          </c:dLbls>
          <c:cat>
            <c:numRef>
              <c:f>'Ratio Analysis'!$D$210:$G$210</c:f>
              <c:numCache>
                <c:formatCode>General</c:formatCode>
                <c:ptCount val="4"/>
                <c:pt idx="0">
                  <c:v>2018</c:v>
                </c:pt>
                <c:pt idx="1">
                  <c:v>2017</c:v>
                </c:pt>
                <c:pt idx="2">
                  <c:v>2016</c:v>
                </c:pt>
                <c:pt idx="3">
                  <c:v>2015</c:v>
                </c:pt>
              </c:numCache>
            </c:numRef>
          </c:cat>
          <c:val>
            <c:numRef>
              <c:f>'Ratio Analysis'!$D$213:$G$213</c:f>
              <c:numCache>
                <c:formatCode>General</c:formatCode>
                <c:ptCount val="4"/>
                <c:pt idx="0">
                  <c:v>0.14583065191689748</c:v>
                </c:pt>
                <c:pt idx="1">
                  <c:v>0.14853457218667909</c:v>
                </c:pt>
                <c:pt idx="2">
                  <c:v>0.22178442809744328</c:v>
                </c:pt>
                <c:pt idx="3">
                  <c:v>0.13853804077427156</c:v>
                </c:pt>
              </c:numCache>
            </c:numRef>
          </c:val>
        </c:ser>
        <c:dLbls>
          <c:showLegendKey val="0"/>
          <c:showVal val="0"/>
          <c:showCatName val="0"/>
          <c:showSerName val="0"/>
          <c:showPercent val="0"/>
          <c:showBubbleSize val="0"/>
        </c:dLbls>
        <c:gapWidth val="150"/>
        <c:shape val="box"/>
        <c:axId val="264050176"/>
        <c:axId val="264051712"/>
        <c:axId val="0"/>
      </c:bar3DChart>
      <c:catAx>
        <c:axId val="264050176"/>
        <c:scaling>
          <c:orientation val="minMax"/>
        </c:scaling>
        <c:delete val="0"/>
        <c:axPos val="b"/>
        <c:numFmt formatCode="General" sourceLinked="1"/>
        <c:majorTickMark val="out"/>
        <c:minorTickMark val="none"/>
        <c:tickLblPos val="nextTo"/>
        <c:crossAx val="264051712"/>
        <c:crosses val="autoZero"/>
        <c:auto val="1"/>
        <c:lblAlgn val="ctr"/>
        <c:lblOffset val="100"/>
        <c:noMultiLvlLbl val="0"/>
      </c:catAx>
      <c:valAx>
        <c:axId val="264051712"/>
        <c:scaling>
          <c:orientation val="minMax"/>
        </c:scaling>
        <c:delete val="0"/>
        <c:axPos val="l"/>
        <c:majorGridlines/>
        <c:numFmt formatCode="General" sourceLinked="1"/>
        <c:majorTickMark val="out"/>
        <c:minorTickMark val="none"/>
        <c:tickLblPos val="nextTo"/>
        <c:crossAx val="26405017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ROE</c:v>
          </c:tx>
          <c:invertIfNegative val="0"/>
          <c:dLbls>
            <c:showLegendKey val="0"/>
            <c:showVal val="1"/>
            <c:showCatName val="0"/>
            <c:showSerName val="0"/>
            <c:showPercent val="0"/>
            <c:showBubbleSize val="0"/>
            <c:showLeaderLines val="0"/>
          </c:dLbls>
          <c:cat>
            <c:numRef>
              <c:f>'Ratio Analysis'!$D$247:$G$247</c:f>
              <c:numCache>
                <c:formatCode>General</c:formatCode>
                <c:ptCount val="4"/>
                <c:pt idx="0">
                  <c:v>2018</c:v>
                </c:pt>
                <c:pt idx="1">
                  <c:v>2017</c:v>
                </c:pt>
                <c:pt idx="2">
                  <c:v>2016</c:v>
                </c:pt>
                <c:pt idx="3">
                  <c:v>2015</c:v>
                </c:pt>
              </c:numCache>
            </c:numRef>
          </c:cat>
          <c:val>
            <c:numRef>
              <c:f>'Ratio Analysis'!$D$250:$G$250</c:f>
              <c:numCache>
                <c:formatCode>General</c:formatCode>
                <c:ptCount val="4"/>
                <c:pt idx="0">
                  <c:v>0.28214499634959439</c:v>
                </c:pt>
                <c:pt idx="1">
                  <c:v>0.27905797102725588</c:v>
                </c:pt>
                <c:pt idx="2">
                  <c:v>0.45140932300938735</c:v>
                </c:pt>
                <c:pt idx="3">
                  <c:v>0.35821702602656663</c:v>
                </c:pt>
              </c:numCache>
            </c:numRef>
          </c:val>
        </c:ser>
        <c:dLbls>
          <c:showLegendKey val="0"/>
          <c:showVal val="0"/>
          <c:showCatName val="0"/>
          <c:showSerName val="0"/>
          <c:showPercent val="0"/>
          <c:showBubbleSize val="0"/>
        </c:dLbls>
        <c:gapWidth val="150"/>
        <c:shape val="box"/>
        <c:axId val="264089600"/>
        <c:axId val="264091136"/>
        <c:axId val="0"/>
      </c:bar3DChart>
      <c:catAx>
        <c:axId val="264089600"/>
        <c:scaling>
          <c:orientation val="minMax"/>
        </c:scaling>
        <c:delete val="0"/>
        <c:axPos val="b"/>
        <c:numFmt formatCode="General" sourceLinked="1"/>
        <c:majorTickMark val="out"/>
        <c:minorTickMark val="none"/>
        <c:tickLblPos val="nextTo"/>
        <c:crossAx val="264091136"/>
        <c:crosses val="autoZero"/>
        <c:auto val="1"/>
        <c:lblAlgn val="ctr"/>
        <c:lblOffset val="100"/>
        <c:noMultiLvlLbl val="0"/>
      </c:catAx>
      <c:valAx>
        <c:axId val="264091136"/>
        <c:scaling>
          <c:orientation val="minMax"/>
        </c:scaling>
        <c:delete val="0"/>
        <c:axPos val="l"/>
        <c:majorGridlines/>
        <c:numFmt formatCode="General" sourceLinked="1"/>
        <c:majorTickMark val="out"/>
        <c:minorTickMark val="none"/>
        <c:tickLblPos val="nextTo"/>
        <c:crossAx val="264089600"/>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Debt Ratio</c:v>
          </c:tx>
          <c:invertIfNegative val="0"/>
          <c:dLbls>
            <c:showLegendKey val="0"/>
            <c:showVal val="1"/>
            <c:showCatName val="0"/>
            <c:showSerName val="0"/>
            <c:showPercent val="0"/>
            <c:showBubbleSize val="0"/>
            <c:showLeaderLines val="0"/>
          </c:dLbls>
          <c:cat>
            <c:numRef>
              <c:f>'Ratio Analysis'!$D$279:$G$279</c:f>
              <c:numCache>
                <c:formatCode>General</c:formatCode>
                <c:ptCount val="4"/>
                <c:pt idx="0">
                  <c:v>2018</c:v>
                </c:pt>
                <c:pt idx="1">
                  <c:v>2017</c:v>
                </c:pt>
                <c:pt idx="2">
                  <c:v>2016</c:v>
                </c:pt>
                <c:pt idx="3">
                  <c:v>2015</c:v>
                </c:pt>
              </c:numCache>
            </c:numRef>
          </c:cat>
          <c:val>
            <c:numRef>
              <c:f>'Ratio Analysis'!$D$282:$G$282</c:f>
              <c:numCache>
                <c:formatCode>General</c:formatCode>
                <c:ptCount val="4"/>
                <c:pt idx="0">
                  <c:v>8.1830179292708676E-3</c:v>
                </c:pt>
                <c:pt idx="1">
                  <c:v>8.7709988325900025E-3</c:v>
                </c:pt>
                <c:pt idx="2">
                  <c:v>4.5732573281376532E-2</c:v>
                </c:pt>
                <c:pt idx="3">
                  <c:v>0.22651549139143756</c:v>
                </c:pt>
              </c:numCache>
            </c:numRef>
          </c:val>
        </c:ser>
        <c:dLbls>
          <c:showLegendKey val="0"/>
          <c:showVal val="0"/>
          <c:showCatName val="0"/>
          <c:showSerName val="0"/>
          <c:showPercent val="0"/>
          <c:showBubbleSize val="0"/>
        </c:dLbls>
        <c:gapWidth val="150"/>
        <c:shape val="box"/>
        <c:axId val="264124288"/>
        <c:axId val="264125824"/>
        <c:axId val="0"/>
      </c:bar3DChart>
      <c:catAx>
        <c:axId val="264124288"/>
        <c:scaling>
          <c:orientation val="minMax"/>
        </c:scaling>
        <c:delete val="0"/>
        <c:axPos val="b"/>
        <c:numFmt formatCode="General" sourceLinked="1"/>
        <c:majorTickMark val="out"/>
        <c:minorTickMark val="none"/>
        <c:tickLblPos val="nextTo"/>
        <c:crossAx val="264125824"/>
        <c:crosses val="autoZero"/>
        <c:auto val="1"/>
        <c:lblAlgn val="ctr"/>
        <c:lblOffset val="100"/>
        <c:noMultiLvlLbl val="0"/>
      </c:catAx>
      <c:valAx>
        <c:axId val="264125824"/>
        <c:scaling>
          <c:orientation val="minMax"/>
        </c:scaling>
        <c:delete val="0"/>
        <c:axPos val="l"/>
        <c:majorGridlines/>
        <c:numFmt formatCode="General" sourceLinked="1"/>
        <c:majorTickMark val="out"/>
        <c:minorTickMark val="none"/>
        <c:tickLblPos val="nextTo"/>
        <c:crossAx val="264124288"/>
        <c:crosses val="autoZero"/>
        <c:crossBetween val="between"/>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993AAB1-7A8F-40EC-8F6F-0EA70856EFB0}"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US"/>
        </a:p>
      </dgm:t>
    </dgm:pt>
    <dgm:pt modelId="{AF1E2D29-BE30-4F17-A5C7-45DCE4B63B97}">
      <dgm:prSet phldrT="[Text]" custT="1"/>
      <dgm:spPr>
        <a:xfrm rot="10800000">
          <a:off x="0" y="679"/>
          <a:ext cx="5648220" cy="9179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a:solidFill>
                <a:sysClr val="window" lastClr="FFFFFF"/>
              </a:solidFill>
              <a:latin typeface="Times New Roman" pitchFamily="18" charset="0"/>
              <a:ea typeface="+mn-ea"/>
              <a:cs typeface="Times New Roman" pitchFamily="18" charset="0"/>
            </a:rPr>
            <a:t>ROE</a:t>
          </a:r>
        </a:p>
      </dgm:t>
    </dgm:pt>
    <dgm:pt modelId="{DAE9A0B7-9CB0-466E-9463-999B99E17795}" type="parTrans" cxnId="{EF8008A2-3E9C-486B-A535-B1FF1E9DF794}">
      <dgm:prSet/>
      <dgm:spPr/>
      <dgm:t>
        <a:bodyPr/>
        <a:lstStyle/>
        <a:p>
          <a:endParaRPr lang="en-US"/>
        </a:p>
      </dgm:t>
    </dgm:pt>
    <dgm:pt modelId="{C28B1455-D8C5-45BB-BA6A-FBF0C478D39A}" type="sibTrans" cxnId="{EF8008A2-3E9C-486B-A535-B1FF1E9DF794}">
      <dgm:prSet/>
      <dgm:spPr/>
      <dgm:t>
        <a:bodyPr/>
        <a:lstStyle/>
        <a:p>
          <a:endParaRPr lang="en-US"/>
        </a:p>
      </dgm:t>
    </dgm:pt>
    <dgm:pt modelId="{1E2A73EB-BCE1-4AD0-9BC7-DD25E028BD31}">
      <dgm:prSet phldrT="[Text]" custT="1"/>
      <dgm:spPr>
        <a:xfrm>
          <a:off x="0" y="322890"/>
          <a:ext cx="5648220" cy="27447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sz="1600">
              <a:solidFill>
                <a:sysClr val="windowText" lastClr="000000">
                  <a:hueOff val="0"/>
                  <a:satOff val="0"/>
                  <a:lumOff val="0"/>
                  <a:alphaOff val="0"/>
                </a:sysClr>
              </a:solidFill>
              <a:latin typeface="Calibri"/>
              <a:ea typeface="+mn-ea"/>
              <a:cs typeface="+mn-cs"/>
            </a:rPr>
            <a:t>ROA X EM</a:t>
          </a:r>
        </a:p>
      </dgm:t>
    </dgm:pt>
    <dgm:pt modelId="{85BA489E-C49D-4AB3-80D1-9D522AD704F2}" type="parTrans" cxnId="{70BEA97C-1E71-4784-B262-9D45378068AF}">
      <dgm:prSet/>
      <dgm:spPr/>
      <dgm:t>
        <a:bodyPr/>
        <a:lstStyle/>
        <a:p>
          <a:endParaRPr lang="en-US"/>
        </a:p>
      </dgm:t>
    </dgm:pt>
    <dgm:pt modelId="{EA4C59CE-2AA7-4E7E-B247-DF2CBA0BF394}" type="sibTrans" cxnId="{70BEA97C-1E71-4784-B262-9D45378068AF}">
      <dgm:prSet/>
      <dgm:spPr/>
      <dgm:t>
        <a:bodyPr/>
        <a:lstStyle/>
        <a:p>
          <a:endParaRPr lang="en-US"/>
        </a:p>
      </dgm:t>
    </dgm:pt>
    <dgm:pt modelId="{DB8597B6-9564-4816-A2FD-08B59F99EE19}">
      <dgm:prSet phldrT="[Text]" custT="1"/>
      <dgm:spPr>
        <a:xfrm>
          <a:off x="0" y="909707"/>
          <a:ext cx="5648220" cy="59686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a:solidFill>
                <a:sysClr val="window" lastClr="FFFFFF"/>
              </a:solidFill>
              <a:latin typeface="Calibri"/>
              <a:ea typeface="+mn-ea"/>
              <a:cs typeface="+mn-cs"/>
            </a:rPr>
            <a:t>ROE</a:t>
          </a:r>
        </a:p>
      </dgm:t>
    </dgm:pt>
    <dgm:pt modelId="{40A94592-6F95-4E9E-A6C7-1EC3CB242D69}" type="parTrans" cxnId="{EB8598D4-47D8-4903-945A-1AA435F64007}">
      <dgm:prSet/>
      <dgm:spPr/>
      <dgm:t>
        <a:bodyPr/>
        <a:lstStyle/>
        <a:p>
          <a:endParaRPr lang="en-US"/>
        </a:p>
      </dgm:t>
    </dgm:pt>
    <dgm:pt modelId="{EAAE2FF5-1729-450F-A39A-AD07CD950ABD}" type="sibTrans" cxnId="{EB8598D4-47D8-4903-945A-1AA435F64007}">
      <dgm:prSet/>
      <dgm:spPr/>
      <dgm:t>
        <a:bodyPr/>
        <a:lstStyle/>
        <a:p>
          <a:endParaRPr lang="en-US"/>
        </a:p>
      </dgm:t>
    </dgm:pt>
    <dgm:pt modelId="{B0A7B320-B06F-4947-9F73-3B5B835EF515}">
      <dgm:prSet phldrT="[Text]"/>
      <dgm:spPr>
        <a:xfrm>
          <a:off x="0" y="1220077"/>
          <a:ext cx="5648220" cy="274558"/>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Times New Roman" pitchFamily="18" charset="0"/>
              <a:ea typeface="+mn-ea"/>
              <a:cs typeface="Times New Roman" pitchFamily="18" charset="0"/>
            </a:rPr>
            <a:t>(Net Income / Total Asset)  X (Total Asset / Total Equity</a:t>
          </a:r>
          <a:r>
            <a:rPr lang="en-US">
              <a:solidFill>
                <a:sysClr val="windowText" lastClr="000000">
                  <a:hueOff val="0"/>
                  <a:satOff val="0"/>
                  <a:lumOff val="0"/>
                  <a:alphaOff val="0"/>
                </a:sysClr>
              </a:solidFill>
              <a:latin typeface="Calibri"/>
              <a:ea typeface="+mn-ea"/>
              <a:cs typeface="+mn-cs"/>
            </a:rPr>
            <a:t>)</a:t>
          </a:r>
        </a:p>
      </dgm:t>
    </dgm:pt>
    <dgm:pt modelId="{05F8A537-5663-4472-9396-D229D8CBD601}" type="parTrans" cxnId="{1B342852-9458-401B-98B3-867D9D2528FC}">
      <dgm:prSet/>
      <dgm:spPr/>
      <dgm:t>
        <a:bodyPr/>
        <a:lstStyle/>
        <a:p>
          <a:endParaRPr lang="en-US"/>
        </a:p>
      </dgm:t>
    </dgm:pt>
    <dgm:pt modelId="{4023B4B3-19A4-47BA-8974-3F7A58DC0860}" type="sibTrans" cxnId="{1B342852-9458-401B-98B3-867D9D2528FC}">
      <dgm:prSet/>
      <dgm:spPr/>
      <dgm:t>
        <a:bodyPr/>
        <a:lstStyle/>
        <a:p>
          <a:endParaRPr lang="en-US"/>
        </a:p>
      </dgm:t>
    </dgm:pt>
    <dgm:pt modelId="{927903F8-FE97-481E-A883-BF7B97D3159D}" type="pres">
      <dgm:prSet presAssocID="{8993AAB1-7A8F-40EC-8F6F-0EA70856EFB0}" presName="Name0" presStyleCnt="0">
        <dgm:presLayoutVars>
          <dgm:dir/>
          <dgm:animLvl val="lvl"/>
          <dgm:resizeHandles val="exact"/>
        </dgm:presLayoutVars>
      </dgm:prSet>
      <dgm:spPr/>
      <dgm:t>
        <a:bodyPr/>
        <a:lstStyle/>
        <a:p>
          <a:endParaRPr lang="en-US"/>
        </a:p>
      </dgm:t>
    </dgm:pt>
    <dgm:pt modelId="{264201A4-E65A-4A9C-AED3-9A5A45022151}" type="pres">
      <dgm:prSet presAssocID="{DB8597B6-9564-4816-A2FD-08B59F99EE19}" presName="boxAndChildren" presStyleCnt="0"/>
      <dgm:spPr/>
    </dgm:pt>
    <dgm:pt modelId="{F35F296A-6873-4BA1-B734-EB7088794E82}" type="pres">
      <dgm:prSet presAssocID="{DB8597B6-9564-4816-A2FD-08B59F99EE19}" presName="parentTextBox" presStyleLbl="node1" presStyleIdx="0" presStyleCnt="2"/>
      <dgm:spPr>
        <a:prstGeom prst="rect">
          <a:avLst/>
        </a:prstGeom>
      </dgm:spPr>
      <dgm:t>
        <a:bodyPr/>
        <a:lstStyle/>
        <a:p>
          <a:endParaRPr lang="en-US"/>
        </a:p>
      </dgm:t>
    </dgm:pt>
    <dgm:pt modelId="{D6F45851-F92C-42CD-8AAB-20DFCB7D149B}" type="pres">
      <dgm:prSet presAssocID="{DB8597B6-9564-4816-A2FD-08B59F99EE19}" presName="entireBox" presStyleLbl="node1" presStyleIdx="0" presStyleCnt="2"/>
      <dgm:spPr/>
      <dgm:t>
        <a:bodyPr/>
        <a:lstStyle/>
        <a:p>
          <a:endParaRPr lang="en-US"/>
        </a:p>
      </dgm:t>
    </dgm:pt>
    <dgm:pt modelId="{3E04920A-1185-43A4-AC18-04729B7F18E5}" type="pres">
      <dgm:prSet presAssocID="{DB8597B6-9564-4816-A2FD-08B59F99EE19}" presName="descendantBox" presStyleCnt="0"/>
      <dgm:spPr/>
    </dgm:pt>
    <dgm:pt modelId="{C0D30E4A-285C-4404-871A-C9A8E2EFE7EA}" type="pres">
      <dgm:prSet presAssocID="{B0A7B320-B06F-4947-9F73-3B5B835EF515}" presName="childTextBox" presStyleLbl="fgAccFollowNode1" presStyleIdx="0" presStyleCnt="2">
        <dgm:presLayoutVars>
          <dgm:bulletEnabled val="1"/>
        </dgm:presLayoutVars>
      </dgm:prSet>
      <dgm:spPr>
        <a:prstGeom prst="rect">
          <a:avLst/>
        </a:prstGeom>
      </dgm:spPr>
      <dgm:t>
        <a:bodyPr/>
        <a:lstStyle/>
        <a:p>
          <a:endParaRPr lang="en-US"/>
        </a:p>
      </dgm:t>
    </dgm:pt>
    <dgm:pt modelId="{1F7F7E20-9F4F-48E5-96DD-9DEEA7440DDF}" type="pres">
      <dgm:prSet presAssocID="{C28B1455-D8C5-45BB-BA6A-FBF0C478D39A}" presName="sp" presStyleCnt="0"/>
      <dgm:spPr/>
    </dgm:pt>
    <dgm:pt modelId="{A83E1D5B-87D0-4AC3-9A2C-0100D16D0AA1}" type="pres">
      <dgm:prSet presAssocID="{AF1E2D29-BE30-4F17-A5C7-45DCE4B63B97}" presName="arrowAndChildren" presStyleCnt="0"/>
      <dgm:spPr/>
    </dgm:pt>
    <dgm:pt modelId="{6FCC7F7D-9901-4249-99AF-054337CC441C}" type="pres">
      <dgm:prSet presAssocID="{AF1E2D29-BE30-4F17-A5C7-45DCE4B63B97}" presName="parentTextArrow" presStyleLbl="node1" presStyleIdx="0" presStyleCnt="2"/>
      <dgm:spPr>
        <a:prstGeom prst="upArrowCallout">
          <a:avLst/>
        </a:prstGeom>
      </dgm:spPr>
      <dgm:t>
        <a:bodyPr/>
        <a:lstStyle/>
        <a:p>
          <a:endParaRPr lang="en-US"/>
        </a:p>
      </dgm:t>
    </dgm:pt>
    <dgm:pt modelId="{24A1529A-42B0-44D7-9BA9-E73FF180CB20}" type="pres">
      <dgm:prSet presAssocID="{AF1E2D29-BE30-4F17-A5C7-45DCE4B63B97}" presName="arrow" presStyleLbl="node1" presStyleIdx="1" presStyleCnt="2"/>
      <dgm:spPr/>
      <dgm:t>
        <a:bodyPr/>
        <a:lstStyle/>
        <a:p>
          <a:endParaRPr lang="en-US"/>
        </a:p>
      </dgm:t>
    </dgm:pt>
    <dgm:pt modelId="{54A011FB-1997-40BE-A7BB-F1CCF0ABAD30}" type="pres">
      <dgm:prSet presAssocID="{AF1E2D29-BE30-4F17-A5C7-45DCE4B63B97}" presName="descendantArrow" presStyleCnt="0"/>
      <dgm:spPr/>
    </dgm:pt>
    <dgm:pt modelId="{CBD3E979-B062-49C1-A209-2305C35186EC}" type="pres">
      <dgm:prSet presAssocID="{1E2A73EB-BCE1-4AD0-9BC7-DD25E028BD31}" presName="childTextArrow" presStyleLbl="fgAccFollowNode1" presStyleIdx="1" presStyleCnt="2">
        <dgm:presLayoutVars>
          <dgm:bulletEnabled val="1"/>
        </dgm:presLayoutVars>
      </dgm:prSet>
      <dgm:spPr>
        <a:prstGeom prst="rect">
          <a:avLst/>
        </a:prstGeom>
      </dgm:spPr>
      <dgm:t>
        <a:bodyPr/>
        <a:lstStyle/>
        <a:p>
          <a:endParaRPr lang="en-US"/>
        </a:p>
      </dgm:t>
    </dgm:pt>
  </dgm:ptLst>
  <dgm:cxnLst>
    <dgm:cxn modelId="{5F3FCCEA-DC7E-4A7E-8E7F-9EF05635C609}" type="presOf" srcId="{AF1E2D29-BE30-4F17-A5C7-45DCE4B63B97}" destId="{6FCC7F7D-9901-4249-99AF-054337CC441C}" srcOrd="0" destOrd="0" presId="urn:microsoft.com/office/officeart/2005/8/layout/process4"/>
    <dgm:cxn modelId="{71633DA7-C7D5-4963-AF0E-100B98B9D772}" type="presOf" srcId="{B0A7B320-B06F-4947-9F73-3B5B835EF515}" destId="{C0D30E4A-285C-4404-871A-C9A8E2EFE7EA}" srcOrd="0" destOrd="0" presId="urn:microsoft.com/office/officeart/2005/8/layout/process4"/>
    <dgm:cxn modelId="{5ADD9E2C-D995-4334-B7E3-83931483FD0A}" type="presOf" srcId="{DB8597B6-9564-4816-A2FD-08B59F99EE19}" destId="{F35F296A-6873-4BA1-B734-EB7088794E82}" srcOrd="0" destOrd="0" presId="urn:microsoft.com/office/officeart/2005/8/layout/process4"/>
    <dgm:cxn modelId="{EB8598D4-47D8-4903-945A-1AA435F64007}" srcId="{8993AAB1-7A8F-40EC-8F6F-0EA70856EFB0}" destId="{DB8597B6-9564-4816-A2FD-08B59F99EE19}" srcOrd="1" destOrd="0" parTransId="{40A94592-6F95-4E9E-A6C7-1EC3CB242D69}" sibTransId="{EAAE2FF5-1729-450F-A39A-AD07CD950ABD}"/>
    <dgm:cxn modelId="{A5B65E47-E7C5-40CA-837D-C71B059F74C1}" type="presOf" srcId="{1E2A73EB-BCE1-4AD0-9BC7-DD25E028BD31}" destId="{CBD3E979-B062-49C1-A209-2305C35186EC}" srcOrd="0" destOrd="0" presId="urn:microsoft.com/office/officeart/2005/8/layout/process4"/>
    <dgm:cxn modelId="{256A3458-72FC-4376-9278-5E75836F7CD8}" type="presOf" srcId="{8993AAB1-7A8F-40EC-8F6F-0EA70856EFB0}" destId="{927903F8-FE97-481E-A883-BF7B97D3159D}" srcOrd="0" destOrd="0" presId="urn:microsoft.com/office/officeart/2005/8/layout/process4"/>
    <dgm:cxn modelId="{EF8008A2-3E9C-486B-A535-B1FF1E9DF794}" srcId="{8993AAB1-7A8F-40EC-8F6F-0EA70856EFB0}" destId="{AF1E2D29-BE30-4F17-A5C7-45DCE4B63B97}" srcOrd="0" destOrd="0" parTransId="{DAE9A0B7-9CB0-466E-9463-999B99E17795}" sibTransId="{C28B1455-D8C5-45BB-BA6A-FBF0C478D39A}"/>
    <dgm:cxn modelId="{70BEA97C-1E71-4784-B262-9D45378068AF}" srcId="{AF1E2D29-BE30-4F17-A5C7-45DCE4B63B97}" destId="{1E2A73EB-BCE1-4AD0-9BC7-DD25E028BD31}" srcOrd="0" destOrd="0" parTransId="{85BA489E-C49D-4AB3-80D1-9D522AD704F2}" sibTransId="{EA4C59CE-2AA7-4E7E-B247-DF2CBA0BF394}"/>
    <dgm:cxn modelId="{1B342852-9458-401B-98B3-867D9D2528FC}" srcId="{DB8597B6-9564-4816-A2FD-08B59F99EE19}" destId="{B0A7B320-B06F-4947-9F73-3B5B835EF515}" srcOrd="0" destOrd="0" parTransId="{05F8A537-5663-4472-9396-D229D8CBD601}" sibTransId="{4023B4B3-19A4-47BA-8974-3F7A58DC0860}"/>
    <dgm:cxn modelId="{853280AA-F68B-4D76-950B-E5294946E292}" type="presOf" srcId="{AF1E2D29-BE30-4F17-A5C7-45DCE4B63B97}" destId="{24A1529A-42B0-44D7-9BA9-E73FF180CB20}" srcOrd="1" destOrd="0" presId="urn:microsoft.com/office/officeart/2005/8/layout/process4"/>
    <dgm:cxn modelId="{B22FABC9-5F22-4EB6-BC17-59237A34FAB3}" type="presOf" srcId="{DB8597B6-9564-4816-A2FD-08B59F99EE19}" destId="{D6F45851-F92C-42CD-8AAB-20DFCB7D149B}" srcOrd="1" destOrd="0" presId="urn:microsoft.com/office/officeart/2005/8/layout/process4"/>
    <dgm:cxn modelId="{7AD33909-EF88-4A78-9816-4DC8C2D9C3D5}" type="presParOf" srcId="{927903F8-FE97-481E-A883-BF7B97D3159D}" destId="{264201A4-E65A-4A9C-AED3-9A5A45022151}" srcOrd="0" destOrd="0" presId="urn:microsoft.com/office/officeart/2005/8/layout/process4"/>
    <dgm:cxn modelId="{7843A30E-7505-4023-9441-CBACFE46AA9A}" type="presParOf" srcId="{264201A4-E65A-4A9C-AED3-9A5A45022151}" destId="{F35F296A-6873-4BA1-B734-EB7088794E82}" srcOrd="0" destOrd="0" presId="urn:microsoft.com/office/officeart/2005/8/layout/process4"/>
    <dgm:cxn modelId="{96AD18FC-C229-413C-A40D-C358F486EE7E}" type="presParOf" srcId="{264201A4-E65A-4A9C-AED3-9A5A45022151}" destId="{D6F45851-F92C-42CD-8AAB-20DFCB7D149B}" srcOrd="1" destOrd="0" presId="urn:microsoft.com/office/officeart/2005/8/layout/process4"/>
    <dgm:cxn modelId="{16A606A8-050F-406D-8FDA-EABB72535A61}" type="presParOf" srcId="{264201A4-E65A-4A9C-AED3-9A5A45022151}" destId="{3E04920A-1185-43A4-AC18-04729B7F18E5}" srcOrd="2" destOrd="0" presId="urn:microsoft.com/office/officeart/2005/8/layout/process4"/>
    <dgm:cxn modelId="{E87B7597-5BD7-4C0D-921C-2EBAE6833DFB}" type="presParOf" srcId="{3E04920A-1185-43A4-AC18-04729B7F18E5}" destId="{C0D30E4A-285C-4404-871A-C9A8E2EFE7EA}" srcOrd="0" destOrd="0" presId="urn:microsoft.com/office/officeart/2005/8/layout/process4"/>
    <dgm:cxn modelId="{F24F43C0-485B-478F-B0A5-897938E3CA84}" type="presParOf" srcId="{927903F8-FE97-481E-A883-BF7B97D3159D}" destId="{1F7F7E20-9F4F-48E5-96DD-9DEEA7440DDF}" srcOrd="1" destOrd="0" presId="urn:microsoft.com/office/officeart/2005/8/layout/process4"/>
    <dgm:cxn modelId="{040B71B9-A532-414A-A333-CB25487D3B70}" type="presParOf" srcId="{927903F8-FE97-481E-A883-BF7B97D3159D}" destId="{A83E1D5B-87D0-4AC3-9A2C-0100D16D0AA1}" srcOrd="2" destOrd="0" presId="urn:microsoft.com/office/officeart/2005/8/layout/process4"/>
    <dgm:cxn modelId="{27920AAB-BBC5-471F-87D8-4833A5EDC032}" type="presParOf" srcId="{A83E1D5B-87D0-4AC3-9A2C-0100D16D0AA1}" destId="{6FCC7F7D-9901-4249-99AF-054337CC441C}" srcOrd="0" destOrd="0" presId="urn:microsoft.com/office/officeart/2005/8/layout/process4"/>
    <dgm:cxn modelId="{18F00531-9BE1-4B3A-B99A-399626432FD9}" type="presParOf" srcId="{A83E1D5B-87D0-4AC3-9A2C-0100D16D0AA1}" destId="{24A1529A-42B0-44D7-9BA9-E73FF180CB20}" srcOrd="1" destOrd="0" presId="urn:microsoft.com/office/officeart/2005/8/layout/process4"/>
    <dgm:cxn modelId="{12D42E17-9AFE-4CC4-B607-7079D947FB79}" type="presParOf" srcId="{A83E1D5B-87D0-4AC3-9A2C-0100D16D0AA1}" destId="{54A011FB-1997-40BE-A7BB-F1CCF0ABAD30}" srcOrd="2" destOrd="0" presId="urn:microsoft.com/office/officeart/2005/8/layout/process4"/>
    <dgm:cxn modelId="{B88F4548-083B-4B27-8F53-A99F42B757AC}" type="presParOf" srcId="{54A011FB-1997-40BE-A7BB-F1CCF0ABAD30}" destId="{CBD3E979-B062-49C1-A209-2305C35186EC}" srcOrd="0" destOrd="0" presId="urn:microsoft.com/office/officeart/2005/8/layout/process4"/>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47A1E39-242D-4C7F-A540-F77DC4EC692D}"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US"/>
        </a:p>
      </dgm:t>
    </dgm:pt>
    <dgm:pt modelId="{69015916-1C6C-4391-B5C1-9AFDF143AC89}">
      <dgm:prSet phldrT="[Text]" custT="1"/>
      <dgm:spPr>
        <a:xfrm>
          <a:off x="0" y="181727"/>
          <a:ext cx="5648744" cy="47671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a:solidFill>
                <a:sysClr val="window" lastClr="FFFFFF"/>
              </a:solidFill>
              <a:latin typeface="Times New Roman" pitchFamily="18" charset="0"/>
              <a:ea typeface="+mn-ea"/>
              <a:cs typeface="Times New Roman" pitchFamily="18" charset="0"/>
            </a:rPr>
            <a:t>Net Income </a:t>
          </a:r>
        </a:p>
      </dgm:t>
    </dgm:pt>
    <dgm:pt modelId="{1D487DFC-A475-403E-9420-0F9DEB04B894}" type="parTrans" cxnId="{5E5CC8DC-D14A-4F40-890B-2FCBF7740514}">
      <dgm:prSet/>
      <dgm:spPr/>
      <dgm:t>
        <a:bodyPr/>
        <a:lstStyle/>
        <a:p>
          <a:endParaRPr lang="en-US"/>
        </a:p>
      </dgm:t>
    </dgm:pt>
    <dgm:pt modelId="{EE38CC03-D453-470A-A19D-13F9680C8A1A}" type="sibTrans" cxnId="{5E5CC8DC-D14A-4F40-890B-2FCBF7740514}">
      <dgm:prSet/>
      <dgm:spPr/>
      <dgm:t>
        <a:bodyPr/>
        <a:lstStyle/>
        <a:p>
          <a:endParaRPr lang="en-US"/>
        </a:p>
      </dgm:t>
    </dgm:pt>
    <dgm:pt modelId="{881D03D7-8B1F-4F71-B1F6-78DE6CACC93C}">
      <dgm:prSet phldrT="[Text]" custT="1"/>
      <dgm:spPr>
        <a:xfrm>
          <a:off x="0" y="539103"/>
          <a:ext cx="5648744" cy="243811"/>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sz="1600">
              <a:solidFill>
                <a:sysClr val="windowText" lastClr="000000">
                  <a:hueOff val="0"/>
                  <a:satOff val="0"/>
                  <a:lumOff val="0"/>
                  <a:alphaOff val="0"/>
                </a:sysClr>
              </a:solidFill>
              <a:latin typeface="Times New Roman" pitchFamily="18" charset="0"/>
              <a:ea typeface="+mn-ea"/>
              <a:cs typeface="Times New Roman" pitchFamily="18" charset="0"/>
            </a:rPr>
            <a:t>Total Revenue - Total Expenses</a:t>
          </a:r>
        </a:p>
      </dgm:t>
    </dgm:pt>
    <dgm:pt modelId="{84B252BB-1195-4E7E-93E5-912EB749CBD9}" type="parTrans" cxnId="{C169EA93-8D20-48A5-91F0-0CFC1261064E}">
      <dgm:prSet/>
      <dgm:spPr/>
      <dgm:t>
        <a:bodyPr/>
        <a:lstStyle/>
        <a:p>
          <a:endParaRPr lang="en-US"/>
        </a:p>
      </dgm:t>
    </dgm:pt>
    <dgm:pt modelId="{D6754CE7-B03F-4791-88BC-621E807E16C4}" type="sibTrans" cxnId="{C169EA93-8D20-48A5-91F0-0CFC1261064E}">
      <dgm:prSet/>
      <dgm:spPr/>
      <dgm:t>
        <a:bodyPr/>
        <a:lstStyle/>
        <a:p>
          <a:endParaRPr lang="en-US"/>
        </a:p>
      </dgm:t>
    </dgm:pt>
    <dgm:pt modelId="{E2B8804A-237F-4B9B-B512-DA325E821A2F}" type="pres">
      <dgm:prSet presAssocID="{847A1E39-242D-4C7F-A540-F77DC4EC692D}" presName="Name0" presStyleCnt="0">
        <dgm:presLayoutVars>
          <dgm:dir/>
          <dgm:animLvl val="lvl"/>
          <dgm:resizeHandles val="exact"/>
        </dgm:presLayoutVars>
      </dgm:prSet>
      <dgm:spPr/>
      <dgm:t>
        <a:bodyPr/>
        <a:lstStyle/>
        <a:p>
          <a:endParaRPr lang="en-US"/>
        </a:p>
      </dgm:t>
    </dgm:pt>
    <dgm:pt modelId="{70D0964A-43AD-4A46-ABD5-286826D7F993}" type="pres">
      <dgm:prSet presAssocID="{69015916-1C6C-4391-B5C1-9AFDF143AC89}" presName="boxAndChildren" presStyleCnt="0"/>
      <dgm:spPr/>
    </dgm:pt>
    <dgm:pt modelId="{871C3C69-C456-471D-9FB3-C20F35211286}" type="pres">
      <dgm:prSet presAssocID="{69015916-1C6C-4391-B5C1-9AFDF143AC89}" presName="parentTextBox" presStyleLbl="node1" presStyleIdx="0" presStyleCnt="1"/>
      <dgm:spPr>
        <a:prstGeom prst="rect">
          <a:avLst/>
        </a:prstGeom>
      </dgm:spPr>
      <dgm:t>
        <a:bodyPr/>
        <a:lstStyle/>
        <a:p>
          <a:endParaRPr lang="en-US"/>
        </a:p>
      </dgm:t>
    </dgm:pt>
    <dgm:pt modelId="{47607CE6-67A1-4BE1-988B-B48CD13585A9}" type="pres">
      <dgm:prSet presAssocID="{69015916-1C6C-4391-B5C1-9AFDF143AC89}" presName="entireBox" presStyleLbl="node1" presStyleIdx="0" presStyleCnt="1" custScaleY="49467"/>
      <dgm:spPr/>
      <dgm:t>
        <a:bodyPr/>
        <a:lstStyle/>
        <a:p>
          <a:endParaRPr lang="en-US"/>
        </a:p>
      </dgm:t>
    </dgm:pt>
    <dgm:pt modelId="{11A65B96-2955-4815-AA75-4DD39463347D}" type="pres">
      <dgm:prSet presAssocID="{69015916-1C6C-4391-B5C1-9AFDF143AC89}" presName="descendantBox" presStyleCnt="0"/>
      <dgm:spPr/>
    </dgm:pt>
    <dgm:pt modelId="{1671713F-DD3C-4D58-944A-CCEF4467D1B3}" type="pres">
      <dgm:prSet presAssocID="{881D03D7-8B1F-4F71-B1F6-78DE6CACC93C}" presName="childTextBox" presStyleLbl="fgAccFollowNode1" presStyleIdx="0" presStyleCnt="1" custScaleY="54999">
        <dgm:presLayoutVars>
          <dgm:bulletEnabled val="1"/>
        </dgm:presLayoutVars>
      </dgm:prSet>
      <dgm:spPr>
        <a:prstGeom prst="rect">
          <a:avLst/>
        </a:prstGeom>
      </dgm:spPr>
      <dgm:t>
        <a:bodyPr/>
        <a:lstStyle/>
        <a:p>
          <a:endParaRPr lang="en-US"/>
        </a:p>
      </dgm:t>
    </dgm:pt>
  </dgm:ptLst>
  <dgm:cxnLst>
    <dgm:cxn modelId="{1FEAE8AE-ED4D-4C3F-B753-C86F35442FA5}" type="presOf" srcId="{69015916-1C6C-4391-B5C1-9AFDF143AC89}" destId="{47607CE6-67A1-4BE1-988B-B48CD13585A9}" srcOrd="1" destOrd="0" presId="urn:microsoft.com/office/officeart/2005/8/layout/process4"/>
    <dgm:cxn modelId="{5E5CC8DC-D14A-4F40-890B-2FCBF7740514}" srcId="{847A1E39-242D-4C7F-A540-F77DC4EC692D}" destId="{69015916-1C6C-4391-B5C1-9AFDF143AC89}" srcOrd="0" destOrd="0" parTransId="{1D487DFC-A475-403E-9420-0F9DEB04B894}" sibTransId="{EE38CC03-D453-470A-A19D-13F9680C8A1A}"/>
    <dgm:cxn modelId="{F751A7E6-7573-4A4A-B80C-080B9C347380}" type="presOf" srcId="{847A1E39-242D-4C7F-A540-F77DC4EC692D}" destId="{E2B8804A-237F-4B9B-B512-DA325E821A2F}" srcOrd="0" destOrd="0" presId="urn:microsoft.com/office/officeart/2005/8/layout/process4"/>
    <dgm:cxn modelId="{C169EA93-8D20-48A5-91F0-0CFC1261064E}" srcId="{69015916-1C6C-4391-B5C1-9AFDF143AC89}" destId="{881D03D7-8B1F-4F71-B1F6-78DE6CACC93C}" srcOrd="0" destOrd="0" parTransId="{84B252BB-1195-4E7E-93E5-912EB749CBD9}" sibTransId="{D6754CE7-B03F-4791-88BC-621E807E16C4}"/>
    <dgm:cxn modelId="{0F1CC760-8FB6-4DE5-A267-BEACF03F6832}" type="presOf" srcId="{881D03D7-8B1F-4F71-B1F6-78DE6CACC93C}" destId="{1671713F-DD3C-4D58-944A-CCEF4467D1B3}" srcOrd="0" destOrd="0" presId="urn:microsoft.com/office/officeart/2005/8/layout/process4"/>
    <dgm:cxn modelId="{9A51D3D3-D791-4E39-A8A8-A168B0A78FD2}" type="presOf" srcId="{69015916-1C6C-4391-B5C1-9AFDF143AC89}" destId="{871C3C69-C456-471D-9FB3-C20F35211286}" srcOrd="0" destOrd="0" presId="urn:microsoft.com/office/officeart/2005/8/layout/process4"/>
    <dgm:cxn modelId="{156A19CA-6438-4B3C-A808-0564F2C8F95A}" type="presParOf" srcId="{E2B8804A-237F-4B9B-B512-DA325E821A2F}" destId="{70D0964A-43AD-4A46-ABD5-286826D7F993}" srcOrd="0" destOrd="0" presId="urn:microsoft.com/office/officeart/2005/8/layout/process4"/>
    <dgm:cxn modelId="{20BA7EED-0AE9-4758-86ED-8C388EB284FD}" type="presParOf" srcId="{70D0964A-43AD-4A46-ABD5-286826D7F993}" destId="{871C3C69-C456-471D-9FB3-C20F35211286}" srcOrd="0" destOrd="0" presId="urn:microsoft.com/office/officeart/2005/8/layout/process4"/>
    <dgm:cxn modelId="{985EB521-D9AB-4019-AA78-850E6736BA95}" type="presParOf" srcId="{70D0964A-43AD-4A46-ABD5-286826D7F993}" destId="{47607CE6-67A1-4BE1-988B-B48CD13585A9}" srcOrd="1" destOrd="0" presId="urn:microsoft.com/office/officeart/2005/8/layout/process4"/>
    <dgm:cxn modelId="{2030D91D-C642-4BF2-9512-B93514CFF358}" type="presParOf" srcId="{70D0964A-43AD-4A46-ABD5-286826D7F993}" destId="{11A65B96-2955-4815-AA75-4DD39463347D}" srcOrd="2" destOrd="0" presId="urn:microsoft.com/office/officeart/2005/8/layout/process4"/>
    <dgm:cxn modelId="{68B1CC41-A438-4BE7-B52D-C101F015C189}" type="presParOf" srcId="{11A65B96-2955-4815-AA75-4DD39463347D}" destId="{1671713F-DD3C-4D58-944A-CCEF4467D1B3}" srcOrd="0" destOrd="0" presId="urn:microsoft.com/office/officeart/2005/8/layout/process4"/>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3D3D633-A71D-4400-A84B-89655095DDFF}"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US"/>
        </a:p>
      </dgm:t>
    </dgm:pt>
    <dgm:pt modelId="{BC7747E5-B98B-4D21-814D-B9855A66BC37}">
      <dgm:prSet phldrT="[Text]" custT="1"/>
      <dgm:spPr>
        <a:xfrm rot="10800000">
          <a:off x="0" y="811"/>
          <a:ext cx="5508589" cy="109545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a:solidFill>
                <a:sysClr val="window" lastClr="FFFFFF"/>
              </a:solidFill>
              <a:latin typeface="Times New Roman" pitchFamily="18" charset="0"/>
              <a:ea typeface="+mn-ea"/>
              <a:cs typeface="Times New Roman" pitchFamily="18" charset="0"/>
            </a:rPr>
            <a:t>NI / TA</a:t>
          </a:r>
        </a:p>
      </dgm:t>
    </dgm:pt>
    <dgm:pt modelId="{86718725-F203-46D8-BF66-590620BA1D31}" type="parTrans" cxnId="{73E88441-6529-4F5B-B759-E3494742CCC8}">
      <dgm:prSet/>
      <dgm:spPr/>
      <dgm:t>
        <a:bodyPr/>
        <a:lstStyle/>
        <a:p>
          <a:endParaRPr lang="en-US"/>
        </a:p>
      </dgm:t>
    </dgm:pt>
    <dgm:pt modelId="{F3D65EF1-6E62-4B8A-A0AD-DF6350617720}" type="sibTrans" cxnId="{73E88441-6529-4F5B-B759-E3494742CCC8}">
      <dgm:prSet/>
      <dgm:spPr/>
      <dgm:t>
        <a:bodyPr/>
        <a:lstStyle/>
        <a:p>
          <a:endParaRPr lang="en-US"/>
        </a:p>
      </dgm:t>
    </dgm:pt>
    <dgm:pt modelId="{BA5FEA18-3FF9-4853-8912-065C3B0D236C}">
      <dgm:prSet phldrT="[Text]" custT="1"/>
      <dgm:spPr>
        <a:xfrm>
          <a:off x="0" y="385316"/>
          <a:ext cx="5508589" cy="327541"/>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sz="1600">
              <a:solidFill>
                <a:sysClr val="windowText" lastClr="000000">
                  <a:hueOff val="0"/>
                  <a:satOff val="0"/>
                  <a:lumOff val="0"/>
                  <a:alphaOff val="0"/>
                </a:sysClr>
              </a:solidFill>
              <a:latin typeface="Times New Roman" pitchFamily="18" charset="0"/>
              <a:ea typeface="+mn-ea"/>
              <a:cs typeface="Times New Roman" pitchFamily="18" charset="0"/>
            </a:rPr>
            <a:t>(TR / TA) - (TE / TA)</a:t>
          </a:r>
        </a:p>
      </dgm:t>
    </dgm:pt>
    <dgm:pt modelId="{871A6FFC-7632-4F95-9A22-E701E2926CF8}" type="parTrans" cxnId="{1748F3A4-7636-4560-9632-A60B6362C76A}">
      <dgm:prSet/>
      <dgm:spPr/>
      <dgm:t>
        <a:bodyPr/>
        <a:lstStyle/>
        <a:p>
          <a:endParaRPr lang="en-US"/>
        </a:p>
      </dgm:t>
    </dgm:pt>
    <dgm:pt modelId="{67F2A884-6997-485A-8D19-6354BAF4C7CC}" type="sibTrans" cxnId="{1748F3A4-7636-4560-9632-A60B6362C76A}">
      <dgm:prSet/>
      <dgm:spPr/>
      <dgm:t>
        <a:bodyPr/>
        <a:lstStyle/>
        <a:p>
          <a:endParaRPr lang="en-US"/>
        </a:p>
      </dgm:t>
    </dgm:pt>
    <dgm:pt modelId="{C3318C67-01E6-4FEC-925E-6347B06E0271}">
      <dgm:prSet phldrT="[Text]" custT="1"/>
      <dgm:spPr>
        <a:xfrm>
          <a:off x="0" y="1085583"/>
          <a:ext cx="5508589" cy="71226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a:solidFill>
                <a:sysClr val="window" lastClr="FFFFFF"/>
              </a:solidFill>
              <a:latin typeface="Calibri"/>
              <a:ea typeface="+mn-ea"/>
              <a:cs typeface="+mn-cs"/>
            </a:rPr>
            <a:t>ROA</a:t>
          </a:r>
        </a:p>
      </dgm:t>
    </dgm:pt>
    <dgm:pt modelId="{59D90040-AE1F-4706-87EF-12229377902C}" type="parTrans" cxnId="{B5F091BA-00E5-4D9B-964E-DD88C84C288A}">
      <dgm:prSet/>
      <dgm:spPr/>
      <dgm:t>
        <a:bodyPr/>
        <a:lstStyle/>
        <a:p>
          <a:endParaRPr lang="en-US"/>
        </a:p>
      </dgm:t>
    </dgm:pt>
    <dgm:pt modelId="{19D9ABC9-A375-4C58-89AD-6F902C001CCC}" type="sibTrans" cxnId="{B5F091BA-00E5-4D9B-964E-DD88C84C288A}">
      <dgm:prSet/>
      <dgm:spPr/>
      <dgm:t>
        <a:bodyPr/>
        <a:lstStyle/>
        <a:p>
          <a:endParaRPr lang="en-US"/>
        </a:p>
      </dgm:t>
    </dgm:pt>
    <dgm:pt modelId="{BA125DDC-C452-4966-B177-2BABE6BD5E9A}">
      <dgm:prSet phldrT="[Text]" custT="1"/>
      <dgm:spPr>
        <a:xfrm>
          <a:off x="0" y="1455958"/>
          <a:ext cx="5508589" cy="327639"/>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sz="1600">
              <a:solidFill>
                <a:sysClr val="windowText" lastClr="000000">
                  <a:hueOff val="0"/>
                  <a:satOff val="0"/>
                  <a:lumOff val="0"/>
                  <a:alphaOff val="0"/>
                </a:sysClr>
              </a:solidFill>
              <a:latin typeface="Times New Roman" pitchFamily="18" charset="0"/>
              <a:ea typeface="+mn-ea"/>
              <a:cs typeface="Times New Roman" pitchFamily="18" charset="0"/>
            </a:rPr>
            <a:t>Asset Utilization - Expense Ratio</a:t>
          </a:r>
        </a:p>
      </dgm:t>
    </dgm:pt>
    <dgm:pt modelId="{A60D1849-580E-4E86-8EA5-A6F0068407EA}" type="parTrans" cxnId="{54D50AAB-80BC-4010-9BD2-468929CA4F45}">
      <dgm:prSet/>
      <dgm:spPr/>
      <dgm:t>
        <a:bodyPr/>
        <a:lstStyle/>
        <a:p>
          <a:endParaRPr lang="en-US"/>
        </a:p>
      </dgm:t>
    </dgm:pt>
    <dgm:pt modelId="{CB66CC00-4943-4892-A581-2B937C085D3B}" type="sibTrans" cxnId="{54D50AAB-80BC-4010-9BD2-468929CA4F45}">
      <dgm:prSet/>
      <dgm:spPr/>
      <dgm:t>
        <a:bodyPr/>
        <a:lstStyle/>
        <a:p>
          <a:endParaRPr lang="en-US"/>
        </a:p>
      </dgm:t>
    </dgm:pt>
    <dgm:pt modelId="{82E1950F-B11F-48FB-9DB5-94A4061A2252}" type="pres">
      <dgm:prSet presAssocID="{33D3D633-A71D-4400-A84B-89655095DDFF}" presName="Name0" presStyleCnt="0">
        <dgm:presLayoutVars>
          <dgm:dir/>
          <dgm:animLvl val="lvl"/>
          <dgm:resizeHandles val="exact"/>
        </dgm:presLayoutVars>
      </dgm:prSet>
      <dgm:spPr/>
      <dgm:t>
        <a:bodyPr/>
        <a:lstStyle/>
        <a:p>
          <a:endParaRPr lang="en-US"/>
        </a:p>
      </dgm:t>
    </dgm:pt>
    <dgm:pt modelId="{092CFCBD-FAEC-40AA-AC7E-F49429DB9BF7}" type="pres">
      <dgm:prSet presAssocID="{C3318C67-01E6-4FEC-925E-6347B06E0271}" presName="boxAndChildren" presStyleCnt="0"/>
      <dgm:spPr/>
    </dgm:pt>
    <dgm:pt modelId="{42C2D733-E000-4CF9-92AF-DF7FEB31E3D0}" type="pres">
      <dgm:prSet presAssocID="{C3318C67-01E6-4FEC-925E-6347B06E0271}" presName="parentTextBox" presStyleLbl="node1" presStyleIdx="0" presStyleCnt="2"/>
      <dgm:spPr>
        <a:prstGeom prst="rect">
          <a:avLst/>
        </a:prstGeom>
      </dgm:spPr>
      <dgm:t>
        <a:bodyPr/>
        <a:lstStyle/>
        <a:p>
          <a:endParaRPr lang="en-US"/>
        </a:p>
      </dgm:t>
    </dgm:pt>
    <dgm:pt modelId="{093623F7-4951-4564-B7D3-0EB66F0ECE56}" type="pres">
      <dgm:prSet presAssocID="{C3318C67-01E6-4FEC-925E-6347B06E0271}" presName="entireBox" presStyleLbl="node1" presStyleIdx="0" presStyleCnt="2"/>
      <dgm:spPr/>
      <dgm:t>
        <a:bodyPr/>
        <a:lstStyle/>
        <a:p>
          <a:endParaRPr lang="en-US"/>
        </a:p>
      </dgm:t>
    </dgm:pt>
    <dgm:pt modelId="{1A1B938D-2B59-4646-9537-B6BCE2C286E0}" type="pres">
      <dgm:prSet presAssocID="{C3318C67-01E6-4FEC-925E-6347B06E0271}" presName="descendantBox" presStyleCnt="0"/>
      <dgm:spPr/>
    </dgm:pt>
    <dgm:pt modelId="{4177364D-1AAA-47EB-BF18-0CE0DFF6552F}" type="pres">
      <dgm:prSet presAssocID="{BA125DDC-C452-4966-B177-2BABE6BD5E9A}" presName="childTextBox" presStyleLbl="fgAccFollowNode1" presStyleIdx="0" presStyleCnt="2">
        <dgm:presLayoutVars>
          <dgm:bulletEnabled val="1"/>
        </dgm:presLayoutVars>
      </dgm:prSet>
      <dgm:spPr>
        <a:prstGeom prst="rect">
          <a:avLst/>
        </a:prstGeom>
      </dgm:spPr>
      <dgm:t>
        <a:bodyPr/>
        <a:lstStyle/>
        <a:p>
          <a:endParaRPr lang="en-US"/>
        </a:p>
      </dgm:t>
    </dgm:pt>
    <dgm:pt modelId="{BF3E834A-F234-43E9-9A88-8E126843AD13}" type="pres">
      <dgm:prSet presAssocID="{F3D65EF1-6E62-4B8A-A0AD-DF6350617720}" presName="sp" presStyleCnt="0"/>
      <dgm:spPr/>
    </dgm:pt>
    <dgm:pt modelId="{512F8D99-E882-4B9A-9EAF-EC5942064922}" type="pres">
      <dgm:prSet presAssocID="{BC7747E5-B98B-4D21-814D-B9855A66BC37}" presName="arrowAndChildren" presStyleCnt="0"/>
      <dgm:spPr/>
    </dgm:pt>
    <dgm:pt modelId="{B9EDF5A4-FD8C-4AAF-8D25-6AFAB0E01DC7}" type="pres">
      <dgm:prSet presAssocID="{BC7747E5-B98B-4D21-814D-B9855A66BC37}" presName="parentTextArrow" presStyleLbl="node1" presStyleIdx="0" presStyleCnt="2"/>
      <dgm:spPr>
        <a:prstGeom prst="upArrowCallout">
          <a:avLst/>
        </a:prstGeom>
      </dgm:spPr>
      <dgm:t>
        <a:bodyPr/>
        <a:lstStyle/>
        <a:p>
          <a:endParaRPr lang="en-US"/>
        </a:p>
      </dgm:t>
    </dgm:pt>
    <dgm:pt modelId="{ED604838-EEC1-4B56-ACCC-FACE97C80671}" type="pres">
      <dgm:prSet presAssocID="{BC7747E5-B98B-4D21-814D-B9855A66BC37}" presName="arrow" presStyleLbl="node1" presStyleIdx="1" presStyleCnt="2"/>
      <dgm:spPr/>
      <dgm:t>
        <a:bodyPr/>
        <a:lstStyle/>
        <a:p>
          <a:endParaRPr lang="en-US"/>
        </a:p>
      </dgm:t>
    </dgm:pt>
    <dgm:pt modelId="{39D2475D-0FED-4888-A581-8815E0D91FF3}" type="pres">
      <dgm:prSet presAssocID="{BC7747E5-B98B-4D21-814D-B9855A66BC37}" presName="descendantArrow" presStyleCnt="0"/>
      <dgm:spPr/>
    </dgm:pt>
    <dgm:pt modelId="{CB1EABB5-F4D6-4A5F-B813-B55CB8B51169}" type="pres">
      <dgm:prSet presAssocID="{BA5FEA18-3FF9-4853-8912-065C3B0D236C}" presName="childTextArrow" presStyleLbl="fgAccFollowNode1" presStyleIdx="1" presStyleCnt="2" custLinFactNeighborX="5721" custLinFactNeighborY="17027">
        <dgm:presLayoutVars>
          <dgm:bulletEnabled val="1"/>
        </dgm:presLayoutVars>
      </dgm:prSet>
      <dgm:spPr>
        <a:prstGeom prst="rect">
          <a:avLst/>
        </a:prstGeom>
      </dgm:spPr>
      <dgm:t>
        <a:bodyPr/>
        <a:lstStyle/>
        <a:p>
          <a:endParaRPr lang="en-US"/>
        </a:p>
      </dgm:t>
    </dgm:pt>
  </dgm:ptLst>
  <dgm:cxnLst>
    <dgm:cxn modelId="{C7B7B9F3-CE90-4696-AE35-030D560907D6}" type="presOf" srcId="{C3318C67-01E6-4FEC-925E-6347B06E0271}" destId="{42C2D733-E000-4CF9-92AF-DF7FEB31E3D0}" srcOrd="0" destOrd="0" presId="urn:microsoft.com/office/officeart/2005/8/layout/process4"/>
    <dgm:cxn modelId="{CB15417E-08B6-4D6B-95DD-669DDDD06071}" type="presOf" srcId="{BC7747E5-B98B-4D21-814D-B9855A66BC37}" destId="{B9EDF5A4-FD8C-4AAF-8D25-6AFAB0E01DC7}" srcOrd="0" destOrd="0" presId="urn:microsoft.com/office/officeart/2005/8/layout/process4"/>
    <dgm:cxn modelId="{11FE113D-2893-4A9E-A898-5FDE06267339}" type="presOf" srcId="{33D3D633-A71D-4400-A84B-89655095DDFF}" destId="{82E1950F-B11F-48FB-9DB5-94A4061A2252}" srcOrd="0" destOrd="0" presId="urn:microsoft.com/office/officeart/2005/8/layout/process4"/>
    <dgm:cxn modelId="{B5F091BA-00E5-4D9B-964E-DD88C84C288A}" srcId="{33D3D633-A71D-4400-A84B-89655095DDFF}" destId="{C3318C67-01E6-4FEC-925E-6347B06E0271}" srcOrd="1" destOrd="0" parTransId="{59D90040-AE1F-4706-87EF-12229377902C}" sibTransId="{19D9ABC9-A375-4C58-89AD-6F902C001CCC}"/>
    <dgm:cxn modelId="{8AC013DC-FCD9-4B57-9D6E-638D3EEF6470}" type="presOf" srcId="{C3318C67-01E6-4FEC-925E-6347B06E0271}" destId="{093623F7-4951-4564-B7D3-0EB66F0ECE56}" srcOrd="1" destOrd="0" presId="urn:microsoft.com/office/officeart/2005/8/layout/process4"/>
    <dgm:cxn modelId="{73E88441-6529-4F5B-B759-E3494742CCC8}" srcId="{33D3D633-A71D-4400-A84B-89655095DDFF}" destId="{BC7747E5-B98B-4D21-814D-B9855A66BC37}" srcOrd="0" destOrd="0" parTransId="{86718725-F203-46D8-BF66-590620BA1D31}" sibTransId="{F3D65EF1-6E62-4B8A-A0AD-DF6350617720}"/>
    <dgm:cxn modelId="{394CCF4B-AA76-4E6A-8438-02EF634B68C2}" type="presOf" srcId="{BC7747E5-B98B-4D21-814D-B9855A66BC37}" destId="{ED604838-EEC1-4B56-ACCC-FACE97C80671}" srcOrd="1" destOrd="0" presId="urn:microsoft.com/office/officeart/2005/8/layout/process4"/>
    <dgm:cxn modelId="{54D50AAB-80BC-4010-9BD2-468929CA4F45}" srcId="{C3318C67-01E6-4FEC-925E-6347B06E0271}" destId="{BA125DDC-C452-4966-B177-2BABE6BD5E9A}" srcOrd="0" destOrd="0" parTransId="{A60D1849-580E-4E86-8EA5-A6F0068407EA}" sibTransId="{CB66CC00-4943-4892-A581-2B937C085D3B}"/>
    <dgm:cxn modelId="{BEA38ABD-DAE2-4C01-8B4C-CA33DE8C2324}" type="presOf" srcId="{BA5FEA18-3FF9-4853-8912-065C3B0D236C}" destId="{CB1EABB5-F4D6-4A5F-B813-B55CB8B51169}" srcOrd="0" destOrd="0" presId="urn:microsoft.com/office/officeart/2005/8/layout/process4"/>
    <dgm:cxn modelId="{8613B797-451A-4532-B70F-95FE37581E6D}" type="presOf" srcId="{BA125DDC-C452-4966-B177-2BABE6BD5E9A}" destId="{4177364D-1AAA-47EB-BF18-0CE0DFF6552F}" srcOrd="0" destOrd="0" presId="urn:microsoft.com/office/officeart/2005/8/layout/process4"/>
    <dgm:cxn modelId="{1748F3A4-7636-4560-9632-A60B6362C76A}" srcId="{BC7747E5-B98B-4D21-814D-B9855A66BC37}" destId="{BA5FEA18-3FF9-4853-8912-065C3B0D236C}" srcOrd="0" destOrd="0" parTransId="{871A6FFC-7632-4F95-9A22-E701E2926CF8}" sibTransId="{67F2A884-6997-485A-8D19-6354BAF4C7CC}"/>
    <dgm:cxn modelId="{B85E9277-00DB-4132-B12B-6B3FB60664D0}" type="presParOf" srcId="{82E1950F-B11F-48FB-9DB5-94A4061A2252}" destId="{092CFCBD-FAEC-40AA-AC7E-F49429DB9BF7}" srcOrd="0" destOrd="0" presId="urn:microsoft.com/office/officeart/2005/8/layout/process4"/>
    <dgm:cxn modelId="{A286AF7C-CE5B-4144-AA84-36B0B59F3DB3}" type="presParOf" srcId="{092CFCBD-FAEC-40AA-AC7E-F49429DB9BF7}" destId="{42C2D733-E000-4CF9-92AF-DF7FEB31E3D0}" srcOrd="0" destOrd="0" presId="urn:microsoft.com/office/officeart/2005/8/layout/process4"/>
    <dgm:cxn modelId="{D78818C5-B4CB-41E7-BB51-452D06A83BD3}" type="presParOf" srcId="{092CFCBD-FAEC-40AA-AC7E-F49429DB9BF7}" destId="{093623F7-4951-4564-B7D3-0EB66F0ECE56}" srcOrd="1" destOrd="0" presId="urn:microsoft.com/office/officeart/2005/8/layout/process4"/>
    <dgm:cxn modelId="{455AF132-1AA8-4EB4-983B-74B5B66BAF36}" type="presParOf" srcId="{092CFCBD-FAEC-40AA-AC7E-F49429DB9BF7}" destId="{1A1B938D-2B59-4646-9537-B6BCE2C286E0}" srcOrd="2" destOrd="0" presId="urn:microsoft.com/office/officeart/2005/8/layout/process4"/>
    <dgm:cxn modelId="{C5FB806C-5568-4096-9ADB-73DA18353483}" type="presParOf" srcId="{1A1B938D-2B59-4646-9537-B6BCE2C286E0}" destId="{4177364D-1AAA-47EB-BF18-0CE0DFF6552F}" srcOrd="0" destOrd="0" presId="urn:microsoft.com/office/officeart/2005/8/layout/process4"/>
    <dgm:cxn modelId="{94165BCE-E864-458C-BD8A-752482E1CA84}" type="presParOf" srcId="{82E1950F-B11F-48FB-9DB5-94A4061A2252}" destId="{BF3E834A-F234-43E9-9A88-8E126843AD13}" srcOrd="1" destOrd="0" presId="urn:microsoft.com/office/officeart/2005/8/layout/process4"/>
    <dgm:cxn modelId="{E8C78EC2-767A-4CB8-AD9E-205D4D41C522}" type="presParOf" srcId="{82E1950F-B11F-48FB-9DB5-94A4061A2252}" destId="{512F8D99-E882-4B9A-9EAF-EC5942064922}" srcOrd="2" destOrd="0" presId="urn:microsoft.com/office/officeart/2005/8/layout/process4"/>
    <dgm:cxn modelId="{8BB2B04E-1B08-4CB2-BDE7-F6AA8B3BC333}" type="presParOf" srcId="{512F8D99-E882-4B9A-9EAF-EC5942064922}" destId="{B9EDF5A4-FD8C-4AAF-8D25-6AFAB0E01DC7}" srcOrd="0" destOrd="0" presId="urn:microsoft.com/office/officeart/2005/8/layout/process4"/>
    <dgm:cxn modelId="{D312A40C-3C13-4F76-B384-0244E3BB19A0}" type="presParOf" srcId="{512F8D99-E882-4B9A-9EAF-EC5942064922}" destId="{ED604838-EEC1-4B56-ACCC-FACE97C80671}" srcOrd="1" destOrd="0" presId="urn:microsoft.com/office/officeart/2005/8/layout/process4"/>
    <dgm:cxn modelId="{406BD1A7-3E8D-4F00-8ACC-A79139F6E9D1}" type="presParOf" srcId="{512F8D99-E882-4B9A-9EAF-EC5942064922}" destId="{39D2475D-0FED-4888-A581-8815E0D91FF3}" srcOrd="2" destOrd="0" presId="urn:microsoft.com/office/officeart/2005/8/layout/process4"/>
    <dgm:cxn modelId="{D2114017-4A63-4A0F-B2EA-0E2A4D8B643D}" type="presParOf" srcId="{39D2475D-0FED-4888-A581-8815E0D91FF3}" destId="{CB1EABB5-F4D6-4A5F-B813-B55CB8B51169}" srcOrd="0" destOrd="0" presId="urn:microsoft.com/office/officeart/2005/8/layout/process4"/>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7D1CD53-2CFA-4727-9E21-FBEE24C9B80E}"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US"/>
        </a:p>
      </dgm:t>
    </dgm:pt>
    <dgm:pt modelId="{BB6492C1-1F41-41EF-8D45-736652839604}">
      <dgm:prSet phldrT="[Text]" custT="1"/>
      <dgm:spPr>
        <a:xfrm rot="10800000">
          <a:off x="0" y="1327"/>
          <a:ext cx="5654011" cy="165424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a:solidFill>
                <a:sysClr val="window" lastClr="FFFFFF"/>
              </a:solidFill>
              <a:latin typeface="Times New Roman" pitchFamily="18" charset="0"/>
              <a:ea typeface="+mn-ea"/>
              <a:cs typeface="Times New Roman" pitchFamily="18" charset="0"/>
            </a:rPr>
            <a:t>Total Revenue</a:t>
          </a:r>
        </a:p>
      </dgm:t>
    </dgm:pt>
    <dgm:pt modelId="{328532C5-88CC-4984-9CAD-E174BE102AB3}" type="parTrans" cxnId="{D9E67FFF-A039-4D4B-B1F2-5FF8F55934EA}">
      <dgm:prSet/>
      <dgm:spPr/>
      <dgm:t>
        <a:bodyPr/>
        <a:lstStyle/>
        <a:p>
          <a:endParaRPr lang="en-US"/>
        </a:p>
      </dgm:t>
    </dgm:pt>
    <dgm:pt modelId="{D5B05F0D-A71F-4F31-A3CF-B816198EFB1C}" type="sibTrans" cxnId="{D9E67FFF-A039-4D4B-B1F2-5FF8F55934EA}">
      <dgm:prSet/>
      <dgm:spPr/>
      <dgm:t>
        <a:bodyPr/>
        <a:lstStyle/>
        <a:p>
          <a:endParaRPr lang="en-US"/>
        </a:p>
      </dgm:t>
    </dgm:pt>
    <dgm:pt modelId="{36092F8F-C285-4E02-BEF9-F630EB1443A0}">
      <dgm:prSet phldrT="[Text]" custT="1"/>
      <dgm:spPr>
        <a:xfrm>
          <a:off x="0" y="521489"/>
          <a:ext cx="5654011" cy="615397"/>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sz="1600">
              <a:solidFill>
                <a:sysClr val="windowText" lastClr="000000">
                  <a:hueOff val="0"/>
                  <a:satOff val="0"/>
                  <a:lumOff val="0"/>
                  <a:alphaOff val="0"/>
                </a:sysClr>
              </a:solidFill>
              <a:latin typeface="Times New Roman" pitchFamily="18" charset="0"/>
              <a:ea typeface="+mn-ea"/>
              <a:cs typeface="Times New Roman" pitchFamily="18" charset="0"/>
            </a:rPr>
            <a:t>Interest Income + Non Interest Income + Net Profit / Loss on Sale of Securities</a:t>
          </a:r>
        </a:p>
      </dgm:t>
    </dgm:pt>
    <dgm:pt modelId="{8BB96BD3-20D6-4889-A84E-A987BBCC53DF}" type="parTrans" cxnId="{62B61C37-9460-46FC-BCB4-97F17B5C24A4}">
      <dgm:prSet/>
      <dgm:spPr/>
      <dgm:t>
        <a:bodyPr/>
        <a:lstStyle/>
        <a:p>
          <a:endParaRPr lang="en-US"/>
        </a:p>
      </dgm:t>
    </dgm:pt>
    <dgm:pt modelId="{26DD0893-B3E6-4F59-8F29-2ACE95E18257}" type="sibTrans" cxnId="{62B61C37-9460-46FC-BCB4-97F17B5C24A4}">
      <dgm:prSet/>
      <dgm:spPr/>
      <dgm:t>
        <a:bodyPr/>
        <a:lstStyle/>
        <a:p>
          <a:endParaRPr lang="en-US"/>
        </a:p>
      </dgm:t>
    </dgm:pt>
    <dgm:pt modelId="{5CDF8692-375F-47C9-9DA6-55C60C7AD3C8}">
      <dgm:prSet phldrT="[Text]" custT="1"/>
      <dgm:spPr>
        <a:xfrm rot="10800000">
          <a:off x="0" y="1641171"/>
          <a:ext cx="5654011" cy="114983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b="1">
              <a:solidFill>
                <a:schemeClr val="bg1"/>
              </a:solidFill>
              <a:latin typeface="Times New Roman" pitchFamily="18" charset="0"/>
              <a:ea typeface="+mn-ea"/>
              <a:cs typeface="Times New Roman" pitchFamily="18" charset="0"/>
            </a:rPr>
            <a:t>Dividing throughout by total assets, we get</a:t>
          </a:r>
        </a:p>
      </dgm:t>
    </dgm:pt>
    <dgm:pt modelId="{AE6203CD-737F-4158-BC07-2DB432BF30F4}" type="parTrans" cxnId="{E27AEFF9-FC74-4262-89C4-A357EC501878}">
      <dgm:prSet/>
      <dgm:spPr/>
      <dgm:t>
        <a:bodyPr/>
        <a:lstStyle/>
        <a:p>
          <a:endParaRPr lang="en-US"/>
        </a:p>
      </dgm:t>
    </dgm:pt>
    <dgm:pt modelId="{DF0771C7-9906-4BFE-A13A-C1D2167AA5AD}" type="sibTrans" cxnId="{E27AEFF9-FC74-4262-89C4-A357EC501878}">
      <dgm:prSet/>
      <dgm:spPr/>
      <dgm:t>
        <a:bodyPr/>
        <a:lstStyle/>
        <a:p>
          <a:endParaRPr lang="en-US"/>
        </a:p>
      </dgm:t>
    </dgm:pt>
    <dgm:pt modelId="{D38EDEEA-B2BA-456E-9EFD-DD9222AE3270}">
      <dgm:prSet phldrT="[Text]" custT="1"/>
      <dgm:spPr>
        <a:xfrm>
          <a:off x="0" y="2776609"/>
          <a:ext cx="5654011" cy="96004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a:solidFill>
                <a:sysClr val="window" lastClr="FFFFFF"/>
              </a:solidFill>
              <a:latin typeface="Times New Roman" pitchFamily="18" charset="0"/>
              <a:ea typeface="+mn-ea"/>
              <a:cs typeface="Times New Roman" pitchFamily="18" charset="0"/>
            </a:rPr>
            <a:t>TR/TA </a:t>
          </a:r>
        </a:p>
      </dgm:t>
    </dgm:pt>
    <dgm:pt modelId="{EBD12DC7-DCC4-4A65-9ED9-9E3DE0420CB5}" type="parTrans" cxnId="{3B969D40-C93F-46D6-93BE-4608DC24A7F2}">
      <dgm:prSet/>
      <dgm:spPr/>
      <dgm:t>
        <a:bodyPr/>
        <a:lstStyle/>
        <a:p>
          <a:endParaRPr lang="en-US"/>
        </a:p>
      </dgm:t>
    </dgm:pt>
    <dgm:pt modelId="{C15963FF-8FA9-4FEB-A51D-719B0FD0513E}" type="sibTrans" cxnId="{3B969D40-C93F-46D6-93BE-4608DC24A7F2}">
      <dgm:prSet/>
      <dgm:spPr/>
      <dgm:t>
        <a:bodyPr/>
        <a:lstStyle/>
        <a:p>
          <a:endParaRPr lang="en-US"/>
        </a:p>
      </dgm:t>
    </dgm:pt>
    <dgm:pt modelId="{DB2EE0DA-F935-4251-89E1-756790EDBECB}">
      <dgm:prSet phldrT="[Text]" custT="1"/>
      <dgm:spPr>
        <a:xfrm>
          <a:off x="0" y="3275835"/>
          <a:ext cx="5654011" cy="441622"/>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sz="1600">
              <a:solidFill>
                <a:sysClr val="windowText" lastClr="000000">
                  <a:hueOff val="0"/>
                  <a:satOff val="0"/>
                  <a:lumOff val="0"/>
                  <a:alphaOff val="0"/>
                </a:sysClr>
              </a:solidFill>
              <a:latin typeface="Times New Roman" pitchFamily="18" charset="0"/>
              <a:ea typeface="+mn-ea"/>
              <a:cs typeface="Times New Roman" pitchFamily="18" charset="0"/>
            </a:rPr>
            <a:t>(II/TA) + (NII/TA) + (PS/TA)</a:t>
          </a:r>
        </a:p>
      </dgm:t>
    </dgm:pt>
    <dgm:pt modelId="{56E65535-3F9F-436A-99A7-695F9483C4CF}" type="parTrans" cxnId="{121F95AC-00F4-4E8E-9F95-5680C0E5FA1A}">
      <dgm:prSet/>
      <dgm:spPr/>
      <dgm:t>
        <a:bodyPr/>
        <a:lstStyle/>
        <a:p>
          <a:endParaRPr lang="en-US"/>
        </a:p>
      </dgm:t>
    </dgm:pt>
    <dgm:pt modelId="{9227A28B-5B91-4510-8447-66D5409DAFAC}" type="sibTrans" cxnId="{121F95AC-00F4-4E8E-9F95-5680C0E5FA1A}">
      <dgm:prSet/>
      <dgm:spPr/>
      <dgm:t>
        <a:bodyPr/>
        <a:lstStyle/>
        <a:p>
          <a:endParaRPr lang="en-US"/>
        </a:p>
      </dgm:t>
    </dgm:pt>
    <dgm:pt modelId="{D9194995-8044-4274-8562-847CA1D7344C}" type="pres">
      <dgm:prSet presAssocID="{47D1CD53-2CFA-4727-9E21-FBEE24C9B80E}" presName="Name0" presStyleCnt="0">
        <dgm:presLayoutVars>
          <dgm:dir/>
          <dgm:animLvl val="lvl"/>
          <dgm:resizeHandles val="exact"/>
        </dgm:presLayoutVars>
      </dgm:prSet>
      <dgm:spPr/>
      <dgm:t>
        <a:bodyPr/>
        <a:lstStyle/>
        <a:p>
          <a:endParaRPr lang="en-US"/>
        </a:p>
      </dgm:t>
    </dgm:pt>
    <dgm:pt modelId="{D1B07251-023B-478A-A95C-41BE16B0B005}" type="pres">
      <dgm:prSet presAssocID="{D38EDEEA-B2BA-456E-9EFD-DD9222AE3270}" presName="boxAndChildren" presStyleCnt="0"/>
      <dgm:spPr/>
    </dgm:pt>
    <dgm:pt modelId="{404CBA91-D726-475F-BF98-640B91338DE9}" type="pres">
      <dgm:prSet presAssocID="{D38EDEEA-B2BA-456E-9EFD-DD9222AE3270}" presName="parentTextBox" presStyleLbl="node1" presStyleIdx="0" presStyleCnt="3"/>
      <dgm:spPr>
        <a:prstGeom prst="rect">
          <a:avLst/>
        </a:prstGeom>
      </dgm:spPr>
      <dgm:t>
        <a:bodyPr/>
        <a:lstStyle/>
        <a:p>
          <a:endParaRPr lang="en-US"/>
        </a:p>
      </dgm:t>
    </dgm:pt>
    <dgm:pt modelId="{4E911CAA-B860-4B50-A2C5-125987323A04}" type="pres">
      <dgm:prSet presAssocID="{D38EDEEA-B2BA-456E-9EFD-DD9222AE3270}" presName="entireBox" presStyleLbl="node1" presStyleIdx="0" presStyleCnt="3"/>
      <dgm:spPr/>
      <dgm:t>
        <a:bodyPr/>
        <a:lstStyle/>
        <a:p>
          <a:endParaRPr lang="en-US"/>
        </a:p>
      </dgm:t>
    </dgm:pt>
    <dgm:pt modelId="{6364A391-4844-4C49-88F4-792D12A04DA4}" type="pres">
      <dgm:prSet presAssocID="{D38EDEEA-B2BA-456E-9EFD-DD9222AE3270}" presName="descendantBox" presStyleCnt="0"/>
      <dgm:spPr/>
    </dgm:pt>
    <dgm:pt modelId="{D97917DA-4DEC-4056-B8C7-829F9AFC0293}" type="pres">
      <dgm:prSet presAssocID="{DB2EE0DA-F935-4251-89E1-756790EDBECB}" presName="childTextBox" presStyleLbl="fgAccFollowNode1" presStyleIdx="0" presStyleCnt="2">
        <dgm:presLayoutVars>
          <dgm:bulletEnabled val="1"/>
        </dgm:presLayoutVars>
      </dgm:prSet>
      <dgm:spPr>
        <a:prstGeom prst="rect">
          <a:avLst/>
        </a:prstGeom>
      </dgm:spPr>
      <dgm:t>
        <a:bodyPr/>
        <a:lstStyle/>
        <a:p>
          <a:endParaRPr lang="en-US"/>
        </a:p>
      </dgm:t>
    </dgm:pt>
    <dgm:pt modelId="{9FF60784-7568-4F60-9404-1CFCB3065849}" type="pres">
      <dgm:prSet presAssocID="{DF0771C7-9906-4BFE-A13A-C1D2167AA5AD}" presName="sp" presStyleCnt="0"/>
      <dgm:spPr/>
    </dgm:pt>
    <dgm:pt modelId="{7E77F326-EFC5-45BE-8E4D-52F2D91DF4D2}" type="pres">
      <dgm:prSet presAssocID="{5CDF8692-375F-47C9-9DA6-55C60C7AD3C8}" presName="arrowAndChildren" presStyleCnt="0"/>
      <dgm:spPr/>
    </dgm:pt>
    <dgm:pt modelId="{6119C396-654E-40D3-AB5A-86716BB4881C}" type="pres">
      <dgm:prSet presAssocID="{5CDF8692-375F-47C9-9DA6-55C60C7AD3C8}" presName="parentTextArrow" presStyleLbl="node1" presStyleIdx="1" presStyleCnt="3" custScaleY="77873" custLinFactNeighborX="-7" custLinFactNeighborY="2965"/>
      <dgm:spPr>
        <a:prstGeom prst="upArrowCallout">
          <a:avLst/>
        </a:prstGeom>
      </dgm:spPr>
      <dgm:t>
        <a:bodyPr/>
        <a:lstStyle/>
        <a:p>
          <a:endParaRPr lang="en-US"/>
        </a:p>
      </dgm:t>
    </dgm:pt>
    <dgm:pt modelId="{0A887E81-D1F5-4FE1-895E-ED9CDAF365A5}" type="pres">
      <dgm:prSet presAssocID="{D5B05F0D-A71F-4F31-A3CF-B816198EFB1C}" presName="sp" presStyleCnt="0"/>
      <dgm:spPr/>
    </dgm:pt>
    <dgm:pt modelId="{25909D5A-BFAB-41FD-AD9E-C77581BA660E}" type="pres">
      <dgm:prSet presAssocID="{BB6492C1-1F41-41EF-8D45-736652839604}" presName="arrowAndChildren" presStyleCnt="0"/>
      <dgm:spPr/>
    </dgm:pt>
    <dgm:pt modelId="{8A94A7DB-B571-45CB-9820-FB4C422F8300}" type="pres">
      <dgm:prSet presAssocID="{BB6492C1-1F41-41EF-8D45-736652839604}" presName="parentTextArrow" presStyleLbl="node1" presStyleIdx="1" presStyleCnt="3"/>
      <dgm:spPr>
        <a:prstGeom prst="upArrowCallout">
          <a:avLst/>
        </a:prstGeom>
      </dgm:spPr>
      <dgm:t>
        <a:bodyPr/>
        <a:lstStyle/>
        <a:p>
          <a:endParaRPr lang="en-US"/>
        </a:p>
      </dgm:t>
    </dgm:pt>
    <dgm:pt modelId="{76DB8B92-C752-4DD2-A5A6-07A1AE25E3FF}" type="pres">
      <dgm:prSet presAssocID="{BB6492C1-1F41-41EF-8D45-736652839604}" presName="arrow" presStyleLbl="node1" presStyleIdx="2" presStyleCnt="3" custScaleY="112034" custLinFactNeighborX="-1329" custLinFactNeighborY="-90"/>
      <dgm:spPr/>
      <dgm:t>
        <a:bodyPr/>
        <a:lstStyle/>
        <a:p>
          <a:endParaRPr lang="en-US"/>
        </a:p>
      </dgm:t>
    </dgm:pt>
    <dgm:pt modelId="{18BBCD25-408E-44EB-B27F-2B22E9E848FC}" type="pres">
      <dgm:prSet presAssocID="{BB6492C1-1F41-41EF-8D45-736652839604}" presName="descendantArrow" presStyleCnt="0"/>
      <dgm:spPr/>
    </dgm:pt>
    <dgm:pt modelId="{7BE414EB-781F-4E23-A085-95A9EFCF86B7}" type="pres">
      <dgm:prSet presAssocID="{36092F8F-C285-4E02-BEF9-F630EB1443A0}" presName="childTextArrow" presStyleLbl="fgAccFollowNode1" presStyleIdx="1" presStyleCnt="2" custScaleY="139391">
        <dgm:presLayoutVars>
          <dgm:bulletEnabled val="1"/>
        </dgm:presLayoutVars>
      </dgm:prSet>
      <dgm:spPr>
        <a:prstGeom prst="rect">
          <a:avLst/>
        </a:prstGeom>
      </dgm:spPr>
      <dgm:t>
        <a:bodyPr/>
        <a:lstStyle/>
        <a:p>
          <a:endParaRPr lang="en-US"/>
        </a:p>
      </dgm:t>
    </dgm:pt>
  </dgm:ptLst>
  <dgm:cxnLst>
    <dgm:cxn modelId="{D9E67FFF-A039-4D4B-B1F2-5FF8F55934EA}" srcId="{47D1CD53-2CFA-4727-9E21-FBEE24C9B80E}" destId="{BB6492C1-1F41-41EF-8D45-736652839604}" srcOrd="0" destOrd="0" parTransId="{328532C5-88CC-4984-9CAD-E174BE102AB3}" sibTransId="{D5B05F0D-A71F-4F31-A3CF-B816198EFB1C}"/>
    <dgm:cxn modelId="{E69DEB8B-9305-41AC-A815-FAE2508CB15F}" type="presOf" srcId="{D38EDEEA-B2BA-456E-9EFD-DD9222AE3270}" destId="{404CBA91-D726-475F-BF98-640B91338DE9}" srcOrd="0" destOrd="0" presId="urn:microsoft.com/office/officeart/2005/8/layout/process4"/>
    <dgm:cxn modelId="{3B969D40-C93F-46D6-93BE-4608DC24A7F2}" srcId="{47D1CD53-2CFA-4727-9E21-FBEE24C9B80E}" destId="{D38EDEEA-B2BA-456E-9EFD-DD9222AE3270}" srcOrd="2" destOrd="0" parTransId="{EBD12DC7-DCC4-4A65-9ED9-9E3DE0420CB5}" sibTransId="{C15963FF-8FA9-4FEB-A51D-719B0FD0513E}"/>
    <dgm:cxn modelId="{B26EF99C-5BA9-43DB-9B97-80A3AC6F53C2}" type="presOf" srcId="{BB6492C1-1F41-41EF-8D45-736652839604}" destId="{8A94A7DB-B571-45CB-9820-FB4C422F8300}" srcOrd="0" destOrd="0" presId="urn:microsoft.com/office/officeart/2005/8/layout/process4"/>
    <dgm:cxn modelId="{A3E10624-BACF-4ABE-89EF-8E4F809E45DD}" type="presOf" srcId="{D38EDEEA-B2BA-456E-9EFD-DD9222AE3270}" destId="{4E911CAA-B860-4B50-A2C5-125987323A04}" srcOrd="1" destOrd="0" presId="urn:microsoft.com/office/officeart/2005/8/layout/process4"/>
    <dgm:cxn modelId="{1DA24BAF-6F71-44EA-8727-831BFF8F98ED}" type="presOf" srcId="{DB2EE0DA-F935-4251-89E1-756790EDBECB}" destId="{D97917DA-4DEC-4056-B8C7-829F9AFC0293}" srcOrd="0" destOrd="0" presId="urn:microsoft.com/office/officeart/2005/8/layout/process4"/>
    <dgm:cxn modelId="{551AE495-6832-44D8-943D-5B5EDFF179F5}" type="presOf" srcId="{5CDF8692-375F-47C9-9DA6-55C60C7AD3C8}" destId="{6119C396-654E-40D3-AB5A-86716BB4881C}" srcOrd="0" destOrd="0" presId="urn:microsoft.com/office/officeart/2005/8/layout/process4"/>
    <dgm:cxn modelId="{121F95AC-00F4-4E8E-9F95-5680C0E5FA1A}" srcId="{D38EDEEA-B2BA-456E-9EFD-DD9222AE3270}" destId="{DB2EE0DA-F935-4251-89E1-756790EDBECB}" srcOrd="0" destOrd="0" parTransId="{56E65535-3F9F-436A-99A7-695F9483C4CF}" sibTransId="{9227A28B-5B91-4510-8447-66D5409DAFAC}"/>
    <dgm:cxn modelId="{D946FB5E-E1EB-49F6-8F5B-C55DAFF79D6C}" type="presOf" srcId="{47D1CD53-2CFA-4727-9E21-FBEE24C9B80E}" destId="{D9194995-8044-4274-8562-847CA1D7344C}" srcOrd="0" destOrd="0" presId="urn:microsoft.com/office/officeart/2005/8/layout/process4"/>
    <dgm:cxn modelId="{62B61C37-9460-46FC-BCB4-97F17B5C24A4}" srcId="{BB6492C1-1F41-41EF-8D45-736652839604}" destId="{36092F8F-C285-4E02-BEF9-F630EB1443A0}" srcOrd="0" destOrd="0" parTransId="{8BB96BD3-20D6-4889-A84E-A987BBCC53DF}" sibTransId="{26DD0893-B3E6-4F59-8F29-2ACE95E18257}"/>
    <dgm:cxn modelId="{347DB560-8171-45C7-ABFA-7AB02081BB3B}" type="presOf" srcId="{BB6492C1-1F41-41EF-8D45-736652839604}" destId="{76DB8B92-C752-4DD2-A5A6-07A1AE25E3FF}" srcOrd="1" destOrd="0" presId="urn:microsoft.com/office/officeart/2005/8/layout/process4"/>
    <dgm:cxn modelId="{3BD773DC-32CF-444E-8168-DD32FDA33AAE}" type="presOf" srcId="{36092F8F-C285-4E02-BEF9-F630EB1443A0}" destId="{7BE414EB-781F-4E23-A085-95A9EFCF86B7}" srcOrd="0" destOrd="0" presId="urn:microsoft.com/office/officeart/2005/8/layout/process4"/>
    <dgm:cxn modelId="{E27AEFF9-FC74-4262-89C4-A357EC501878}" srcId="{47D1CD53-2CFA-4727-9E21-FBEE24C9B80E}" destId="{5CDF8692-375F-47C9-9DA6-55C60C7AD3C8}" srcOrd="1" destOrd="0" parTransId="{AE6203CD-737F-4158-BC07-2DB432BF30F4}" sibTransId="{DF0771C7-9906-4BFE-A13A-C1D2167AA5AD}"/>
    <dgm:cxn modelId="{50F51DEC-E756-4F17-9C81-9BAB7E82CC08}" type="presParOf" srcId="{D9194995-8044-4274-8562-847CA1D7344C}" destId="{D1B07251-023B-478A-A95C-41BE16B0B005}" srcOrd="0" destOrd="0" presId="urn:microsoft.com/office/officeart/2005/8/layout/process4"/>
    <dgm:cxn modelId="{295C310A-5557-400E-BB3E-9898320C873B}" type="presParOf" srcId="{D1B07251-023B-478A-A95C-41BE16B0B005}" destId="{404CBA91-D726-475F-BF98-640B91338DE9}" srcOrd="0" destOrd="0" presId="urn:microsoft.com/office/officeart/2005/8/layout/process4"/>
    <dgm:cxn modelId="{1712D1F5-865C-4C7E-97C1-6943B42F66C9}" type="presParOf" srcId="{D1B07251-023B-478A-A95C-41BE16B0B005}" destId="{4E911CAA-B860-4B50-A2C5-125987323A04}" srcOrd="1" destOrd="0" presId="urn:microsoft.com/office/officeart/2005/8/layout/process4"/>
    <dgm:cxn modelId="{D1FAE87D-1C07-43F0-9E2E-327EE8A822AB}" type="presParOf" srcId="{D1B07251-023B-478A-A95C-41BE16B0B005}" destId="{6364A391-4844-4C49-88F4-792D12A04DA4}" srcOrd="2" destOrd="0" presId="urn:microsoft.com/office/officeart/2005/8/layout/process4"/>
    <dgm:cxn modelId="{E91B3550-4277-48B7-8490-853883ADE647}" type="presParOf" srcId="{6364A391-4844-4C49-88F4-792D12A04DA4}" destId="{D97917DA-4DEC-4056-B8C7-829F9AFC0293}" srcOrd="0" destOrd="0" presId="urn:microsoft.com/office/officeart/2005/8/layout/process4"/>
    <dgm:cxn modelId="{C33C5F87-BF52-467A-8F1E-8B19783F2BD2}" type="presParOf" srcId="{D9194995-8044-4274-8562-847CA1D7344C}" destId="{9FF60784-7568-4F60-9404-1CFCB3065849}" srcOrd="1" destOrd="0" presId="urn:microsoft.com/office/officeart/2005/8/layout/process4"/>
    <dgm:cxn modelId="{7DC547E5-8C4A-492D-82C6-758AAD516A4A}" type="presParOf" srcId="{D9194995-8044-4274-8562-847CA1D7344C}" destId="{7E77F326-EFC5-45BE-8E4D-52F2D91DF4D2}" srcOrd="2" destOrd="0" presId="urn:microsoft.com/office/officeart/2005/8/layout/process4"/>
    <dgm:cxn modelId="{03D0F6BC-4E1B-467A-A1DA-7CD295D0A17F}" type="presParOf" srcId="{7E77F326-EFC5-45BE-8E4D-52F2D91DF4D2}" destId="{6119C396-654E-40D3-AB5A-86716BB4881C}" srcOrd="0" destOrd="0" presId="urn:microsoft.com/office/officeart/2005/8/layout/process4"/>
    <dgm:cxn modelId="{EE46DA2E-76E5-4DD2-BD7A-58144BF19E9E}" type="presParOf" srcId="{D9194995-8044-4274-8562-847CA1D7344C}" destId="{0A887E81-D1F5-4FE1-895E-ED9CDAF365A5}" srcOrd="3" destOrd="0" presId="urn:microsoft.com/office/officeart/2005/8/layout/process4"/>
    <dgm:cxn modelId="{2D4A550C-5CAE-4B5D-A6AB-3A30D4AAAFB4}" type="presParOf" srcId="{D9194995-8044-4274-8562-847CA1D7344C}" destId="{25909D5A-BFAB-41FD-AD9E-C77581BA660E}" srcOrd="4" destOrd="0" presId="urn:microsoft.com/office/officeart/2005/8/layout/process4"/>
    <dgm:cxn modelId="{657A9A4A-244E-41CD-855D-17F39EE62783}" type="presParOf" srcId="{25909D5A-BFAB-41FD-AD9E-C77581BA660E}" destId="{8A94A7DB-B571-45CB-9820-FB4C422F8300}" srcOrd="0" destOrd="0" presId="urn:microsoft.com/office/officeart/2005/8/layout/process4"/>
    <dgm:cxn modelId="{86112D8B-3927-4004-95C4-5A33C9BF5CB3}" type="presParOf" srcId="{25909D5A-BFAB-41FD-AD9E-C77581BA660E}" destId="{76DB8B92-C752-4DD2-A5A6-07A1AE25E3FF}" srcOrd="1" destOrd="0" presId="urn:microsoft.com/office/officeart/2005/8/layout/process4"/>
    <dgm:cxn modelId="{E002CA4B-4631-47AE-BCE0-33FD7B2C5059}" type="presParOf" srcId="{25909D5A-BFAB-41FD-AD9E-C77581BA660E}" destId="{18BBCD25-408E-44EB-B27F-2B22E9E848FC}" srcOrd="2" destOrd="0" presId="urn:microsoft.com/office/officeart/2005/8/layout/process4"/>
    <dgm:cxn modelId="{8FA7D527-9410-4153-A256-42927729CF85}" type="presParOf" srcId="{18BBCD25-408E-44EB-B27F-2B22E9E848FC}" destId="{7BE414EB-781F-4E23-A085-95A9EFCF86B7}" srcOrd="0" destOrd="0" presId="urn:microsoft.com/office/officeart/2005/8/layout/process4"/>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815D5E4B-C56C-49FA-B6E9-E0FE7DB10DC3}"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US"/>
        </a:p>
      </dgm:t>
    </dgm:pt>
    <dgm:pt modelId="{7CEBB912-B0D5-4A82-ACCC-265323051042}">
      <dgm:prSet phldrT="[Text]"/>
      <dgm:spPr>
        <a:xfrm>
          <a:off x="0" y="0"/>
          <a:ext cx="6080299" cy="85410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Times New Roman" pitchFamily="18" charset="0"/>
              <a:ea typeface="+mn-ea"/>
              <a:cs typeface="Times New Roman" pitchFamily="18" charset="0"/>
            </a:rPr>
            <a:t>Asset Utilization</a:t>
          </a:r>
        </a:p>
      </dgm:t>
    </dgm:pt>
    <dgm:pt modelId="{633F1CF8-90E9-45E7-BADF-EE7FCFDDC7CA}" type="parTrans" cxnId="{816A9E67-EF51-4E38-8515-BBEA680C398E}">
      <dgm:prSet/>
      <dgm:spPr/>
      <dgm:t>
        <a:bodyPr/>
        <a:lstStyle/>
        <a:p>
          <a:endParaRPr lang="en-US"/>
        </a:p>
      </dgm:t>
    </dgm:pt>
    <dgm:pt modelId="{AE941791-98DF-44EA-985F-0C94C3E80D3E}" type="sibTrans" cxnId="{816A9E67-EF51-4E38-8515-BBEA680C398E}">
      <dgm:prSet/>
      <dgm:spPr/>
      <dgm:t>
        <a:bodyPr/>
        <a:lstStyle/>
        <a:p>
          <a:endParaRPr lang="en-US"/>
        </a:p>
      </dgm:t>
    </dgm:pt>
    <dgm:pt modelId="{72A4470A-0785-43F0-828E-24C72051197C}">
      <dgm:prSet phldrT="[Text]"/>
      <dgm:spPr>
        <a:xfrm>
          <a:off x="0" y="444137"/>
          <a:ext cx="6080299" cy="392890"/>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Times New Roman" pitchFamily="18" charset="0"/>
              <a:ea typeface="+mn-ea"/>
              <a:cs typeface="Times New Roman" pitchFamily="18" charset="0"/>
            </a:rPr>
            <a:t>Yield on assets + Non-interest income rate + Profit rate on sale of securities</a:t>
          </a:r>
        </a:p>
      </dgm:t>
    </dgm:pt>
    <dgm:pt modelId="{438130CC-B3D1-4E08-B3C6-B15EF0980D82}" type="parTrans" cxnId="{03B57064-AB74-46DB-B59C-713F34320F8F}">
      <dgm:prSet/>
      <dgm:spPr/>
      <dgm:t>
        <a:bodyPr/>
        <a:lstStyle/>
        <a:p>
          <a:endParaRPr lang="en-US"/>
        </a:p>
      </dgm:t>
    </dgm:pt>
    <dgm:pt modelId="{8DA9AAA6-1F35-498E-A980-3990D027CB7C}" type="sibTrans" cxnId="{03B57064-AB74-46DB-B59C-713F34320F8F}">
      <dgm:prSet/>
      <dgm:spPr/>
      <dgm:t>
        <a:bodyPr/>
        <a:lstStyle/>
        <a:p>
          <a:endParaRPr lang="en-US"/>
        </a:p>
      </dgm:t>
    </dgm:pt>
    <dgm:pt modelId="{AA82CB99-7CB1-4224-A7D7-45112C9E8C30}" type="pres">
      <dgm:prSet presAssocID="{815D5E4B-C56C-49FA-B6E9-E0FE7DB10DC3}" presName="Name0" presStyleCnt="0">
        <dgm:presLayoutVars>
          <dgm:dir/>
          <dgm:animLvl val="lvl"/>
          <dgm:resizeHandles val="exact"/>
        </dgm:presLayoutVars>
      </dgm:prSet>
      <dgm:spPr/>
      <dgm:t>
        <a:bodyPr/>
        <a:lstStyle/>
        <a:p>
          <a:endParaRPr lang="en-US"/>
        </a:p>
      </dgm:t>
    </dgm:pt>
    <dgm:pt modelId="{FFE10FBC-1EEB-4BEE-B715-222A81E2494E}" type="pres">
      <dgm:prSet presAssocID="{7CEBB912-B0D5-4A82-ACCC-265323051042}" presName="boxAndChildren" presStyleCnt="0"/>
      <dgm:spPr/>
    </dgm:pt>
    <dgm:pt modelId="{743CB11F-1921-4110-8BB2-589FE03ABC62}" type="pres">
      <dgm:prSet presAssocID="{7CEBB912-B0D5-4A82-ACCC-265323051042}" presName="parentTextBox" presStyleLbl="node1" presStyleIdx="0" presStyleCnt="1"/>
      <dgm:spPr>
        <a:prstGeom prst="rect">
          <a:avLst/>
        </a:prstGeom>
      </dgm:spPr>
      <dgm:t>
        <a:bodyPr/>
        <a:lstStyle/>
        <a:p>
          <a:endParaRPr lang="en-US"/>
        </a:p>
      </dgm:t>
    </dgm:pt>
    <dgm:pt modelId="{791290CD-21DE-4BCF-BDD8-BE563E2B99DD}" type="pres">
      <dgm:prSet presAssocID="{7CEBB912-B0D5-4A82-ACCC-265323051042}" presName="entireBox" presStyleLbl="node1" presStyleIdx="0" presStyleCnt="1"/>
      <dgm:spPr/>
      <dgm:t>
        <a:bodyPr/>
        <a:lstStyle/>
        <a:p>
          <a:endParaRPr lang="en-US"/>
        </a:p>
      </dgm:t>
    </dgm:pt>
    <dgm:pt modelId="{C8EBD975-1223-4688-B7C9-FB20341C1BAD}" type="pres">
      <dgm:prSet presAssocID="{7CEBB912-B0D5-4A82-ACCC-265323051042}" presName="descendantBox" presStyleCnt="0"/>
      <dgm:spPr/>
    </dgm:pt>
    <dgm:pt modelId="{24FD7901-5993-43EA-AB8B-29864E9278B5}" type="pres">
      <dgm:prSet presAssocID="{72A4470A-0785-43F0-828E-24C72051197C}" presName="childTextBox" presStyleLbl="fgAccFollowNode1" presStyleIdx="0" presStyleCnt="1">
        <dgm:presLayoutVars>
          <dgm:bulletEnabled val="1"/>
        </dgm:presLayoutVars>
      </dgm:prSet>
      <dgm:spPr>
        <a:prstGeom prst="rect">
          <a:avLst/>
        </a:prstGeom>
      </dgm:spPr>
      <dgm:t>
        <a:bodyPr/>
        <a:lstStyle/>
        <a:p>
          <a:endParaRPr lang="en-US"/>
        </a:p>
      </dgm:t>
    </dgm:pt>
  </dgm:ptLst>
  <dgm:cxnLst>
    <dgm:cxn modelId="{50C654B0-DB0E-4D0C-B787-B8BC656BE629}" type="presOf" srcId="{7CEBB912-B0D5-4A82-ACCC-265323051042}" destId="{743CB11F-1921-4110-8BB2-589FE03ABC62}" srcOrd="0" destOrd="0" presId="urn:microsoft.com/office/officeart/2005/8/layout/process4"/>
    <dgm:cxn modelId="{4E3AF073-C416-4A6A-BB96-2E5BFF12C1D0}" type="presOf" srcId="{7CEBB912-B0D5-4A82-ACCC-265323051042}" destId="{791290CD-21DE-4BCF-BDD8-BE563E2B99DD}" srcOrd="1" destOrd="0" presId="urn:microsoft.com/office/officeart/2005/8/layout/process4"/>
    <dgm:cxn modelId="{48096790-A4FB-4003-AF26-DC4DFF33D1A3}" type="presOf" srcId="{815D5E4B-C56C-49FA-B6E9-E0FE7DB10DC3}" destId="{AA82CB99-7CB1-4224-A7D7-45112C9E8C30}" srcOrd="0" destOrd="0" presId="urn:microsoft.com/office/officeart/2005/8/layout/process4"/>
    <dgm:cxn modelId="{03B57064-AB74-46DB-B59C-713F34320F8F}" srcId="{7CEBB912-B0D5-4A82-ACCC-265323051042}" destId="{72A4470A-0785-43F0-828E-24C72051197C}" srcOrd="0" destOrd="0" parTransId="{438130CC-B3D1-4E08-B3C6-B15EF0980D82}" sibTransId="{8DA9AAA6-1F35-498E-A980-3990D027CB7C}"/>
    <dgm:cxn modelId="{3A4D0D45-7F03-41EE-BD60-EEB71FD03FF0}" type="presOf" srcId="{72A4470A-0785-43F0-828E-24C72051197C}" destId="{24FD7901-5993-43EA-AB8B-29864E9278B5}" srcOrd="0" destOrd="0" presId="urn:microsoft.com/office/officeart/2005/8/layout/process4"/>
    <dgm:cxn modelId="{816A9E67-EF51-4E38-8515-BBEA680C398E}" srcId="{815D5E4B-C56C-49FA-B6E9-E0FE7DB10DC3}" destId="{7CEBB912-B0D5-4A82-ACCC-265323051042}" srcOrd="0" destOrd="0" parTransId="{633F1CF8-90E9-45E7-BADF-EE7FCFDDC7CA}" sibTransId="{AE941791-98DF-44EA-985F-0C94C3E80D3E}"/>
    <dgm:cxn modelId="{86E8BBBC-CE16-428F-B28F-CFFBAD090B3E}" type="presParOf" srcId="{AA82CB99-7CB1-4224-A7D7-45112C9E8C30}" destId="{FFE10FBC-1EEB-4BEE-B715-222A81E2494E}" srcOrd="0" destOrd="0" presId="urn:microsoft.com/office/officeart/2005/8/layout/process4"/>
    <dgm:cxn modelId="{67A4CA96-D1EC-471D-BE5F-BD46009C9BD1}" type="presParOf" srcId="{FFE10FBC-1EEB-4BEE-B715-222A81E2494E}" destId="{743CB11F-1921-4110-8BB2-589FE03ABC62}" srcOrd="0" destOrd="0" presId="urn:microsoft.com/office/officeart/2005/8/layout/process4"/>
    <dgm:cxn modelId="{56322549-AADE-4059-A32F-CFAE2EA5CD85}" type="presParOf" srcId="{FFE10FBC-1EEB-4BEE-B715-222A81E2494E}" destId="{791290CD-21DE-4BCF-BDD8-BE563E2B99DD}" srcOrd="1" destOrd="0" presId="urn:microsoft.com/office/officeart/2005/8/layout/process4"/>
    <dgm:cxn modelId="{E1D5E38E-065E-41A2-9CC6-57FA454ED3A9}" type="presParOf" srcId="{FFE10FBC-1EEB-4BEE-B715-222A81E2494E}" destId="{C8EBD975-1223-4688-B7C9-FB20341C1BAD}" srcOrd="2" destOrd="0" presId="urn:microsoft.com/office/officeart/2005/8/layout/process4"/>
    <dgm:cxn modelId="{2863E061-6C85-42B3-9191-BEC04F65CF26}" type="presParOf" srcId="{C8EBD975-1223-4688-B7C9-FB20341C1BAD}" destId="{24FD7901-5993-43EA-AB8B-29864E9278B5}" srcOrd="0" destOrd="0" presId="urn:microsoft.com/office/officeart/2005/8/layout/process4"/>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8DB6CE0D-7328-4F78-9D39-821B969E0B4F}"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US"/>
        </a:p>
      </dgm:t>
    </dgm:pt>
    <dgm:pt modelId="{F37CF998-E731-453E-B9F7-29B3D4ADE5B9}">
      <dgm:prSet phldrT="[Text]" custT="1"/>
      <dgm:spPr>
        <a:xfrm rot="10800000">
          <a:off x="0" y="565"/>
          <a:ext cx="5486400" cy="121613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a:solidFill>
                <a:sysClr val="window" lastClr="FFFFFF"/>
              </a:solidFill>
              <a:latin typeface="Times New Roman" pitchFamily="18" charset="0"/>
              <a:ea typeface="+mn-ea"/>
              <a:cs typeface="Times New Roman" pitchFamily="18" charset="0"/>
            </a:rPr>
            <a:t>TE</a:t>
          </a:r>
        </a:p>
      </dgm:t>
    </dgm:pt>
    <dgm:pt modelId="{8FA1D301-B28C-44FB-A589-0E17BB4F38FD}" type="parTrans" cxnId="{521BF777-FF56-477C-9422-3D8CA9D07A00}">
      <dgm:prSet/>
      <dgm:spPr/>
      <dgm:t>
        <a:bodyPr/>
        <a:lstStyle/>
        <a:p>
          <a:endParaRPr lang="en-US"/>
        </a:p>
      </dgm:t>
    </dgm:pt>
    <dgm:pt modelId="{90E18A5C-2440-4EC9-869D-EBF71E958FEB}" type="sibTrans" cxnId="{521BF777-FF56-477C-9422-3D8CA9D07A00}">
      <dgm:prSet/>
      <dgm:spPr/>
      <dgm:t>
        <a:bodyPr/>
        <a:lstStyle/>
        <a:p>
          <a:endParaRPr lang="en-US"/>
        </a:p>
      </dgm:t>
    </dgm:pt>
    <dgm:pt modelId="{1CDE6BF9-E95A-4A37-AA71-033EC002CD9C}">
      <dgm:prSet phldrT="[Text]"/>
      <dgm:spPr>
        <a:xfrm>
          <a:off x="0" y="427428"/>
          <a:ext cx="5486400" cy="36362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b="1">
              <a:solidFill>
                <a:sysClr val="windowText" lastClr="000000">
                  <a:hueOff val="0"/>
                  <a:satOff val="0"/>
                  <a:lumOff val="0"/>
                  <a:alphaOff val="0"/>
                </a:sysClr>
              </a:solidFill>
              <a:latin typeface="Times New Roman" pitchFamily="18" charset="0"/>
              <a:ea typeface="+mn-ea"/>
              <a:cs typeface="Times New Roman" pitchFamily="18" charset="0"/>
            </a:rPr>
            <a:t>Interest Expanse + Overhead Expanse + Provisions</a:t>
          </a:r>
        </a:p>
      </dgm:t>
    </dgm:pt>
    <dgm:pt modelId="{47D7D69B-EFC9-47B4-BBBB-8E569EAACAE6}" type="parTrans" cxnId="{B2136266-1213-45E5-BD19-4813FC2F840D}">
      <dgm:prSet/>
      <dgm:spPr/>
      <dgm:t>
        <a:bodyPr/>
        <a:lstStyle/>
        <a:p>
          <a:endParaRPr lang="en-US"/>
        </a:p>
      </dgm:t>
    </dgm:pt>
    <dgm:pt modelId="{D1838BD1-2A18-4ADA-8722-E2EA3A78BE59}" type="sibTrans" cxnId="{B2136266-1213-45E5-BD19-4813FC2F840D}">
      <dgm:prSet/>
      <dgm:spPr/>
      <dgm:t>
        <a:bodyPr/>
        <a:lstStyle/>
        <a:p>
          <a:endParaRPr lang="en-US"/>
        </a:p>
      </dgm:t>
    </dgm:pt>
    <dgm:pt modelId="{0629FA7F-C450-4395-9204-1D5E776FA7D4}">
      <dgm:prSet phldrT="[Text]" custT="1"/>
      <dgm:spPr>
        <a:xfrm rot="10800000">
          <a:off x="0" y="1204838"/>
          <a:ext cx="5486400" cy="121613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b="1">
              <a:solidFill>
                <a:sysClr val="window" lastClr="FFFFFF"/>
              </a:solidFill>
              <a:latin typeface="Times New Roman" pitchFamily="18" charset="0"/>
              <a:ea typeface="+mn-ea"/>
              <a:cs typeface="Times New Roman" pitchFamily="18" charset="0"/>
            </a:rPr>
            <a:t>Again dividing throughout by total assets we get,</a:t>
          </a:r>
        </a:p>
      </dgm:t>
    </dgm:pt>
    <dgm:pt modelId="{858C8903-FF38-4F30-BBE8-6B8E182225AE}" type="parTrans" cxnId="{868C1B67-EFD3-4FBD-8A95-306123E76904}">
      <dgm:prSet/>
      <dgm:spPr/>
      <dgm:t>
        <a:bodyPr/>
        <a:lstStyle/>
        <a:p>
          <a:endParaRPr lang="en-US"/>
        </a:p>
      </dgm:t>
    </dgm:pt>
    <dgm:pt modelId="{55CCA792-5FE0-474E-9DE0-0988D675CCF1}" type="sibTrans" cxnId="{868C1B67-EFD3-4FBD-8A95-306123E76904}">
      <dgm:prSet/>
      <dgm:spPr/>
      <dgm:t>
        <a:bodyPr/>
        <a:lstStyle/>
        <a:p>
          <a:endParaRPr lang="en-US"/>
        </a:p>
      </dgm:t>
    </dgm:pt>
    <dgm:pt modelId="{990E2453-F3A1-4A5A-B31A-9D21A3FE8E4B}">
      <dgm:prSet phldrT="[Text]" custT="1"/>
      <dgm:spPr>
        <a:xfrm>
          <a:off x="0" y="2409110"/>
          <a:ext cx="5486400" cy="79072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a:solidFill>
                <a:sysClr val="window" lastClr="FFFFFF"/>
              </a:solidFill>
              <a:latin typeface="Times New Roman" pitchFamily="18" charset="0"/>
              <a:ea typeface="+mn-ea"/>
              <a:cs typeface="Times New Roman" pitchFamily="18" charset="0"/>
            </a:rPr>
            <a:t>TE / TA</a:t>
          </a:r>
        </a:p>
      </dgm:t>
    </dgm:pt>
    <dgm:pt modelId="{F521A0DA-51D7-4A13-841D-CC80C9EC931A}" type="parTrans" cxnId="{E348472B-55BF-41E0-AC28-DF6C7FDB49BC}">
      <dgm:prSet/>
      <dgm:spPr/>
      <dgm:t>
        <a:bodyPr/>
        <a:lstStyle/>
        <a:p>
          <a:endParaRPr lang="en-US"/>
        </a:p>
      </dgm:t>
    </dgm:pt>
    <dgm:pt modelId="{4B200ECB-C4F3-478A-BF3D-E387E387D542}" type="sibTrans" cxnId="{E348472B-55BF-41E0-AC28-DF6C7FDB49BC}">
      <dgm:prSet/>
      <dgm:spPr/>
      <dgm:t>
        <a:bodyPr/>
        <a:lstStyle/>
        <a:p>
          <a:endParaRPr lang="en-US"/>
        </a:p>
      </dgm:t>
    </dgm:pt>
    <dgm:pt modelId="{751D742B-5D6A-4D77-9B1A-A2C840B55AA0}">
      <dgm:prSet phldrT="[Text]" custT="1"/>
      <dgm:spPr>
        <a:xfrm>
          <a:off x="0" y="2820286"/>
          <a:ext cx="5486400" cy="363732"/>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sz="1600" b="1">
              <a:solidFill>
                <a:sysClr val="windowText" lastClr="000000">
                  <a:hueOff val="0"/>
                  <a:satOff val="0"/>
                  <a:lumOff val="0"/>
                  <a:alphaOff val="0"/>
                </a:sysClr>
              </a:solidFill>
              <a:latin typeface="Times New Roman" pitchFamily="18" charset="0"/>
              <a:ea typeface="+mn-ea"/>
              <a:cs typeface="Times New Roman" pitchFamily="18" charset="0"/>
            </a:rPr>
            <a:t>(IE/TA) + (OE/TA) + (P/TA)</a:t>
          </a:r>
        </a:p>
      </dgm:t>
    </dgm:pt>
    <dgm:pt modelId="{407C34E7-B61E-41C3-9360-96CCD7FF65A0}" type="parTrans" cxnId="{2F6C3972-507F-467B-A52C-DC6748B9486D}">
      <dgm:prSet/>
      <dgm:spPr/>
      <dgm:t>
        <a:bodyPr/>
        <a:lstStyle/>
        <a:p>
          <a:endParaRPr lang="en-US"/>
        </a:p>
      </dgm:t>
    </dgm:pt>
    <dgm:pt modelId="{E200684E-E2BB-4DC4-A910-EA52841AD255}" type="sibTrans" cxnId="{2F6C3972-507F-467B-A52C-DC6748B9486D}">
      <dgm:prSet/>
      <dgm:spPr/>
      <dgm:t>
        <a:bodyPr/>
        <a:lstStyle/>
        <a:p>
          <a:endParaRPr lang="en-US"/>
        </a:p>
      </dgm:t>
    </dgm:pt>
    <dgm:pt modelId="{4504AAFA-6DB8-437A-8F18-3DCA852E4558}" type="pres">
      <dgm:prSet presAssocID="{8DB6CE0D-7328-4F78-9D39-821B969E0B4F}" presName="Name0" presStyleCnt="0">
        <dgm:presLayoutVars>
          <dgm:dir/>
          <dgm:animLvl val="lvl"/>
          <dgm:resizeHandles val="exact"/>
        </dgm:presLayoutVars>
      </dgm:prSet>
      <dgm:spPr/>
      <dgm:t>
        <a:bodyPr/>
        <a:lstStyle/>
        <a:p>
          <a:endParaRPr lang="en-US"/>
        </a:p>
      </dgm:t>
    </dgm:pt>
    <dgm:pt modelId="{83F8E6D6-7FE7-4C26-AEDE-1036EAF5F6BA}" type="pres">
      <dgm:prSet presAssocID="{990E2453-F3A1-4A5A-B31A-9D21A3FE8E4B}" presName="boxAndChildren" presStyleCnt="0"/>
      <dgm:spPr/>
    </dgm:pt>
    <dgm:pt modelId="{4B756993-085F-4EB5-A754-340801824D47}" type="pres">
      <dgm:prSet presAssocID="{990E2453-F3A1-4A5A-B31A-9D21A3FE8E4B}" presName="parentTextBox" presStyleLbl="node1" presStyleIdx="0" presStyleCnt="3"/>
      <dgm:spPr>
        <a:prstGeom prst="rect">
          <a:avLst/>
        </a:prstGeom>
      </dgm:spPr>
      <dgm:t>
        <a:bodyPr/>
        <a:lstStyle/>
        <a:p>
          <a:endParaRPr lang="en-US"/>
        </a:p>
      </dgm:t>
    </dgm:pt>
    <dgm:pt modelId="{8749A34C-B7A0-46D1-A855-82BA96C22D87}" type="pres">
      <dgm:prSet presAssocID="{990E2453-F3A1-4A5A-B31A-9D21A3FE8E4B}" presName="entireBox" presStyleLbl="node1" presStyleIdx="0" presStyleCnt="3"/>
      <dgm:spPr/>
      <dgm:t>
        <a:bodyPr/>
        <a:lstStyle/>
        <a:p>
          <a:endParaRPr lang="en-US"/>
        </a:p>
      </dgm:t>
    </dgm:pt>
    <dgm:pt modelId="{ECE4C375-C197-4B39-825C-9F74DBA2E7C6}" type="pres">
      <dgm:prSet presAssocID="{990E2453-F3A1-4A5A-B31A-9D21A3FE8E4B}" presName="descendantBox" presStyleCnt="0"/>
      <dgm:spPr/>
    </dgm:pt>
    <dgm:pt modelId="{8F4A072B-C379-4AB7-ABCD-A439FE7042A0}" type="pres">
      <dgm:prSet presAssocID="{751D742B-5D6A-4D77-9B1A-A2C840B55AA0}" presName="childTextBox" presStyleLbl="fgAccFollowNode1" presStyleIdx="0" presStyleCnt="2" custLinFactNeighborY="6309">
        <dgm:presLayoutVars>
          <dgm:bulletEnabled val="1"/>
        </dgm:presLayoutVars>
      </dgm:prSet>
      <dgm:spPr>
        <a:prstGeom prst="rect">
          <a:avLst/>
        </a:prstGeom>
      </dgm:spPr>
      <dgm:t>
        <a:bodyPr/>
        <a:lstStyle/>
        <a:p>
          <a:endParaRPr lang="en-US"/>
        </a:p>
      </dgm:t>
    </dgm:pt>
    <dgm:pt modelId="{5967C543-D449-41DA-A446-5045F87C20A4}" type="pres">
      <dgm:prSet presAssocID="{55CCA792-5FE0-474E-9DE0-0988D675CCF1}" presName="sp" presStyleCnt="0"/>
      <dgm:spPr/>
    </dgm:pt>
    <dgm:pt modelId="{2884D0F1-7CDF-4857-98F8-A2D466FA338C}" type="pres">
      <dgm:prSet presAssocID="{0629FA7F-C450-4395-9204-1D5E776FA7D4}" presName="arrowAndChildren" presStyleCnt="0"/>
      <dgm:spPr/>
    </dgm:pt>
    <dgm:pt modelId="{F217586D-56BA-497B-B313-78DF394F51CB}" type="pres">
      <dgm:prSet presAssocID="{0629FA7F-C450-4395-9204-1D5E776FA7D4}" presName="parentTextArrow" presStyleLbl="node1" presStyleIdx="1" presStyleCnt="3"/>
      <dgm:spPr>
        <a:prstGeom prst="upArrowCallout">
          <a:avLst/>
        </a:prstGeom>
      </dgm:spPr>
      <dgm:t>
        <a:bodyPr/>
        <a:lstStyle/>
        <a:p>
          <a:endParaRPr lang="en-US"/>
        </a:p>
      </dgm:t>
    </dgm:pt>
    <dgm:pt modelId="{270E5483-A689-4BE8-A705-981904FC2857}" type="pres">
      <dgm:prSet presAssocID="{90E18A5C-2440-4EC9-869D-EBF71E958FEB}" presName="sp" presStyleCnt="0"/>
      <dgm:spPr/>
    </dgm:pt>
    <dgm:pt modelId="{B2C3A4C8-6A73-4C0D-9954-31B425786B9E}" type="pres">
      <dgm:prSet presAssocID="{F37CF998-E731-453E-B9F7-29B3D4ADE5B9}" presName="arrowAndChildren" presStyleCnt="0"/>
      <dgm:spPr/>
    </dgm:pt>
    <dgm:pt modelId="{FB3968CE-A3DA-4331-A227-134792EC4BA7}" type="pres">
      <dgm:prSet presAssocID="{F37CF998-E731-453E-B9F7-29B3D4ADE5B9}" presName="parentTextArrow" presStyleLbl="node1" presStyleIdx="1" presStyleCnt="3"/>
      <dgm:spPr>
        <a:prstGeom prst="upArrowCallout">
          <a:avLst/>
        </a:prstGeom>
      </dgm:spPr>
      <dgm:t>
        <a:bodyPr/>
        <a:lstStyle/>
        <a:p>
          <a:endParaRPr lang="en-US"/>
        </a:p>
      </dgm:t>
    </dgm:pt>
    <dgm:pt modelId="{CE995198-00F5-4654-869B-B44EDE874834}" type="pres">
      <dgm:prSet presAssocID="{F37CF998-E731-453E-B9F7-29B3D4ADE5B9}" presName="arrow" presStyleLbl="node1" presStyleIdx="2" presStyleCnt="3"/>
      <dgm:spPr/>
      <dgm:t>
        <a:bodyPr/>
        <a:lstStyle/>
        <a:p>
          <a:endParaRPr lang="en-US"/>
        </a:p>
      </dgm:t>
    </dgm:pt>
    <dgm:pt modelId="{4692E6A3-98C9-47B2-AEB2-B1AB817FB09C}" type="pres">
      <dgm:prSet presAssocID="{F37CF998-E731-453E-B9F7-29B3D4ADE5B9}" presName="descendantArrow" presStyleCnt="0"/>
      <dgm:spPr/>
    </dgm:pt>
    <dgm:pt modelId="{A3FB2D39-757F-41CC-B831-CFE53EDC830B}" type="pres">
      <dgm:prSet presAssocID="{1CDE6BF9-E95A-4A37-AA71-033EC002CD9C}" presName="childTextArrow" presStyleLbl="fgAccFollowNode1" presStyleIdx="1" presStyleCnt="2">
        <dgm:presLayoutVars>
          <dgm:bulletEnabled val="1"/>
        </dgm:presLayoutVars>
      </dgm:prSet>
      <dgm:spPr>
        <a:prstGeom prst="rect">
          <a:avLst/>
        </a:prstGeom>
      </dgm:spPr>
      <dgm:t>
        <a:bodyPr/>
        <a:lstStyle/>
        <a:p>
          <a:endParaRPr lang="en-US"/>
        </a:p>
      </dgm:t>
    </dgm:pt>
  </dgm:ptLst>
  <dgm:cxnLst>
    <dgm:cxn modelId="{554FC648-80D1-4BF2-BE5E-971717BF6EFC}" type="presOf" srcId="{8DB6CE0D-7328-4F78-9D39-821B969E0B4F}" destId="{4504AAFA-6DB8-437A-8F18-3DCA852E4558}" srcOrd="0" destOrd="0" presId="urn:microsoft.com/office/officeart/2005/8/layout/process4"/>
    <dgm:cxn modelId="{A7D0FBC2-9C88-48E8-8FB9-814FFDBB684D}" type="presOf" srcId="{0629FA7F-C450-4395-9204-1D5E776FA7D4}" destId="{F217586D-56BA-497B-B313-78DF394F51CB}" srcOrd="0" destOrd="0" presId="urn:microsoft.com/office/officeart/2005/8/layout/process4"/>
    <dgm:cxn modelId="{B5D63C49-9FAF-4FB4-AD5F-900C5C721AC9}" type="presOf" srcId="{751D742B-5D6A-4D77-9B1A-A2C840B55AA0}" destId="{8F4A072B-C379-4AB7-ABCD-A439FE7042A0}" srcOrd="0" destOrd="0" presId="urn:microsoft.com/office/officeart/2005/8/layout/process4"/>
    <dgm:cxn modelId="{E348472B-55BF-41E0-AC28-DF6C7FDB49BC}" srcId="{8DB6CE0D-7328-4F78-9D39-821B969E0B4F}" destId="{990E2453-F3A1-4A5A-B31A-9D21A3FE8E4B}" srcOrd="2" destOrd="0" parTransId="{F521A0DA-51D7-4A13-841D-CC80C9EC931A}" sibTransId="{4B200ECB-C4F3-478A-BF3D-E387E387D542}"/>
    <dgm:cxn modelId="{868C1B67-EFD3-4FBD-8A95-306123E76904}" srcId="{8DB6CE0D-7328-4F78-9D39-821B969E0B4F}" destId="{0629FA7F-C450-4395-9204-1D5E776FA7D4}" srcOrd="1" destOrd="0" parTransId="{858C8903-FF38-4F30-BBE8-6B8E182225AE}" sibTransId="{55CCA792-5FE0-474E-9DE0-0988D675CCF1}"/>
    <dgm:cxn modelId="{2F6C3972-507F-467B-A52C-DC6748B9486D}" srcId="{990E2453-F3A1-4A5A-B31A-9D21A3FE8E4B}" destId="{751D742B-5D6A-4D77-9B1A-A2C840B55AA0}" srcOrd="0" destOrd="0" parTransId="{407C34E7-B61E-41C3-9360-96CCD7FF65A0}" sibTransId="{E200684E-E2BB-4DC4-A910-EA52841AD255}"/>
    <dgm:cxn modelId="{2EFF62CD-BDE2-496B-8EBD-6BC6E865EF13}" type="presOf" srcId="{F37CF998-E731-453E-B9F7-29B3D4ADE5B9}" destId="{CE995198-00F5-4654-869B-B44EDE874834}" srcOrd="1" destOrd="0" presId="urn:microsoft.com/office/officeart/2005/8/layout/process4"/>
    <dgm:cxn modelId="{B2136266-1213-45E5-BD19-4813FC2F840D}" srcId="{F37CF998-E731-453E-B9F7-29B3D4ADE5B9}" destId="{1CDE6BF9-E95A-4A37-AA71-033EC002CD9C}" srcOrd="0" destOrd="0" parTransId="{47D7D69B-EFC9-47B4-BBBB-8E569EAACAE6}" sibTransId="{D1838BD1-2A18-4ADA-8722-E2EA3A78BE59}"/>
    <dgm:cxn modelId="{521BF777-FF56-477C-9422-3D8CA9D07A00}" srcId="{8DB6CE0D-7328-4F78-9D39-821B969E0B4F}" destId="{F37CF998-E731-453E-B9F7-29B3D4ADE5B9}" srcOrd="0" destOrd="0" parTransId="{8FA1D301-B28C-44FB-A589-0E17BB4F38FD}" sibTransId="{90E18A5C-2440-4EC9-869D-EBF71E958FEB}"/>
    <dgm:cxn modelId="{6BC89FC0-CFFD-4016-A925-CFE8EF1FBF08}" type="presOf" srcId="{1CDE6BF9-E95A-4A37-AA71-033EC002CD9C}" destId="{A3FB2D39-757F-41CC-B831-CFE53EDC830B}" srcOrd="0" destOrd="0" presId="urn:microsoft.com/office/officeart/2005/8/layout/process4"/>
    <dgm:cxn modelId="{526EA849-00F3-4F97-BD39-10D7F37F91D9}" type="presOf" srcId="{990E2453-F3A1-4A5A-B31A-9D21A3FE8E4B}" destId="{4B756993-085F-4EB5-A754-340801824D47}" srcOrd="0" destOrd="0" presId="urn:microsoft.com/office/officeart/2005/8/layout/process4"/>
    <dgm:cxn modelId="{123F1A71-34E1-4A29-8047-3579D119E943}" type="presOf" srcId="{990E2453-F3A1-4A5A-B31A-9D21A3FE8E4B}" destId="{8749A34C-B7A0-46D1-A855-82BA96C22D87}" srcOrd="1" destOrd="0" presId="urn:microsoft.com/office/officeart/2005/8/layout/process4"/>
    <dgm:cxn modelId="{04D9D6EB-D7AA-489F-B9EF-C2ECE06F85B3}" type="presOf" srcId="{F37CF998-E731-453E-B9F7-29B3D4ADE5B9}" destId="{FB3968CE-A3DA-4331-A227-134792EC4BA7}" srcOrd="0" destOrd="0" presId="urn:microsoft.com/office/officeart/2005/8/layout/process4"/>
    <dgm:cxn modelId="{D31AC3E8-4BB9-434E-A1BF-A9434F405711}" type="presParOf" srcId="{4504AAFA-6DB8-437A-8F18-3DCA852E4558}" destId="{83F8E6D6-7FE7-4C26-AEDE-1036EAF5F6BA}" srcOrd="0" destOrd="0" presId="urn:microsoft.com/office/officeart/2005/8/layout/process4"/>
    <dgm:cxn modelId="{86DD1F8A-4C88-4C5D-9E60-C3A2DE9D5798}" type="presParOf" srcId="{83F8E6D6-7FE7-4C26-AEDE-1036EAF5F6BA}" destId="{4B756993-085F-4EB5-A754-340801824D47}" srcOrd="0" destOrd="0" presId="urn:microsoft.com/office/officeart/2005/8/layout/process4"/>
    <dgm:cxn modelId="{07680BA0-1FAB-4594-9B22-7BFA1CC4AE07}" type="presParOf" srcId="{83F8E6D6-7FE7-4C26-AEDE-1036EAF5F6BA}" destId="{8749A34C-B7A0-46D1-A855-82BA96C22D87}" srcOrd="1" destOrd="0" presId="urn:microsoft.com/office/officeart/2005/8/layout/process4"/>
    <dgm:cxn modelId="{0341B5B6-3D7D-491A-BF3C-AB78C32480CB}" type="presParOf" srcId="{83F8E6D6-7FE7-4C26-AEDE-1036EAF5F6BA}" destId="{ECE4C375-C197-4B39-825C-9F74DBA2E7C6}" srcOrd="2" destOrd="0" presId="urn:microsoft.com/office/officeart/2005/8/layout/process4"/>
    <dgm:cxn modelId="{A5554BDF-A708-4772-9116-E1F435784E38}" type="presParOf" srcId="{ECE4C375-C197-4B39-825C-9F74DBA2E7C6}" destId="{8F4A072B-C379-4AB7-ABCD-A439FE7042A0}" srcOrd="0" destOrd="0" presId="urn:microsoft.com/office/officeart/2005/8/layout/process4"/>
    <dgm:cxn modelId="{CAF98967-11EB-4E25-90D7-181542E3AD08}" type="presParOf" srcId="{4504AAFA-6DB8-437A-8F18-3DCA852E4558}" destId="{5967C543-D449-41DA-A446-5045F87C20A4}" srcOrd="1" destOrd="0" presId="urn:microsoft.com/office/officeart/2005/8/layout/process4"/>
    <dgm:cxn modelId="{344F36BC-71E7-4E77-9B17-E231635D1A46}" type="presParOf" srcId="{4504AAFA-6DB8-437A-8F18-3DCA852E4558}" destId="{2884D0F1-7CDF-4857-98F8-A2D466FA338C}" srcOrd="2" destOrd="0" presId="urn:microsoft.com/office/officeart/2005/8/layout/process4"/>
    <dgm:cxn modelId="{5A636790-ED20-4C86-AF54-5F187FA8D609}" type="presParOf" srcId="{2884D0F1-7CDF-4857-98F8-A2D466FA338C}" destId="{F217586D-56BA-497B-B313-78DF394F51CB}" srcOrd="0" destOrd="0" presId="urn:microsoft.com/office/officeart/2005/8/layout/process4"/>
    <dgm:cxn modelId="{91509F59-DFE4-4354-824B-20C8A011F0B5}" type="presParOf" srcId="{4504AAFA-6DB8-437A-8F18-3DCA852E4558}" destId="{270E5483-A689-4BE8-A705-981904FC2857}" srcOrd="3" destOrd="0" presId="urn:microsoft.com/office/officeart/2005/8/layout/process4"/>
    <dgm:cxn modelId="{34FD350B-E6FA-4348-93F3-D85816B4629E}" type="presParOf" srcId="{4504AAFA-6DB8-437A-8F18-3DCA852E4558}" destId="{B2C3A4C8-6A73-4C0D-9954-31B425786B9E}" srcOrd="4" destOrd="0" presId="urn:microsoft.com/office/officeart/2005/8/layout/process4"/>
    <dgm:cxn modelId="{BEBB0F4B-3230-4B25-9230-3F2B67F3D6F0}" type="presParOf" srcId="{B2C3A4C8-6A73-4C0D-9954-31B425786B9E}" destId="{FB3968CE-A3DA-4331-A227-134792EC4BA7}" srcOrd="0" destOrd="0" presId="urn:microsoft.com/office/officeart/2005/8/layout/process4"/>
    <dgm:cxn modelId="{FC6B485F-ECA8-43A4-8FA8-19C83104F3C5}" type="presParOf" srcId="{B2C3A4C8-6A73-4C0D-9954-31B425786B9E}" destId="{CE995198-00F5-4654-869B-B44EDE874834}" srcOrd="1" destOrd="0" presId="urn:microsoft.com/office/officeart/2005/8/layout/process4"/>
    <dgm:cxn modelId="{FD16F4CF-A5C1-4837-8C90-D8105FBD462E}" type="presParOf" srcId="{B2C3A4C8-6A73-4C0D-9954-31B425786B9E}" destId="{4692E6A3-98C9-47B2-AEB2-B1AB817FB09C}" srcOrd="2" destOrd="0" presId="urn:microsoft.com/office/officeart/2005/8/layout/process4"/>
    <dgm:cxn modelId="{72A5F488-7979-40CF-8A47-2789EC383D73}" type="presParOf" srcId="{4692E6A3-98C9-47B2-AEB2-B1AB817FB09C}" destId="{A3FB2D39-757F-41CC-B831-CFE53EDC830B}" srcOrd="0" destOrd="0" presId="urn:microsoft.com/office/officeart/2005/8/layout/process4"/>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D0F5C16A-2D8F-428B-8E7A-C608D22B6D15}"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US"/>
        </a:p>
      </dgm:t>
    </dgm:pt>
    <dgm:pt modelId="{34741C62-4C65-40CC-8D87-EEC0EF11125A}">
      <dgm:prSet phldrT="[Text]" custT="1"/>
      <dgm:spPr>
        <a:xfrm rot="10800000">
          <a:off x="0" y="2199"/>
          <a:ext cx="5678366" cy="99708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b="1">
              <a:solidFill>
                <a:sysClr val="window" lastClr="FFFFFF"/>
              </a:solidFill>
              <a:latin typeface="Times New Roman" pitchFamily="18" charset="0"/>
              <a:ea typeface="+mn-ea"/>
              <a:cs typeface="Times New Roman" pitchFamily="18" charset="0"/>
            </a:rPr>
            <a:t>ROE</a:t>
          </a:r>
        </a:p>
      </dgm:t>
    </dgm:pt>
    <dgm:pt modelId="{413E2753-DB58-48DD-8B1E-8E70ECBF55CE}" type="parTrans" cxnId="{763037CD-C86E-4CC1-8FF0-1D8E8514B62C}">
      <dgm:prSet/>
      <dgm:spPr/>
      <dgm:t>
        <a:bodyPr/>
        <a:lstStyle/>
        <a:p>
          <a:endParaRPr lang="en-US"/>
        </a:p>
      </dgm:t>
    </dgm:pt>
    <dgm:pt modelId="{A663D797-5B0A-4C13-B0B7-650E5902FEBF}" type="sibTrans" cxnId="{763037CD-C86E-4CC1-8FF0-1D8E8514B62C}">
      <dgm:prSet/>
      <dgm:spPr/>
      <dgm:t>
        <a:bodyPr/>
        <a:lstStyle/>
        <a:p>
          <a:endParaRPr lang="en-US"/>
        </a:p>
      </dgm:t>
    </dgm:pt>
    <dgm:pt modelId="{689B9D0A-8FFF-438D-9686-B5F49DEFE475}">
      <dgm:prSet phldrT="[Text]" custT="1"/>
      <dgm:spPr>
        <a:xfrm>
          <a:off x="0" y="352177"/>
          <a:ext cx="5678366" cy="298128"/>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sz="1600" b="1">
              <a:solidFill>
                <a:sysClr val="windowText" lastClr="000000">
                  <a:hueOff val="0"/>
                  <a:satOff val="0"/>
                  <a:lumOff val="0"/>
                  <a:alphaOff val="0"/>
                </a:sysClr>
              </a:solidFill>
              <a:latin typeface="Times New Roman" pitchFamily="18" charset="0"/>
              <a:ea typeface="+mn-ea"/>
              <a:cs typeface="Times New Roman" pitchFamily="18" charset="0"/>
            </a:rPr>
            <a:t>ROE X EM</a:t>
          </a:r>
        </a:p>
      </dgm:t>
    </dgm:pt>
    <dgm:pt modelId="{C74A4D5C-9BCD-461C-8F66-B54B14B5AF10}" type="parTrans" cxnId="{63B97ABD-3042-49CF-8FC8-85FF5EBA9363}">
      <dgm:prSet/>
      <dgm:spPr/>
      <dgm:t>
        <a:bodyPr/>
        <a:lstStyle/>
        <a:p>
          <a:endParaRPr lang="en-US"/>
        </a:p>
      </dgm:t>
    </dgm:pt>
    <dgm:pt modelId="{DD87B279-F90C-4735-85C5-2C490D9ECFEE}" type="sibTrans" cxnId="{63B97ABD-3042-49CF-8FC8-85FF5EBA9363}">
      <dgm:prSet/>
      <dgm:spPr/>
      <dgm:t>
        <a:bodyPr/>
        <a:lstStyle/>
        <a:p>
          <a:endParaRPr lang="en-US"/>
        </a:p>
      </dgm:t>
    </dgm:pt>
    <dgm:pt modelId="{681C4C8B-53D2-48D6-9424-00C8F979327C}">
      <dgm:prSet phldrT="[Text]" custT="1"/>
      <dgm:spPr>
        <a:xfrm rot="10800000">
          <a:off x="0" y="1976922"/>
          <a:ext cx="5678366" cy="99708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b="1">
              <a:solidFill>
                <a:sysClr val="window" lastClr="FFFFFF"/>
              </a:solidFill>
              <a:latin typeface="Times New Roman" pitchFamily="18" charset="0"/>
              <a:ea typeface="+mn-ea"/>
              <a:cs typeface="Times New Roman" pitchFamily="18" charset="0"/>
            </a:rPr>
            <a:t>Stated differently</a:t>
          </a:r>
          <a:r>
            <a:rPr lang="en-US" sz="1600">
              <a:solidFill>
                <a:sysClr val="window" lastClr="FFFFFF"/>
              </a:solidFill>
              <a:latin typeface="Calibri"/>
              <a:ea typeface="+mn-ea"/>
              <a:cs typeface="+mn-cs"/>
            </a:rPr>
            <a:t>,</a:t>
          </a:r>
        </a:p>
      </dgm:t>
    </dgm:pt>
    <dgm:pt modelId="{FBAFD31E-2F8D-4ECF-AC01-F7C4F06A09F7}" type="parTrans" cxnId="{CCB8528D-A1D9-426B-BF35-F87CCE02DB3A}">
      <dgm:prSet/>
      <dgm:spPr/>
      <dgm:t>
        <a:bodyPr/>
        <a:lstStyle/>
        <a:p>
          <a:endParaRPr lang="en-US"/>
        </a:p>
      </dgm:t>
    </dgm:pt>
    <dgm:pt modelId="{C1401E37-D53E-4CF5-A7DE-09A388871ADD}" type="sibTrans" cxnId="{CCB8528D-A1D9-426B-BF35-F87CCE02DB3A}">
      <dgm:prSet/>
      <dgm:spPr/>
      <dgm:t>
        <a:bodyPr/>
        <a:lstStyle/>
        <a:p>
          <a:endParaRPr lang="en-US"/>
        </a:p>
      </dgm:t>
    </dgm:pt>
    <dgm:pt modelId="{C5A38F05-5D5D-46FD-84F1-391B6013CC23}">
      <dgm:prSet phldrT="[Text]" custT="1"/>
      <dgm:spPr>
        <a:xfrm rot="10800000">
          <a:off x="0" y="2964283"/>
          <a:ext cx="5678366" cy="99708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b="1">
              <a:solidFill>
                <a:sysClr val="window" lastClr="FFFFFF"/>
              </a:solidFill>
              <a:latin typeface="Times New Roman" pitchFamily="18" charset="0"/>
              <a:ea typeface="+mn-ea"/>
              <a:cs typeface="Times New Roman" pitchFamily="18" charset="0"/>
            </a:rPr>
            <a:t>ROE</a:t>
          </a:r>
        </a:p>
      </dgm:t>
    </dgm:pt>
    <dgm:pt modelId="{7BBAD3EC-58B5-4B9D-9A23-EA0E50DB20EF}" type="parTrans" cxnId="{B9B8D30D-8AD4-4810-AA64-9305A1F723C1}">
      <dgm:prSet/>
      <dgm:spPr/>
      <dgm:t>
        <a:bodyPr/>
        <a:lstStyle/>
        <a:p>
          <a:endParaRPr lang="en-US"/>
        </a:p>
      </dgm:t>
    </dgm:pt>
    <dgm:pt modelId="{AE3014C1-360F-4E8C-A627-D4866216C327}" type="sibTrans" cxnId="{B9B8D30D-8AD4-4810-AA64-9305A1F723C1}">
      <dgm:prSet/>
      <dgm:spPr/>
      <dgm:t>
        <a:bodyPr/>
        <a:lstStyle/>
        <a:p>
          <a:endParaRPr lang="en-US"/>
        </a:p>
      </dgm:t>
    </dgm:pt>
    <dgm:pt modelId="{AB9BF8E3-DFD0-4E0C-AC8E-1EECFD129A57}">
      <dgm:prSet phldrT="[Text]" custT="1"/>
      <dgm:spPr>
        <a:xfrm>
          <a:off x="0" y="3314260"/>
          <a:ext cx="5678366" cy="298128"/>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sz="1600" b="1">
              <a:solidFill>
                <a:sysClr val="windowText" lastClr="000000">
                  <a:hueOff val="0"/>
                  <a:satOff val="0"/>
                  <a:lumOff val="0"/>
                  <a:alphaOff val="0"/>
                </a:sysClr>
              </a:solidFill>
              <a:latin typeface="Times New Roman" pitchFamily="18" charset="0"/>
              <a:ea typeface="+mn-ea"/>
              <a:cs typeface="Times New Roman" pitchFamily="18" charset="0"/>
            </a:rPr>
            <a:t>ROE=(NI/TA) x (TA/TE)</a:t>
          </a:r>
        </a:p>
      </dgm:t>
    </dgm:pt>
    <dgm:pt modelId="{FC1DD27B-615A-47C6-9F19-B68E074F28A1}" type="parTrans" cxnId="{9ADADC4B-8157-49F2-ABF0-5DD947B10A7E}">
      <dgm:prSet/>
      <dgm:spPr/>
      <dgm:t>
        <a:bodyPr/>
        <a:lstStyle/>
        <a:p>
          <a:endParaRPr lang="en-US"/>
        </a:p>
      </dgm:t>
    </dgm:pt>
    <dgm:pt modelId="{4B142B2A-328E-4391-B1BC-065261DC5EFA}" type="sibTrans" cxnId="{9ADADC4B-8157-49F2-ABF0-5DD947B10A7E}">
      <dgm:prSet/>
      <dgm:spPr/>
      <dgm:t>
        <a:bodyPr/>
        <a:lstStyle/>
        <a:p>
          <a:endParaRPr lang="en-US"/>
        </a:p>
      </dgm:t>
    </dgm:pt>
    <dgm:pt modelId="{3E014B9C-7E7D-4078-919F-0D664B183D00}">
      <dgm:prSet phldrT="[Text]" custT="1"/>
      <dgm:spPr>
        <a:xfrm>
          <a:off x="0" y="3951644"/>
          <a:ext cx="5678366" cy="64830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b="1">
              <a:solidFill>
                <a:sysClr val="window" lastClr="FFFFFF"/>
              </a:solidFill>
              <a:latin typeface="Times New Roman" pitchFamily="18" charset="0"/>
              <a:ea typeface="+mn-ea"/>
              <a:cs typeface="Times New Roman" pitchFamily="18" charset="0"/>
            </a:rPr>
            <a:t>= (NI/TR) x (TR/TA) x (TA/TE)</a:t>
          </a:r>
        </a:p>
      </dgm:t>
    </dgm:pt>
    <dgm:pt modelId="{801DAC94-00A0-4643-B64B-19365BD8FD33}" type="parTrans" cxnId="{8D62449C-E9AB-4C27-A08C-56C4DE4E1E2A}">
      <dgm:prSet/>
      <dgm:spPr/>
      <dgm:t>
        <a:bodyPr/>
        <a:lstStyle/>
        <a:p>
          <a:endParaRPr lang="en-US"/>
        </a:p>
      </dgm:t>
    </dgm:pt>
    <dgm:pt modelId="{D238EA52-0D74-46F6-9A19-8AEEB7D89194}" type="sibTrans" cxnId="{8D62449C-E9AB-4C27-A08C-56C4DE4E1E2A}">
      <dgm:prSet/>
      <dgm:spPr/>
      <dgm:t>
        <a:bodyPr/>
        <a:lstStyle/>
        <a:p>
          <a:endParaRPr lang="en-US"/>
        </a:p>
      </dgm:t>
    </dgm:pt>
    <dgm:pt modelId="{FB9DD513-3CED-45A4-AAD6-0ECC5B754B58}">
      <dgm:prSet custT="1"/>
      <dgm:spPr>
        <a:xfrm rot="10800000">
          <a:off x="0" y="989561"/>
          <a:ext cx="5678366" cy="99708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sz="1600" b="1">
              <a:solidFill>
                <a:sysClr val="window" lastClr="FFFFFF"/>
              </a:solidFill>
              <a:latin typeface="Times New Roman" pitchFamily="18" charset="0"/>
              <a:ea typeface="+mn-ea"/>
              <a:cs typeface="Times New Roman" pitchFamily="18" charset="0"/>
            </a:rPr>
            <a:t>= (Assets Utilization- Expense ratio) x EM </a:t>
          </a:r>
        </a:p>
      </dgm:t>
    </dgm:pt>
    <dgm:pt modelId="{A74F06AF-BDD0-427D-83B0-C9367B7D2F26}" type="parTrans" cxnId="{833FCD94-996D-482C-9423-9C719F444487}">
      <dgm:prSet/>
      <dgm:spPr/>
      <dgm:t>
        <a:bodyPr/>
        <a:lstStyle/>
        <a:p>
          <a:endParaRPr lang="en-US"/>
        </a:p>
      </dgm:t>
    </dgm:pt>
    <dgm:pt modelId="{42DDE8D3-049D-4B16-B942-E4FA1710CDC0}" type="sibTrans" cxnId="{833FCD94-996D-482C-9423-9C719F444487}">
      <dgm:prSet/>
      <dgm:spPr/>
      <dgm:t>
        <a:bodyPr/>
        <a:lstStyle/>
        <a:p>
          <a:endParaRPr lang="en-US"/>
        </a:p>
      </dgm:t>
    </dgm:pt>
    <dgm:pt modelId="{0AA03ECB-62CB-4A8C-B71D-D08370EAD8AC}">
      <dgm:prSet custT="1"/>
      <dgm:spPr>
        <a:xfrm>
          <a:off x="0" y="4288760"/>
          <a:ext cx="5678366" cy="298218"/>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en-US" sz="1600" b="1">
              <a:solidFill>
                <a:sysClr val="windowText" lastClr="000000">
                  <a:hueOff val="0"/>
                  <a:satOff val="0"/>
                  <a:lumOff val="0"/>
                  <a:alphaOff val="0"/>
                </a:sysClr>
              </a:solidFill>
              <a:latin typeface="Times New Roman" pitchFamily="18" charset="0"/>
              <a:ea typeface="+mn-ea"/>
              <a:cs typeface="Times New Roman" pitchFamily="18" charset="0"/>
            </a:rPr>
            <a:t>= Profit margin x Asset utilization x Equity multiplier</a:t>
          </a:r>
        </a:p>
      </dgm:t>
    </dgm:pt>
    <dgm:pt modelId="{5DFD840E-EF78-469D-9BC2-A9D2BED64A3D}" type="parTrans" cxnId="{D58FC1FB-707B-46CB-A5D3-7D5AFA7F9465}">
      <dgm:prSet/>
      <dgm:spPr/>
      <dgm:t>
        <a:bodyPr/>
        <a:lstStyle/>
        <a:p>
          <a:endParaRPr lang="en-US"/>
        </a:p>
      </dgm:t>
    </dgm:pt>
    <dgm:pt modelId="{868EACEA-D5FF-4B13-AE11-703360C87D41}" type="sibTrans" cxnId="{D58FC1FB-707B-46CB-A5D3-7D5AFA7F9465}">
      <dgm:prSet/>
      <dgm:spPr/>
      <dgm:t>
        <a:bodyPr/>
        <a:lstStyle/>
        <a:p>
          <a:endParaRPr lang="en-US"/>
        </a:p>
      </dgm:t>
    </dgm:pt>
    <dgm:pt modelId="{58630DAE-BB3F-4C44-AA75-B6DC1E3ED629}" type="pres">
      <dgm:prSet presAssocID="{D0F5C16A-2D8F-428B-8E7A-C608D22B6D15}" presName="Name0" presStyleCnt="0">
        <dgm:presLayoutVars>
          <dgm:dir/>
          <dgm:animLvl val="lvl"/>
          <dgm:resizeHandles val="exact"/>
        </dgm:presLayoutVars>
      </dgm:prSet>
      <dgm:spPr/>
      <dgm:t>
        <a:bodyPr/>
        <a:lstStyle/>
        <a:p>
          <a:endParaRPr lang="en-US"/>
        </a:p>
      </dgm:t>
    </dgm:pt>
    <dgm:pt modelId="{04C4EAE8-D632-44AF-8EBE-2A1F8A547DF2}" type="pres">
      <dgm:prSet presAssocID="{3E014B9C-7E7D-4078-919F-0D664B183D00}" presName="boxAndChildren" presStyleCnt="0"/>
      <dgm:spPr/>
    </dgm:pt>
    <dgm:pt modelId="{2232F9A3-9E5F-4F9A-B658-6C6BF57886E6}" type="pres">
      <dgm:prSet presAssocID="{3E014B9C-7E7D-4078-919F-0D664B183D00}" presName="parentTextBox" presStyleLbl="node1" presStyleIdx="0" presStyleCnt="5"/>
      <dgm:spPr>
        <a:prstGeom prst="rect">
          <a:avLst/>
        </a:prstGeom>
      </dgm:spPr>
      <dgm:t>
        <a:bodyPr/>
        <a:lstStyle/>
        <a:p>
          <a:endParaRPr lang="en-US"/>
        </a:p>
      </dgm:t>
    </dgm:pt>
    <dgm:pt modelId="{5E53DF2B-AEE3-4DB6-BE27-0A3DEDADE5F4}" type="pres">
      <dgm:prSet presAssocID="{3E014B9C-7E7D-4078-919F-0D664B183D00}" presName="entireBox" presStyleLbl="node1" presStyleIdx="0" presStyleCnt="5"/>
      <dgm:spPr/>
      <dgm:t>
        <a:bodyPr/>
        <a:lstStyle/>
        <a:p>
          <a:endParaRPr lang="en-US"/>
        </a:p>
      </dgm:t>
    </dgm:pt>
    <dgm:pt modelId="{611EC98D-8AE5-48AA-8130-2813A049F141}" type="pres">
      <dgm:prSet presAssocID="{3E014B9C-7E7D-4078-919F-0D664B183D00}" presName="descendantBox" presStyleCnt="0"/>
      <dgm:spPr/>
    </dgm:pt>
    <dgm:pt modelId="{446CD7A9-7E0D-4EFC-B5DA-46F84518D500}" type="pres">
      <dgm:prSet presAssocID="{0AA03ECB-62CB-4A8C-B71D-D08370EAD8AC}" presName="childTextBox" presStyleLbl="fgAccFollowNode1" presStyleIdx="0" presStyleCnt="3">
        <dgm:presLayoutVars>
          <dgm:bulletEnabled val="1"/>
        </dgm:presLayoutVars>
      </dgm:prSet>
      <dgm:spPr>
        <a:prstGeom prst="rect">
          <a:avLst/>
        </a:prstGeom>
      </dgm:spPr>
      <dgm:t>
        <a:bodyPr/>
        <a:lstStyle/>
        <a:p>
          <a:endParaRPr lang="en-US"/>
        </a:p>
      </dgm:t>
    </dgm:pt>
    <dgm:pt modelId="{FB53CD0D-AC05-4F3B-A9FB-9730F0AABCD2}" type="pres">
      <dgm:prSet presAssocID="{AE3014C1-360F-4E8C-A627-D4866216C327}" presName="sp" presStyleCnt="0"/>
      <dgm:spPr/>
    </dgm:pt>
    <dgm:pt modelId="{818E6092-9566-4BAF-833F-53E8171A656E}" type="pres">
      <dgm:prSet presAssocID="{C5A38F05-5D5D-46FD-84F1-391B6013CC23}" presName="arrowAndChildren" presStyleCnt="0"/>
      <dgm:spPr/>
    </dgm:pt>
    <dgm:pt modelId="{38983B07-80CA-4515-A519-92A75271ADB5}" type="pres">
      <dgm:prSet presAssocID="{C5A38F05-5D5D-46FD-84F1-391B6013CC23}" presName="parentTextArrow" presStyleLbl="node1" presStyleIdx="0" presStyleCnt="5"/>
      <dgm:spPr>
        <a:prstGeom prst="upArrowCallout">
          <a:avLst/>
        </a:prstGeom>
      </dgm:spPr>
      <dgm:t>
        <a:bodyPr/>
        <a:lstStyle/>
        <a:p>
          <a:endParaRPr lang="en-US"/>
        </a:p>
      </dgm:t>
    </dgm:pt>
    <dgm:pt modelId="{57809FE9-9D83-49FC-90AA-FC1550A2BBAF}" type="pres">
      <dgm:prSet presAssocID="{C5A38F05-5D5D-46FD-84F1-391B6013CC23}" presName="arrow" presStyleLbl="node1" presStyleIdx="1" presStyleCnt="5"/>
      <dgm:spPr/>
      <dgm:t>
        <a:bodyPr/>
        <a:lstStyle/>
        <a:p>
          <a:endParaRPr lang="en-US"/>
        </a:p>
      </dgm:t>
    </dgm:pt>
    <dgm:pt modelId="{27AC7DF5-D6E8-4957-918C-0CEEAF7C85B8}" type="pres">
      <dgm:prSet presAssocID="{C5A38F05-5D5D-46FD-84F1-391B6013CC23}" presName="descendantArrow" presStyleCnt="0"/>
      <dgm:spPr/>
    </dgm:pt>
    <dgm:pt modelId="{D6B9B1B7-5031-4265-83C6-6D6867DE0728}" type="pres">
      <dgm:prSet presAssocID="{AB9BF8E3-DFD0-4E0C-AC8E-1EECFD129A57}" presName="childTextArrow" presStyleLbl="fgAccFollowNode1" presStyleIdx="1" presStyleCnt="3">
        <dgm:presLayoutVars>
          <dgm:bulletEnabled val="1"/>
        </dgm:presLayoutVars>
      </dgm:prSet>
      <dgm:spPr>
        <a:prstGeom prst="rect">
          <a:avLst/>
        </a:prstGeom>
      </dgm:spPr>
      <dgm:t>
        <a:bodyPr/>
        <a:lstStyle/>
        <a:p>
          <a:endParaRPr lang="en-US"/>
        </a:p>
      </dgm:t>
    </dgm:pt>
    <dgm:pt modelId="{16F36C48-0D8B-4A50-9950-2AE4B41F366C}" type="pres">
      <dgm:prSet presAssocID="{C1401E37-D53E-4CF5-A7DE-09A388871ADD}" presName="sp" presStyleCnt="0"/>
      <dgm:spPr/>
    </dgm:pt>
    <dgm:pt modelId="{7B5714AB-7D5F-4DA6-A6D4-4315AA92863D}" type="pres">
      <dgm:prSet presAssocID="{681C4C8B-53D2-48D6-9424-00C8F979327C}" presName="arrowAndChildren" presStyleCnt="0"/>
      <dgm:spPr/>
    </dgm:pt>
    <dgm:pt modelId="{4D821E23-FE92-4E6E-BF13-2D4D04E225C4}" type="pres">
      <dgm:prSet presAssocID="{681C4C8B-53D2-48D6-9424-00C8F979327C}" presName="parentTextArrow" presStyleLbl="node1" presStyleIdx="2" presStyleCnt="5"/>
      <dgm:spPr>
        <a:prstGeom prst="upArrowCallout">
          <a:avLst/>
        </a:prstGeom>
      </dgm:spPr>
      <dgm:t>
        <a:bodyPr/>
        <a:lstStyle/>
        <a:p>
          <a:endParaRPr lang="en-US"/>
        </a:p>
      </dgm:t>
    </dgm:pt>
    <dgm:pt modelId="{F629AB3E-3D62-426D-AC85-79476B1E919E}" type="pres">
      <dgm:prSet presAssocID="{42DDE8D3-049D-4B16-B942-E4FA1710CDC0}" presName="sp" presStyleCnt="0"/>
      <dgm:spPr/>
    </dgm:pt>
    <dgm:pt modelId="{5A36A9C0-EF9F-4124-AE2F-9DD858D9299B}" type="pres">
      <dgm:prSet presAssocID="{FB9DD513-3CED-45A4-AAD6-0ECC5B754B58}" presName="arrowAndChildren" presStyleCnt="0"/>
      <dgm:spPr/>
    </dgm:pt>
    <dgm:pt modelId="{D36109F9-9D7D-4956-8C53-094ED91D9618}" type="pres">
      <dgm:prSet presAssocID="{FB9DD513-3CED-45A4-AAD6-0ECC5B754B58}" presName="parentTextArrow" presStyleLbl="node1" presStyleIdx="3" presStyleCnt="5"/>
      <dgm:spPr>
        <a:prstGeom prst="upArrowCallout">
          <a:avLst/>
        </a:prstGeom>
      </dgm:spPr>
      <dgm:t>
        <a:bodyPr/>
        <a:lstStyle/>
        <a:p>
          <a:endParaRPr lang="en-US"/>
        </a:p>
      </dgm:t>
    </dgm:pt>
    <dgm:pt modelId="{29D08601-8929-4234-911D-03639404694F}" type="pres">
      <dgm:prSet presAssocID="{A663D797-5B0A-4C13-B0B7-650E5902FEBF}" presName="sp" presStyleCnt="0"/>
      <dgm:spPr/>
    </dgm:pt>
    <dgm:pt modelId="{E02EA00A-9403-4742-B90B-6DE914F9AB23}" type="pres">
      <dgm:prSet presAssocID="{34741C62-4C65-40CC-8D87-EEC0EF11125A}" presName="arrowAndChildren" presStyleCnt="0"/>
      <dgm:spPr/>
    </dgm:pt>
    <dgm:pt modelId="{314521AB-3677-4DE7-AE7D-C016EE9006BD}" type="pres">
      <dgm:prSet presAssocID="{34741C62-4C65-40CC-8D87-EEC0EF11125A}" presName="parentTextArrow" presStyleLbl="node1" presStyleIdx="3" presStyleCnt="5"/>
      <dgm:spPr>
        <a:prstGeom prst="upArrowCallout">
          <a:avLst/>
        </a:prstGeom>
      </dgm:spPr>
      <dgm:t>
        <a:bodyPr/>
        <a:lstStyle/>
        <a:p>
          <a:endParaRPr lang="en-US"/>
        </a:p>
      </dgm:t>
    </dgm:pt>
    <dgm:pt modelId="{1F1F5D6E-B146-449A-B00B-1ECA59662854}" type="pres">
      <dgm:prSet presAssocID="{34741C62-4C65-40CC-8D87-EEC0EF11125A}" presName="arrow" presStyleLbl="node1" presStyleIdx="4" presStyleCnt="5"/>
      <dgm:spPr/>
      <dgm:t>
        <a:bodyPr/>
        <a:lstStyle/>
        <a:p>
          <a:endParaRPr lang="en-US"/>
        </a:p>
      </dgm:t>
    </dgm:pt>
    <dgm:pt modelId="{57AE992F-AE73-4FB2-B6BC-0D0998E673D3}" type="pres">
      <dgm:prSet presAssocID="{34741C62-4C65-40CC-8D87-EEC0EF11125A}" presName="descendantArrow" presStyleCnt="0"/>
      <dgm:spPr/>
    </dgm:pt>
    <dgm:pt modelId="{44F04845-2CF4-46FD-9C91-B594BC72F480}" type="pres">
      <dgm:prSet presAssocID="{689B9D0A-8FFF-438D-9686-B5F49DEFE475}" presName="childTextArrow" presStyleLbl="fgAccFollowNode1" presStyleIdx="2" presStyleCnt="3" custLinFactNeighborX="63">
        <dgm:presLayoutVars>
          <dgm:bulletEnabled val="1"/>
        </dgm:presLayoutVars>
      </dgm:prSet>
      <dgm:spPr>
        <a:prstGeom prst="rect">
          <a:avLst/>
        </a:prstGeom>
      </dgm:spPr>
      <dgm:t>
        <a:bodyPr/>
        <a:lstStyle/>
        <a:p>
          <a:endParaRPr lang="en-US"/>
        </a:p>
      </dgm:t>
    </dgm:pt>
  </dgm:ptLst>
  <dgm:cxnLst>
    <dgm:cxn modelId="{CCB8528D-A1D9-426B-BF35-F87CCE02DB3A}" srcId="{D0F5C16A-2D8F-428B-8E7A-C608D22B6D15}" destId="{681C4C8B-53D2-48D6-9424-00C8F979327C}" srcOrd="2" destOrd="0" parTransId="{FBAFD31E-2F8D-4ECF-AC01-F7C4F06A09F7}" sibTransId="{C1401E37-D53E-4CF5-A7DE-09A388871ADD}"/>
    <dgm:cxn modelId="{F0159A42-CCE9-4A34-B659-5A219B8DC05C}" type="presOf" srcId="{FB9DD513-3CED-45A4-AAD6-0ECC5B754B58}" destId="{D36109F9-9D7D-4956-8C53-094ED91D9618}" srcOrd="0" destOrd="0" presId="urn:microsoft.com/office/officeart/2005/8/layout/process4"/>
    <dgm:cxn modelId="{ECC03626-3CD5-4AE4-AD30-709FF3981B43}" type="presOf" srcId="{D0F5C16A-2D8F-428B-8E7A-C608D22B6D15}" destId="{58630DAE-BB3F-4C44-AA75-B6DC1E3ED629}" srcOrd="0" destOrd="0" presId="urn:microsoft.com/office/officeart/2005/8/layout/process4"/>
    <dgm:cxn modelId="{63B97ABD-3042-49CF-8FC8-85FF5EBA9363}" srcId="{34741C62-4C65-40CC-8D87-EEC0EF11125A}" destId="{689B9D0A-8FFF-438D-9686-B5F49DEFE475}" srcOrd="0" destOrd="0" parTransId="{C74A4D5C-9BCD-461C-8F66-B54B14B5AF10}" sibTransId="{DD87B279-F90C-4735-85C5-2C490D9ECFEE}"/>
    <dgm:cxn modelId="{9ADADC4B-8157-49F2-ABF0-5DD947B10A7E}" srcId="{C5A38F05-5D5D-46FD-84F1-391B6013CC23}" destId="{AB9BF8E3-DFD0-4E0C-AC8E-1EECFD129A57}" srcOrd="0" destOrd="0" parTransId="{FC1DD27B-615A-47C6-9F19-B68E074F28A1}" sibTransId="{4B142B2A-328E-4391-B1BC-065261DC5EFA}"/>
    <dgm:cxn modelId="{51C73E5C-59D5-45FF-B042-BDCEE513C5DD}" type="presOf" srcId="{AB9BF8E3-DFD0-4E0C-AC8E-1EECFD129A57}" destId="{D6B9B1B7-5031-4265-83C6-6D6867DE0728}" srcOrd="0" destOrd="0" presId="urn:microsoft.com/office/officeart/2005/8/layout/process4"/>
    <dgm:cxn modelId="{D58FC1FB-707B-46CB-A5D3-7D5AFA7F9465}" srcId="{3E014B9C-7E7D-4078-919F-0D664B183D00}" destId="{0AA03ECB-62CB-4A8C-B71D-D08370EAD8AC}" srcOrd="0" destOrd="0" parTransId="{5DFD840E-EF78-469D-9BC2-A9D2BED64A3D}" sibTransId="{868EACEA-D5FF-4B13-AE11-703360C87D41}"/>
    <dgm:cxn modelId="{F278267B-48C9-4EA8-9671-0D09DA1337F0}" type="presOf" srcId="{34741C62-4C65-40CC-8D87-EEC0EF11125A}" destId="{314521AB-3677-4DE7-AE7D-C016EE9006BD}" srcOrd="0" destOrd="0" presId="urn:microsoft.com/office/officeart/2005/8/layout/process4"/>
    <dgm:cxn modelId="{0604C28A-A018-4D0B-A29D-2DF6F3B3405C}" type="presOf" srcId="{689B9D0A-8FFF-438D-9686-B5F49DEFE475}" destId="{44F04845-2CF4-46FD-9C91-B594BC72F480}" srcOrd="0" destOrd="0" presId="urn:microsoft.com/office/officeart/2005/8/layout/process4"/>
    <dgm:cxn modelId="{B6E8C1E0-D959-49B9-871A-34E441CE9101}" type="presOf" srcId="{C5A38F05-5D5D-46FD-84F1-391B6013CC23}" destId="{38983B07-80CA-4515-A519-92A75271ADB5}" srcOrd="0" destOrd="0" presId="urn:microsoft.com/office/officeart/2005/8/layout/process4"/>
    <dgm:cxn modelId="{7C4D8A64-795F-4EC0-AA6E-A668D1ABF9D8}" type="presOf" srcId="{C5A38F05-5D5D-46FD-84F1-391B6013CC23}" destId="{57809FE9-9D83-49FC-90AA-FC1550A2BBAF}" srcOrd="1" destOrd="0" presId="urn:microsoft.com/office/officeart/2005/8/layout/process4"/>
    <dgm:cxn modelId="{887D2B98-4586-4005-B1CF-611ABB1364B8}" type="presOf" srcId="{34741C62-4C65-40CC-8D87-EEC0EF11125A}" destId="{1F1F5D6E-B146-449A-B00B-1ECA59662854}" srcOrd="1" destOrd="0" presId="urn:microsoft.com/office/officeart/2005/8/layout/process4"/>
    <dgm:cxn modelId="{763037CD-C86E-4CC1-8FF0-1D8E8514B62C}" srcId="{D0F5C16A-2D8F-428B-8E7A-C608D22B6D15}" destId="{34741C62-4C65-40CC-8D87-EEC0EF11125A}" srcOrd="0" destOrd="0" parTransId="{413E2753-DB58-48DD-8B1E-8E70ECBF55CE}" sibTransId="{A663D797-5B0A-4C13-B0B7-650E5902FEBF}"/>
    <dgm:cxn modelId="{4A245F99-EF8D-4FF9-8878-8D0A531A7327}" type="presOf" srcId="{3E014B9C-7E7D-4078-919F-0D664B183D00}" destId="{5E53DF2B-AEE3-4DB6-BE27-0A3DEDADE5F4}" srcOrd="1" destOrd="0" presId="urn:microsoft.com/office/officeart/2005/8/layout/process4"/>
    <dgm:cxn modelId="{8D62449C-E9AB-4C27-A08C-56C4DE4E1E2A}" srcId="{D0F5C16A-2D8F-428B-8E7A-C608D22B6D15}" destId="{3E014B9C-7E7D-4078-919F-0D664B183D00}" srcOrd="4" destOrd="0" parTransId="{801DAC94-00A0-4643-B64B-19365BD8FD33}" sibTransId="{D238EA52-0D74-46F6-9A19-8AEEB7D89194}"/>
    <dgm:cxn modelId="{F232FC62-E9A4-4FFE-8742-442DF9D22F9C}" type="presOf" srcId="{681C4C8B-53D2-48D6-9424-00C8F979327C}" destId="{4D821E23-FE92-4E6E-BF13-2D4D04E225C4}" srcOrd="0" destOrd="0" presId="urn:microsoft.com/office/officeart/2005/8/layout/process4"/>
    <dgm:cxn modelId="{2B201CEF-C08E-44AC-8E8E-895619FF8644}" type="presOf" srcId="{3E014B9C-7E7D-4078-919F-0D664B183D00}" destId="{2232F9A3-9E5F-4F9A-B658-6C6BF57886E6}" srcOrd="0" destOrd="0" presId="urn:microsoft.com/office/officeart/2005/8/layout/process4"/>
    <dgm:cxn modelId="{E5343759-8E5B-4F9B-AF2E-800A4B2A6179}" type="presOf" srcId="{0AA03ECB-62CB-4A8C-B71D-D08370EAD8AC}" destId="{446CD7A9-7E0D-4EFC-B5DA-46F84518D500}" srcOrd="0" destOrd="0" presId="urn:microsoft.com/office/officeart/2005/8/layout/process4"/>
    <dgm:cxn modelId="{B9B8D30D-8AD4-4810-AA64-9305A1F723C1}" srcId="{D0F5C16A-2D8F-428B-8E7A-C608D22B6D15}" destId="{C5A38F05-5D5D-46FD-84F1-391B6013CC23}" srcOrd="3" destOrd="0" parTransId="{7BBAD3EC-58B5-4B9D-9A23-EA0E50DB20EF}" sibTransId="{AE3014C1-360F-4E8C-A627-D4866216C327}"/>
    <dgm:cxn modelId="{833FCD94-996D-482C-9423-9C719F444487}" srcId="{D0F5C16A-2D8F-428B-8E7A-C608D22B6D15}" destId="{FB9DD513-3CED-45A4-AAD6-0ECC5B754B58}" srcOrd="1" destOrd="0" parTransId="{A74F06AF-BDD0-427D-83B0-C9367B7D2F26}" sibTransId="{42DDE8D3-049D-4B16-B942-E4FA1710CDC0}"/>
    <dgm:cxn modelId="{8FF9E70E-783F-4091-A1B4-FDE9BEE855BA}" type="presParOf" srcId="{58630DAE-BB3F-4C44-AA75-B6DC1E3ED629}" destId="{04C4EAE8-D632-44AF-8EBE-2A1F8A547DF2}" srcOrd="0" destOrd="0" presId="urn:microsoft.com/office/officeart/2005/8/layout/process4"/>
    <dgm:cxn modelId="{C1BA2123-3ADB-489C-8B08-49BE52547128}" type="presParOf" srcId="{04C4EAE8-D632-44AF-8EBE-2A1F8A547DF2}" destId="{2232F9A3-9E5F-4F9A-B658-6C6BF57886E6}" srcOrd="0" destOrd="0" presId="urn:microsoft.com/office/officeart/2005/8/layout/process4"/>
    <dgm:cxn modelId="{A698BB7D-E6DE-4FA2-9270-EC5B927F19D7}" type="presParOf" srcId="{04C4EAE8-D632-44AF-8EBE-2A1F8A547DF2}" destId="{5E53DF2B-AEE3-4DB6-BE27-0A3DEDADE5F4}" srcOrd="1" destOrd="0" presId="urn:microsoft.com/office/officeart/2005/8/layout/process4"/>
    <dgm:cxn modelId="{E9099964-9F5A-4E53-9113-5C684D45F540}" type="presParOf" srcId="{04C4EAE8-D632-44AF-8EBE-2A1F8A547DF2}" destId="{611EC98D-8AE5-48AA-8130-2813A049F141}" srcOrd="2" destOrd="0" presId="urn:microsoft.com/office/officeart/2005/8/layout/process4"/>
    <dgm:cxn modelId="{79347A95-1204-4156-A33C-B7462ED4C8C0}" type="presParOf" srcId="{611EC98D-8AE5-48AA-8130-2813A049F141}" destId="{446CD7A9-7E0D-4EFC-B5DA-46F84518D500}" srcOrd="0" destOrd="0" presId="urn:microsoft.com/office/officeart/2005/8/layout/process4"/>
    <dgm:cxn modelId="{A3741F2B-089D-439E-88F7-8B27F59CC662}" type="presParOf" srcId="{58630DAE-BB3F-4C44-AA75-B6DC1E3ED629}" destId="{FB53CD0D-AC05-4F3B-A9FB-9730F0AABCD2}" srcOrd="1" destOrd="0" presId="urn:microsoft.com/office/officeart/2005/8/layout/process4"/>
    <dgm:cxn modelId="{5CEE009E-4D23-4675-AC0F-9A404C7A443B}" type="presParOf" srcId="{58630DAE-BB3F-4C44-AA75-B6DC1E3ED629}" destId="{818E6092-9566-4BAF-833F-53E8171A656E}" srcOrd="2" destOrd="0" presId="urn:microsoft.com/office/officeart/2005/8/layout/process4"/>
    <dgm:cxn modelId="{7AF8327A-7AF4-4C3E-94A5-3923C1C0F3C4}" type="presParOf" srcId="{818E6092-9566-4BAF-833F-53E8171A656E}" destId="{38983B07-80CA-4515-A519-92A75271ADB5}" srcOrd="0" destOrd="0" presId="urn:microsoft.com/office/officeart/2005/8/layout/process4"/>
    <dgm:cxn modelId="{868BD318-F108-40EB-9C78-E062421BA242}" type="presParOf" srcId="{818E6092-9566-4BAF-833F-53E8171A656E}" destId="{57809FE9-9D83-49FC-90AA-FC1550A2BBAF}" srcOrd="1" destOrd="0" presId="urn:microsoft.com/office/officeart/2005/8/layout/process4"/>
    <dgm:cxn modelId="{D002B4CB-3D83-4B3C-860E-A26F400E460E}" type="presParOf" srcId="{818E6092-9566-4BAF-833F-53E8171A656E}" destId="{27AC7DF5-D6E8-4957-918C-0CEEAF7C85B8}" srcOrd="2" destOrd="0" presId="urn:microsoft.com/office/officeart/2005/8/layout/process4"/>
    <dgm:cxn modelId="{60A03FF5-ABEC-4D80-A2C4-ACE129485F74}" type="presParOf" srcId="{27AC7DF5-D6E8-4957-918C-0CEEAF7C85B8}" destId="{D6B9B1B7-5031-4265-83C6-6D6867DE0728}" srcOrd="0" destOrd="0" presId="urn:microsoft.com/office/officeart/2005/8/layout/process4"/>
    <dgm:cxn modelId="{88C71762-613B-4106-9DF0-D20842715DB4}" type="presParOf" srcId="{58630DAE-BB3F-4C44-AA75-B6DC1E3ED629}" destId="{16F36C48-0D8B-4A50-9950-2AE4B41F366C}" srcOrd="3" destOrd="0" presId="urn:microsoft.com/office/officeart/2005/8/layout/process4"/>
    <dgm:cxn modelId="{47017653-341A-430E-B91B-227CBF78AAEA}" type="presParOf" srcId="{58630DAE-BB3F-4C44-AA75-B6DC1E3ED629}" destId="{7B5714AB-7D5F-4DA6-A6D4-4315AA92863D}" srcOrd="4" destOrd="0" presId="urn:microsoft.com/office/officeart/2005/8/layout/process4"/>
    <dgm:cxn modelId="{752385BF-7414-469A-A315-5A8D18B44941}" type="presParOf" srcId="{7B5714AB-7D5F-4DA6-A6D4-4315AA92863D}" destId="{4D821E23-FE92-4E6E-BF13-2D4D04E225C4}" srcOrd="0" destOrd="0" presId="urn:microsoft.com/office/officeart/2005/8/layout/process4"/>
    <dgm:cxn modelId="{03273F1C-4CED-490B-A102-F0F19373E83E}" type="presParOf" srcId="{58630DAE-BB3F-4C44-AA75-B6DC1E3ED629}" destId="{F629AB3E-3D62-426D-AC85-79476B1E919E}" srcOrd="5" destOrd="0" presId="urn:microsoft.com/office/officeart/2005/8/layout/process4"/>
    <dgm:cxn modelId="{8E147571-819D-4CA2-BA0C-238457CD9B57}" type="presParOf" srcId="{58630DAE-BB3F-4C44-AA75-B6DC1E3ED629}" destId="{5A36A9C0-EF9F-4124-AE2F-9DD858D9299B}" srcOrd="6" destOrd="0" presId="urn:microsoft.com/office/officeart/2005/8/layout/process4"/>
    <dgm:cxn modelId="{B28EDC95-B6F1-4BAB-858D-A23E95336990}" type="presParOf" srcId="{5A36A9C0-EF9F-4124-AE2F-9DD858D9299B}" destId="{D36109F9-9D7D-4956-8C53-094ED91D9618}" srcOrd="0" destOrd="0" presId="urn:microsoft.com/office/officeart/2005/8/layout/process4"/>
    <dgm:cxn modelId="{F16C9D3F-381C-4272-9AA5-E06B405E4562}" type="presParOf" srcId="{58630DAE-BB3F-4C44-AA75-B6DC1E3ED629}" destId="{29D08601-8929-4234-911D-03639404694F}" srcOrd="7" destOrd="0" presId="urn:microsoft.com/office/officeart/2005/8/layout/process4"/>
    <dgm:cxn modelId="{69F52BB4-0C68-4E2D-8BF2-0BBFD377BA75}" type="presParOf" srcId="{58630DAE-BB3F-4C44-AA75-B6DC1E3ED629}" destId="{E02EA00A-9403-4742-B90B-6DE914F9AB23}" srcOrd="8" destOrd="0" presId="urn:microsoft.com/office/officeart/2005/8/layout/process4"/>
    <dgm:cxn modelId="{C36487B4-B14F-46BA-8583-9646809A501D}" type="presParOf" srcId="{E02EA00A-9403-4742-B90B-6DE914F9AB23}" destId="{314521AB-3677-4DE7-AE7D-C016EE9006BD}" srcOrd="0" destOrd="0" presId="urn:microsoft.com/office/officeart/2005/8/layout/process4"/>
    <dgm:cxn modelId="{BBBA1456-ABFD-4539-A1F1-37B3C3EAFAE7}" type="presParOf" srcId="{E02EA00A-9403-4742-B90B-6DE914F9AB23}" destId="{1F1F5D6E-B146-449A-B00B-1ECA59662854}" srcOrd="1" destOrd="0" presId="urn:microsoft.com/office/officeart/2005/8/layout/process4"/>
    <dgm:cxn modelId="{E981886A-0B92-4548-9445-F8FF17012506}" type="presParOf" srcId="{E02EA00A-9403-4742-B90B-6DE914F9AB23}" destId="{57AE992F-AE73-4FB2-B6BC-0D0998E673D3}" srcOrd="2" destOrd="0" presId="urn:microsoft.com/office/officeart/2005/8/layout/process4"/>
    <dgm:cxn modelId="{81BCE9FC-2C77-4A37-898E-6985E9B3FBB8}" type="presParOf" srcId="{57AE992F-AE73-4FB2-B6BC-0D0998E673D3}" destId="{44F04845-2CF4-46FD-9C91-B594BC72F480}" srcOrd="0" destOrd="0" presId="urn:microsoft.com/office/officeart/2005/8/layout/process4"/>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B4537150-A3C9-4D5F-A56E-1AEDE3B18315}" type="doc">
      <dgm:prSet loTypeId="urn:microsoft.com/office/officeart/2005/8/layout/orgChart1" loCatId="hierarchy" qsTypeId="urn:microsoft.com/office/officeart/2005/8/quickstyle/simple3" qsCatId="simple" csTypeId="urn:microsoft.com/office/officeart/2005/8/colors/accent1_2" csCatId="accent1"/>
      <dgm:spPr/>
      <dgm:t>
        <a:bodyPr/>
        <a:lstStyle/>
        <a:p>
          <a:endParaRPr lang="en-US"/>
        </a:p>
      </dgm:t>
    </dgm:pt>
    <dgm:pt modelId="{8FFB37BA-83C2-4239-AFFA-0E156524B7C6}">
      <dgm:prSet/>
      <dgm:spPr>
        <a:xfrm>
          <a:off x="3021031" y="754138"/>
          <a:ext cx="831728" cy="41586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r>
            <a:rPr lang="en-US" baseline="0" smtClean="0">
              <a:solidFill>
                <a:sysClr val="windowText" lastClr="000000"/>
              </a:solidFill>
              <a:latin typeface="Times New Roman"/>
              <a:ea typeface="+mn-ea"/>
              <a:cs typeface="+mn-cs"/>
            </a:rPr>
            <a:t>Return on Equity (ROE)</a:t>
          </a:r>
          <a:endParaRPr lang="en-US" smtClean="0">
            <a:solidFill>
              <a:sysClr val="windowText" lastClr="000000"/>
            </a:solidFill>
            <a:latin typeface="Calibri"/>
            <a:ea typeface="+mn-ea"/>
            <a:cs typeface="+mn-cs"/>
          </a:endParaRPr>
        </a:p>
      </dgm:t>
    </dgm:pt>
    <dgm:pt modelId="{E3B21563-E820-41AB-A28E-696D95271216}" type="parTrans" cxnId="{29FEE570-0348-4D15-A92B-D2AFD39A224A}">
      <dgm:prSet/>
      <dgm:spPr/>
      <dgm:t>
        <a:bodyPr/>
        <a:lstStyle/>
        <a:p>
          <a:endParaRPr lang="en-US"/>
        </a:p>
      </dgm:t>
    </dgm:pt>
    <dgm:pt modelId="{26FF3412-6055-4852-A269-B32ABC55A578}" type="sibTrans" cxnId="{29FEE570-0348-4D15-A92B-D2AFD39A224A}">
      <dgm:prSet/>
      <dgm:spPr/>
      <dgm:t>
        <a:bodyPr/>
        <a:lstStyle/>
        <a:p>
          <a:endParaRPr lang="en-US"/>
        </a:p>
      </dgm:t>
    </dgm:pt>
    <dgm:pt modelId="{958606DA-490D-4DBA-AC1F-907E3B86BBA4}">
      <dgm:prSet/>
      <dgm:spPr>
        <a:xfrm>
          <a:off x="2517835" y="1344665"/>
          <a:ext cx="831728" cy="41586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r>
            <a:rPr lang="en-US" baseline="0" smtClean="0">
              <a:solidFill>
                <a:sysClr val="windowText" lastClr="000000"/>
              </a:solidFill>
              <a:latin typeface="Times New Roman"/>
              <a:ea typeface="+mn-ea"/>
              <a:cs typeface="+mn-cs"/>
            </a:rPr>
            <a:t>Return on Asset (ROA)</a:t>
          </a:r>
          <a:endParaRPr lang="en-US" smtClean="0">
            <a:solidFill>
              <a:sysClr val="windowText" lastClr="000000"/>
            </a:solidFill>
            <a:latin typeface="Calibri"/>
            <a:ea typeface="+mn-ea"/>
            <a:cs typeface="+mn-cs"/>
          </a:endParaRPr>
        </a:p>
      </dgm:t>
    </dgm:pt>
    <dgm:pt modelId="{201CE34C-CEC1-400A-9CC5-29E6103DB4E4}" type="parTrans" cxnId="{298AF975-3D87-42C5-B7B2-1EA1DF20B236}">
      <dgm:prSet/>
      <dgm:spPr>
        <a:xfrm>
          <a:off x="2933700" y="1170002"/>
          <a:ext cx="503195" cy="174662"/>
        </a:xfrm>
        <a:noFill/>
        <a:ln w="25400" cap="flat" cmpd="sng" algn="ctr">
          <a:solidFill>
            <a:srgbClr val="4F81BD">
              <a:shade val="60000"/>
              <a:hueOff val="0"/>
              <a:satOff val="0"/>
              <a:lumOff val="0"/>
              <a:alphaOff val="0"/>
            </a:srgbClr>
          </a:solidFill>
          <a:prstDash val="solid"/>
        </a:ln>
        <a:effectLst/>
      </dgm:spPr>
      <dgm:t>
        <a:bodyPr/>
        <a:lstStyle/>
        <a:p>
          <a:endParaRPr lang="en-US"/>
        </a:p>
      </dgm:t>
    </dgm:pt>
    <dgm:pt modelId="{43606396-53A1-4A69-8BE2-A319DE15BA9C}" type="sibTrans" cxnId="{298AF975-3D87-42C5-B7B2-1EA1DF20B236}">
      <dgm:prSet/>
      <dgm:spPr/>
      <dgm:t>
        <a:bodyPr/>
        <a:lstStyle/>
        <a:p>
          <a:endParaRPr lang="en-US"/>
        </a:p>
      </dgm:t>
    </dgm:pt>
    <dgm:pt modelId="{295A377A-C4A9-4A56-B17D-E42BCB78213F}">
      <dgm:prSet/>
      <dgm:spPr>
        <a:xfrm>
          <a:off x="2517835" y="1935192"/>
          <a:ext cx="831728" cy="41586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r>
            <a:rPr lang="en-US" baseline="0" smtClean="0">
              <a:solidFill>
                <a:sysClr val="windowText" lastClr="000000"/>
              </a:solidFill>
              <a:latin typeface="Times New Roman"/>
              <a:ea typeface="+mn-ea"/>
              <a:cs typeface="+mn-cs"/>
            </a:rPr>
            <a:t>Net Income (NI)</a:t>
          </a:r>
          <a:endParaRPr lang="en-US" smtClean="0">
            <a:solidFill>
              <a:sysClr val="windowText" lastClr="000000"/>
            </a:solidFill>
            <a:latin typeface="Calibri"/>
            <a:ea typeface="+mn-ea"/>
            <a:cs typeface="+mn-cs"/>
          </a:endParaRPr>
        </a:p>
      </dgm:t>
    </dgm:pt>
    <dgm:pt modelId="{EEA07400-EA35-4FD1-86C7-9814057C7E1F}" type="parTrans" cxnId="{E4C53664-D4DC-4A84-8CB3-D655253B1348}">
      <dgm:prSet/>
      <dgm:spPr>
        <a:xfrm>
          <a:off x="2887980" y="1760529"/>
          <a:ext cx="91440" cy="174662"/>
        </a:xfrm>
        <a:noFill/>
        <a:ln w="25400" cap="flat" cmpd="sng" algn="ctr">
          <a:solidFill>
            <a:srgbClr val="4F81BD">
              <a:shade val="80000"/>
              <a:hueOff val="0"/>
              <a:satOff val="0"/>
              <a:lumOff val="0"/>
              <a:alphaOff val="0"/>
            </a:srgbClr>
          </a:solidFill>
          <a:prstDash val="solid"/>
        </a:ln>
        <a:effectLst/>
      </dgm:spPr>
      <dgm:t>
        <a:bodyPr/>
        <a:lstStyle/>
        <a:p>
          <a:endParaRPr lang="en-US"/>
        </a:p>
      </dgm:t>
    </dgm:pt>
    <dgm:pt modelId="{87DC1A74-FC30-4E03-8E40-B9FDFFEDBC00}" type="sibTrans" cxnId="{E4C53664-D4DC-4A84-8CB3-D655253B1348}">
      <dgm:prSet/>
      <dgm:spPr/>
      <dgm:t>
        <a:bodyPr/>
        <a:lstStyle/>
        <a:p>
          <a:endParaRPr lang="en-US"/>
        </a:p>
      </dgm:t>
    </dgm:pt>
    <dgm:pt modelId="{FB0AF59F-EC7E-4BA8-B54D-FD9125CBF81F}">
      <dgm:prSet/>
      <dgm:spPr>
        <a:xfrm>
          <a:off x="1008248" y="2525720"/>
          <a:ext cx="831728" cy="41586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r>
            <a:rPr lang="en-US" baseline="0" smtClean="0">
              <a:solidFill>
                <a:sysClr val="windowText" lastClr="000000"/>
              </a:solidFill>
              <a:latin typeface="Times New Roman"/>
              <a:ea typeface="+mn-ea"/>
              <a:cs typeface="+mn-cs"/>
            </a:rPr>
            <a:t>Total Revenue</a:t>
          </a:r>
          <a:endParaRPr lang="en-US" smtClean="0">
            <a:solidFill>
              <a:sysClr val="windowText" lastClr="000000"/>
            </a:solidFill>
            <a:latin typeface="Calibri"/>
            <a:ea typeface="+mn-ea"/>
            <a:cs typeface="+mn-cs"/>
          </a:endParaRPr>
        </a:p>
      </dgm:t>
    </dgm:pt>
    <dgm:pt modelId="{D8E529F7-1030-4B8E-BA3A-96E9BCD9C88B}" type="parTrans" cxnId="{1B664EDB-8520-4AC2-B699-C233C050517F}">
      <dgm:prSet/>
      <dgm:spPr>
        <a:xfrm>
          <a:off x="1839977" y="2351057"/>
          <a:ext cx="1093722" cy="382595"/>
        </a:xfrm>
        <a:noFill/>
        <a:ln w="25400" cap="flat" cmpd="sng" algn="ctr">
          <a:solidFill>
            <a:srgbClr val="4F81BD">
              <a:shade val="80000"/>
              <a:hueOff val="0"/>
              <a:satOff val="0"/>
              <a:lumOff val="0"/>
              <a:alphaOff val="0"/>
            </a:srgbClr>
          </a:solidFill>
          <a:prstDash val="solid"/>
        </a:ln>
        <a:effectLst/>
      </dgm:spPr>
      <dgm:t>
        <a:bodyPr/>
        <a:lstStyle/>
        <a:p>
          <a:endParaRPr lang="en-US"/>
        </a:p>
      </dgm:t>
    </dgm:pt>
    <dgm:pt modelId="{CAFC5692-B667-4450-9DFD-BCA569E46F9E}" type="sibTrans" cxnId="{1B664EDB-8520-4AC2-B699-C233C050517F}">
      <dgm:prSet/>
      <dgm:spPr/>
      <dgm:t>
        <a:bodyPr/>
        <a:lstStyle/>
        <a:p>
          <a:endParaRPr lang="en-US"/>
        </a:p>
      </dgm:t>
    </dgm:pt>
    <dgm:pt modelId="{AC8B737A-5130-459D-B38F-C282B45E6376}">
      <dgm:prSet/>
      <dgm:spPr>
        <a:xfrm>
          <a:off x="1857" y="3116247"/>
          <a:ext cx="831728" cy="41586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r>
            <a:rPr lang="en-US" baseline="0" smtClean="0">
              <a:solidFill>
                <a:sysClr val="windowText" lastClr="000000"/>
              </a:solidFill>
              <a:latin typeface="Times New Roman"/>
              <a:ea typeface="+mn-ea"/>
              <a:cs typeface="+mn-cs"/>
            </a:rPr>
            <a:t>Interest Income</a:t>
          </a:r>
          <a:endParaRPr lang="en-US" smtClean="0">
            <a:solidFill>
              <a:sysClr val="windowText" lastClr="000000"/>
            </a:solidFill>
            <a:latin typeface="Calibri"/>
            <a:ea typeface="+mn-ea"/>
            <a:cs typeface="+mn-cs"/>
          </a:endParaRPr>
        </a:p>
      </dgm:t>
    </dgm:pt>
    <dgm:pt modelId="{460C0559-9CE0-458E-AA6E-2E798832710B}" type="parTrans" cxnId="{76556931-6A24-4D83-A906-B27470DD240D}">
      <dgm:prSet/>
      <dgm:spPr>
        <a:xfrm>
          <a:off x="417721" y="2941584"/>
          <a:ext cx="1006391" cy="174662"/>
        </a:xfrm>
        <a:noFill/>
        <a:ln w="25400" cap="flat" cmpd="sng" algn="ctr">
          <a:solidFill>
            <a:srgbClr val="4F81BD">
              <a:shade val="80000"/>
              <a:hueOff val="0"/>
              <a:satOff val="0"/>
              <a:lumOff val="0"/>
              <a:alphaOff val="0"/>
            </a:srgbClr>
          </a:solidFill>
          <a:prstDash val="solid"/>
        </a:ln>
        <a:effectLst/>
      </dgm:spPr>
      <dgm:t>
        <a:bodyPr/>
        <a:lstStyle/>
        <a:p>
          <a:endParaRPr lang="en-US"/>
        </a:p>
      </dgm:t>
    </dgm:pt>
    <dgm:pt modelId="{C29F84CF-E4E4-4B9B-BD2C-E35E0AD8B83A}" type="sibTrans" cxnId="{76556931-6A24-4D83-A906-B27470DD240D}">
      <dgm:prSet/>
      <dgm:spPr/>
      <dgm:t>
        <a:bodyPr/>
        <a:lstStyle/>
        <a:p>
          <a:endParaRPr lang="en-US"/>
        </a:p>
      </dgm:t>
    </dgm:pt>
    <dgm:pt modelId="{CC42740F-32A5-4EC8-BC34-9F73BA0D936F}">
      <dgm:prSet/>
      <dgm:spPr>
        <a:xfrm>
          <a:off x="1008248" y="3116247"/>
          <a:ext cx="831728" cy="41586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r>
            <a:rPr lang="en-US" baseline="0" smtClean="0">
              <a:solidFill>
                <a:sysClr val="windowText" lastClr="000000"/>
              </a:solidFill>
              <a:latin typeface="Times New Roman"/>
              <a:ea typeface="+mn-ea"/>
              <a:cs typeface="+mn-cs"/>
            </a:rPr>
            <a:t>Non-Interest Income</a:t>
          </a:r>
          <a:endParaRPr lang="en-US" smtClean="0">
            <a:solidFill>
              <a:sysClr val="windowText" lastClr="000000"/>
            </a:solidFill>
            <a:latin typeface="Calibri"/>
            <a:ea typeface="+mn-ea"/>
            <a:cs typeface="+mn-cs"/>
          </a:endParaRPr>
        </a:p>
      </dgm:t>
    </dgm:pt>
    <dgm:pt modelId="{84B2A031-73DF-4B10-A8FD-80AF939C057B}" type="parTrans" cxnId="{E0CC8689-87E3-4356-AD9B-A9771F6FACCE}">
      <dgm:prSet/>
      <dgm:spPr>
        <a:xfrm>
          <a:off x="1378393" y="2941584"/>
          <a:ext cx="91440" cy="174662"/>
        </a:xfrm>
        <a:noFill/>
        <a:ln w="25400" cap="flat" cmpd="sng" algn="ctr">
          <a:solidFill>
            <a:srgbClr val="4F81BD">
              <a:shade val="80000"/>
              <a:hueOff val="0"/>
              <a:satOff val="0"/>
              <a:lumOff val="0"/>
              <a:alphaOff val="0"/>
            </a:srgbClr>
          </a:solidFill>
          <a:prstDash val="solid"/>
        </a:ln>
        <a:effectLst/>
      </dgm:spPr>
      <dgm:t>
        <a:bodyPr/>
        <a:lstStyle/>
        <a:p>
          <a:endParaRPr lang="en-US"/>
        </a:p>
      </dgm:t>
    </dgm:pt>
    <dgm:pt modelId="{3443521E-38AA-4F24-9F78-7A74C39ADE3A}" type="sibTrans" cxnId="{E0CC8689-87E3-4356-AD9B-A9771F6FACCE}">
      <dgm:prSet/>
      <dgm:spPr/>
      <dgm:t>
        <a:bodyPr/>
        <a:lstStyle/>
        <a:p>
          <a:endParaRPr lang="en-US"/>
        </a:p>
      </dgm:t>
    </dgm:pt>
    <dgm:pt modelId="{3E94F399-819F-4EF5-A278-C82A28F496F7}">
      <dgm:prSet/>
      <dgm:spPr>
        <a:xfrm>
          <a:off x="2014640" y="3116247"/>
          <a:ext cx="831728" cy="41586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r>
            <a:rPr lang="en-US" baseline="0" smtClean="0">
              <a:solidFill>
                <a:sysClr val="windowText" lastClr="000000"/>
              </a:solidFill>
              <a:latin typeface="Times New Roman"/>
              <a:ea typeface="+mn-ea"/>
              <a:cs typeface="+mn-cs"/>
            </a:rPr>
            <a:t>Profit/ Loss on Sale of Securities</a:t>
          </a:r>
          <a:endParaRPr lang="en-US" smtClean="0">
            <a:solidFill>
              <a:sysClr val="windowText" lastClr="000000"/>
            </a:solidFill>
            <a:latin typeface="Calibri"/>
            <a:ea typeface="+mn-ea"/>
            <a:cs typeface="+mn-cs"/>
          </a:endParaRPr>
        </a:p>
      </dgm:t>
    </dgm:pt>
    <dgm:pt modelId="{BCAF1697-F5AC-41AD-8591-396D93385F35}" type="parTrans" cxnId="{6C315B80-CB7E-444F-B27F-3713FA930D2A}">
      <dgm:prSet/>
      <dgm:spPr>
        <a:xfrm>
          <a:off x="1424113" y="2941584"/>
          <a:ext cx="1006391" cy="174662"/>
        </a:xfrm>
        <a:noFill/>
        <a:ln w="25400" cap="flat" cmpd="sng" algn="ctr">
          <a:solidFill>
            <a:srgbClr val="4F81BD">
              <a:shade val="80000"/>
              <a:hueOff val="0"/>
              <a:satOff val="0"/>
              <a:lumOff val="0"/>
              <a:alphaOff val="0"/>
            </a:srgbClr>
          </a:solidFill>
          <a:prstDash val="solid"/>
        </a:ln>
        <a:effectLst/>
      </dgm:spPr>
      <dgm:t>
        <a:bodyPr/>
        <a:lstStyle/>
        <a:p>
          <a:endParaRPr lang="en-US"/>
        </a:p>
      </dgm:t>
    </dgm:pt>
    <dgm:pt modelId="{C8DAC2F8-D824-4BB5-BFD2-8396372736FC}" type="sibTrans" cxnId="{6C315B80-CB7E-444F-B27F-3713FA930D2A}">
      <dgm:prSet/>
      <dgm:spPr/>
      <dgm:t>
        <a:bodyPr/>
        <a:lstStyle/>
        <a:p>
          <a:endParaRPr lang="en-US"/>
        </a:p>
      </dgm:t>
    </dgm:pt>
    <dgm:pt modelId="{ACC48F90-0516-46FC-BCB2-375AC9107887}">
      <dgm:prSet/>
      <dgm:spPr>
        <a:xfrm>
          <a:off x="4027422" y="2525720"/>
          <a:ext cx="831728" cy="41586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r>
            <a:rPr lang="en-US" baseline="0" smtClean="0">
              <a:solidFill>
                <a:sysClr val="windowText" lastClr="000000"/>
              </a:solidFill>
              <a:latin typeface="Times New Roman"/>
              <a:ea typeface="+mn-ea"/>
              <a:cs typeface="+mn-cs"/>
            </a:rPr>
            <a:t>Total Expense</a:t>
          </a:r>
          <a:endParaRPr lang="en-US" smtClean="0">
            <a:solidFill>
              <a:sysClr val="windowText" lastClr="000000"/>
            </a:solidFill>
            <a:latin typeface="Calibri"/>
            <a:ea typeface="+mn-ea"/>
            <a:cs typeface="+mn-cs"/>
          </a:endParaRPr>
        </a:p>
      </dgm:t>
    </dgm:pt>
    <dgm:pt modelId="{B4F43A99-68AD-4DFC-851C-E318F03C1D6E}" type="parTrans" cxnId="{B199B3CC-F21C-4AB7-BF65-710EE458BFF7}">
      <dgm:prSet/>
      <dgm:spPr>
        <a:xfrm>
          <a:off x="2933700" y="2351057"/>
          <a:ext cx="1093722" cy="382595"/>
        </a:xfrm>
        <a:noFill/>
        <a:ln w="25400" cap="flat" cmpd="sng" algn="ctr">
          <a:solidFill>
            <a:srgbClr val="4F81BD">
              <a:shade val="80000"/>
              <a:hueOff val="0"/>
              <a:satOff val="0"/>
              <a:lumOff val="0"/>
              <a:alphaOff val="0"/>
            </a:srgbClr>
          </a:solidFill>
          <a:prstDash val="solid"/>
        </a:ln>
        <a:effectLst/>
      </dgm:spPr>
      <dgm:t>
        <a:bodyPr/>
        <a:lstStyle/>
        <a:p>
          <a:endParaRPr lang="en-US"/>
        </a:p>
      </dgm:t>
    </dgm:pt>
    <dgm:pt modelId="{5B5045C2-606E-4068-A1AD-E06B1B583062}" type="sibTrans" cxnId="{B199B3CC-F21C-4AB7-BF65-710EE458BFF7}">
      <dgm:prSet/>
      <dgm:spPr/>
      <dgm:t>
        <a:bodyPr/>
        <a:lstStyle/>
        <a:p>
          <a:endParaRPr lang="en-US"/>
        </a:p>
      </dgm:t>
    </dgm:pt>
    <dgm:pt modelId="{2CE65144-11B7-42E8-882A-96F37B33BB46}">
      <dgm:prSet/>
      <dgm:spPr>
        <a:xfrm>
          <a:off x="3021031" y="3116247"/>
          <a:ext cx="831728" cy="41586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r>
            <a:rPr lang="en-US" baseline="0" smtClean="0">
              <a:solidFill>
                <a:sysClr val="windowText" lastClr="000000"/>
              </a:solidFill>
              <a:latin typeface="Times New Roman"/>
              <a:ea typeface="+mn-ea"/>
              <a:cs typeface="+mn-cs"/>
            </a:rPr>
            <a:t>Interest Expense</a:t>
          </a:r>
          <a:endParaRPr lang="en-US" smtClean="0">
            <a:solidFill>
              <a:sysClr val="windowText" lastClr="000000"/>
            </a:solidFill>
            <a:latin typeface="Calibri"/>
            <a:ea typeface="+mn-ea"/>
            <a:cs typeface="+mn-cs"/>
          </a:endParaRPr>
        </a:p>
      </dgm:t>
    </dgm:pt>
    <dgm:pt modelId="{4D4DDB68-69DF-49AB-AF93-93B207C0A929}" type="parTrans" cxnId="{438622B7-CE7A-4031-A6BF-7F43278C89C7}">
      <dgm:prSet/>
      <dgm:spPr>
        <a:xfrm>
          <a:off x="3436895" y="2941584"/>
          <a:ext cx="1006391" cy="174662"/>
        </a:xfrm>
        <a:noFill/>
        <a:ln w="25400" cap="flat" cmpd="sng" algn="ctr">
          <a:solidFill>
            <a:srgbClr val="4F81BD">
              <a:shade val="80000"/>
              <a:hueOff val="0"/>
              <a:satOff val="0"/>
              <a:lumOff val="0"/>
              <a:alphaOff val="0"/>
            </a:srgbClr>
          </a:solidFill>
          <a:prstDash val="solid"/>
        </a:ln>
        <a:effectLst/>
      </dgm:spPr>
      <dgm:t>
        <a:bodyPr/>
        <a:lstStyle/>
        <a:p>
          <a:endParaRPr lang="en-US"/>
        </a:p>
      </dgm:t>
    </dgm:pt>
    <dgm:pt modelId="{082ACF76-9330-45E2-8B1E-6E3859AEC95B}" type="sibTrans" cxnId="{438622B7-CE7A-4031-A6BF-7F43278C89C7}">
      <dgm:prSet/>
      <dgm:spPr/>
      <dgm:t>
        <a:bodyPr/>
        <a:lstStyle/>
        <a:p>
          <a:endParaRPr lang="en-US"/>
        </a:p>
      </dgm:t>
    </dgm:pt>
    <dgm:pt modelId="{BF378F9A-74EC-4031-A6C3-9DE7AF4D88F4}">
      <dgm:prSet/>
      <dgm:spPr>
        <a:xfrm>
          <a:off x="4027422" y="3116247"/>
          <a:ext cx="831728" cy="41586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r>
            <a:rPr lang="en-US" baseline="0" smtClean="0">
              <a:solidFill>
                <a:sysClr val="windowText" lastClr="000000"/>
              </a:solidFill>
              <a:latin typeface="Times New Roman"/>
              <a:ea typeface="+mn-ea"/>
              <a:cs typeface="+mn-cs"/>
            </a:rPr>
            <a:t>Overhead Rate</a:t>
          </a:r>
          <a:endParaRPr lang="en-US" smtClean="0">
            <a:solidFill>
              <a:sysClr val="windowText" lastClr="000000"/>
            </a:solidFill>
            <a:latin typeface="Calibri"/>
            <a:ea typeface="+mn-ea"/>
            <a:cs typeface="+mn-cs"/>
          </a:endParaRPr>
        </a:p>
      </dgm:t>
    </dgm:pt>
    <dgm:pt modelId="{653EE70E-AEEA-4FB3-8BE4-292FF7E883EE}" type="parTrans" cxnId="{43165A1D-74F4-41F5-9512-EAB1F10F6F5A}">
      <dgm:prSet/>
      <dgm:spPr>
        <a:xfrm>
          <a:off x="4397566" y="2941584"/>
          <a:ext cx="91440" cy="174662"/>
        </a:xfrm>
        <a:noFill/>
        <a:ln w="25400" cap="flat" cmpd="sng" algn="ctr">
          <a:solidFill>
            <a:srgbClr val="4F81BD">
              <a:shade val="80000"/>
              <a:hueOff val="0"/>
              <a:satOff val="0"/>
              <a:lumOff val="0"/>
              <a:alphaOff val="0"/>
            </a:srgbClr>
          </a:solidFill>
          <a:prstDash val="solid"/>
        </a:ln>
        <a:effectLst/>
      </dgm:spPr>
      <dgm:t>
        <a:bodyPr/>
        <a:lstStyle/>
        <a:p>
          <a:endParaRPr lang="en-US"/>
        </a:p>
      </dgm:t>
    </dgm:pt>
    <dgm:pt modelId="{E2D5ADA7-A86A-43F8-B490-371C13B97C6B}" type="sibTrans" cxnId="{43165A1D-74F4-41F5-9512-EAB1F10F6F5A}">
      <dgm:prSet/>
      <dgm:spPr/>
      <dgm:t>
        <a:bodyPr/>
        <a:lstStyle/>
        <a:p>
          <a:endParaRPr lang="en-US"/>
        </a:p>
      </dgm:t>
    </dgm:pt>
    <dgm:pt modelId="{E096EA68-A8AC-4648-A84B-05DC93D61E10}">
      <dgm:prSet/>
      <dgm:spPr>
        <a:xfrm>
          <a:off x="5033813" y="3116247"/>
          <a:ext cx="831728" cy="41586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r>
            <a:rPr lang="en-US" baseline="0" smtClean="0">
              <a:solidFill>
                <a:sysClr val="windowText" lastClr="000000"/>
              </a:solidFill>
              <a:latin typeface="Times New Roman"/>
              <a:ea typeface="+mn-ea"/>
              <a:cs typeface="+mn-cs"/>
            </a:rPr>
            <a:t>Provision Rate</a:t>
          </a:r>
          <a:endParaRPr lang="en-US" smtClean="0">
            <a:solidFill>
              <a:sysClr val="windowText" lastClr="000000"/>
            </a:solidFill>
            <a:latin typeface="Calibri"/>
            <a:ea typeface="+mn-ea"/>
            <a:cs typeface="+mn-cs"/>
          </a:endParaRPr>
        </a:p>
      </dgm:t>
    </dgm:pt>
    <dgm:pt modelId="{E78917E8-FCA2-44A5-A1A7-868F9CF22153}" type="parTrans" cxnId="{515A6108-B41F-48DB-B746-84520448B85A}">
      <dgm:prSet/>
      <dgm:spPr>
        <a:xfrm>
          <a:off x="4443286" y="2941584"/>
          <a:ext cx="1006391" cy="174662"/>
        </a:xfrm>
        <a:noFill/>
        <a:ln w="25400" cap="flat" cmpd="sng" algn="ctr">
          <a:solidFill>
            <a:srgbClr val="4F81BD">
              <a:shade val="80000"/>
              <a:hueOff val="0"/>
              <a:satOff val="0"/>
              <a:lumOff val="0"/>
              <a:alphaOff val="0"/>
            </a:srgbClr>
          </a:solidFill>
          <a:prstDash val="solid"/>
        </a:ln>
        <a:effectLst/>
      </dgm:spPr>
      <dgm:t>
        <a:bodyPr/>
        <a:lstStyle/>
        <a:p>
          <a:endParaRPr lang="en-US"/>
        </a:p>
      </dgm:t>
    </dgm:pt>
    <dgm:pt modelId="{2B83B713-339F-4BD9-88CF-41C5CE10276A}" type="sibTrans" cxnId="{515A6108-B41F-48DB-B746-84520448B85A}">
      <dgm:prSet/>
      <dgm:spPr/>
      <dgm:t>
        <a:bodyPr/>
        <a:lstStyle/>
        <a:p>
          <a:endParaRPr lang="en-US"/>
        </a:p>
      </dgm:t>
    </dgm:pt>
    <dgm:pt modelId="{B52C5234-5574-4A5A-9559-102F60784600}">
      <dgm:prSet/>
      <dgm:spPr>
        <a:xfrm>
          <a:off x="3524227" y="1344665"/>
          <a:ext cx="831728" cy="415864"/>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marR="0" algn="ctr" rtl="0"/>
          <a:r>
            <a:rPr lang="en-US" baseline="0" smtClean="0">
              <a:solidFill>
                <a:sysClr val="windowText" lastClr="000000"/>
              </a:solidFill>
              <a:latin typeface="Times New Roman"/>
              <a:ea typeface="+mn-ea"/>
              <a:cs typeface="+mn-cs"/>
            </a:rPr>
            <a:t>Equity Multiplier (EM)</a:t>
          </a:r>
          <a:endParaRPr lang="en-US" smtClean="0">
            <a:solidFill>
              <a:sysClr val="windowText" lastClr="000000"/>
            </a:solidFill>
            <a:latin typeface="Calibri"/>
            <a:ea typeface="+mn-ea"/>
            <a:cs typeface="+mn-cs"/>
          </a:endParaRPr>
        </a:p>
      </dgm:t>
    </dgm:pt>
    <dgm:pt modelId="{836A5022-88E4-4F4A-831B-A88AFE78E876}" type="parTrans" cxnId="{5C4040EE-346A-4D8F-9613-FEE73EEAB0A1}">
      <dgm:prSet/>
      <dgm:spPr>
        <a:xfrm>
          <a:off x="3436895" y="1170002"/>
          <a:ext cx="503195" cy="174662"/>
        </a:xfrm>
        <a:noFill/>
        <a:ln w="25400" cap="flat" cmpd="sng" algn="ctr">
          <a:solidFill>
            <a:srgbClr val="4F81BD">
              <a:shade val="60000"/>
              <a:hueOff val="0"/>
              <a:satOff val="0"/>
              <a:lumOff val="0"/>
              <a:alphaOff val="0"/>
            </a:srgbClr>
          </a:solidFill>
          <a:prstDash val="solid"/>
        </a:ln>
        <a:effectLst/>
      </dgm:spPr>
      <dgm:t>
        <a:bodyPr/>
        <a:lstStyle/>
        <a:p>
          <a:endParaRPr lang="en-US"/>
        </a:p>
      </dgm:t>
    </dgm:pt>
    <dgm:pt modelId="{F4639A00-8F99-4355-A24B-CF5A41026E5B}" type="sibTrans" cxnId="{5C4040EE-346A-4D8F-9613-FEE73EEAB0A1}">
      <dgm:prSet/>
      <dgm:spPr/>
      <dgm:t>
        <a:bodyPr/>
        <a:lstStyle/>
        <a:p>
          <a:endParaRPr lang="en-US"/>
        </a:p>
      </dgm:t>
    </dgm:pt>
    <dgm:pt modelId="{75DD6665-E81E-4DE0-8F74-A4E71DC3C404}" type="pres">
      <dgm:prSet presAssocID="{B4537150-A3C9-4D5F-A56E-1AEDE3B18315}" presName="hierChild1" presStyleCnt="0">
        <dgm:presLayoutVars>
          <dgm:orgChart val="1"/>
          <dgm:chPref val="1"/>
          <dgm:dir/>
          <dgm:animOne val="branch"/>
          <dgm:animLvl val="lvl"/>
          <dgm:resizeHandles/>
        </dgm:presLayoutVars>
      </dgm:prSet>
      <dgm:spPr/>
      <dgm:t>
        <a:bodyPr/>
        <a:lstStyle/>
        <a:p>
          <a:endParaRPr lang="en-US"/>
        </a:p>
      </dgm:t>
    </dgm:pt>
    <dgm:pt modelId="{2B87DBFA-EAC4-4E7E-AAED-91B31BE6FBE9}" type="pres">
      <dgm:prSet presAssocID="{8FFB37BA-83C2-4239-AFFA-0E156524B7C6}" presName="hierRoot1" presStyleCnt="0">
        <dgm:presLayoutVars>
          <dgm:hierBranch/>
        </dgm:presLayoutVars>
      </dgm:prSet>
      <dgm:spPr/>
    </dgm:pt>
    <dgm:pt modelId="{3B7A8C07-D3BE-4781-B894-B6A45BCF660E}" type="pres">
      <dgm:prSet presAssocID="{8FFB37BA-83C2-4239-AFFA-0E156524B7C6}" presName="rootComposite1" presStyleCnt="0"/>
      <dgm:spPr/>
    </dgm:pt>
    <dgm:pt modelId="{6A19BD68-A682-4EA9-94A2-71D9B0D3E0B8}" type="pres">
      <dgm:prSet presAssocID="{8FFB37BA-83C2-4239-AFFA-0E156524B7C6}" presName="rootText1" presStyleLbl="node0" presStyleIdx="0" presStyleCnt="1">
        <dgm:presLayoutVars>
          <dgm:chPref val="3"/>
        </dgm:presLayoutVars>
      </dgm:prSet>
      <dgm:spPr>
        <a:prstGeom prst="rect">
          <a:avLst/>
        </a:prstGeom>
      </dgm:spPr>
      <dgm:t>
        <a:bodyPr/>
        <a:lstStyle/>
        <a:p>
          <a:endParaRPr lang="en-US"/>
        </a:p>
      </dgm:t>
    </dgm:pt>
    <dgm:pt modelId="{FD33D361-1C5D-49BD-B9BA-69E04E22E005}" type="pres">
      <dgm:prSet presAssocID="{8FFB37BA-83C2-4239-AFFA-0E156524B7C6}" presName="rootConnector1" presStyleLbl="node1" presStyleIdx="0" presStyleCnt="0"/>
      <dgm:spPr/>
      <dgm:t>
        <a:bodyPr/>
        <a:lstStyle/>
        <a:p>
          <a:endParaRPr lang="en-US"/>
        </a:p>
      </dgm:t>
    </dgm:pt>
    <dgm:pt modelId="{E3AB6C90-05DF-4CC7-8BE6-2DA829FF1CB9}" type="pres">
      <dgm:prSet presAssocID="{8FFB37BA-83C2-4239-AFFA-0E156524B7C6}" presName="hierChild2" presStyleCnt="0"/>
      <dgm:spPr/>
    </dgm:pt>
    <dgm:pt modelId="{6F744D3A-157E-48BF-8CBC-75821B614429}" type="pres">
      <dgm:prSet presAssocID="{201CE34C-CEC1-400A-9CC5-29E6103DB4E4}" presName="Name35" presStyleLbl="parChTrans1D2" presStyleIdx="0" presStyleCnt="2"/>
      <dgm:spPr>
        <a:custGeom>
          <a:avLst/>
          <a:gdLst/>
          <a:ahLst/>
          <a:cxnLst/>
          <a:rect l="0" t="0" r="0" b="0"/>
          <a:pathLst>
            <a:path>
              <a:moveTo>
                <a:pt x="503195" y="0"/>
              </a:moveTo>
              <a:lnTo>
                <a:pt x="503195" y="87331"/>
              </a:lnTo>
              <a:lnTo>
                <a:pt x="0" y="87331"/>
              </a:lnTo>
              <a:lnTo>
                <a:pt x="0" y="174662"/>
              </a:lnTo>
            </a:path>
          </a:pathLst>
        </a:custGeom>
      </dgm:spPr>
      <dgm:t>
        <a:bodyPr/>
        <a:lstStyle/>
        <a:p>
          <a:endParaRPr lang="en-US"/>
        </a:p>
      </dgm:t>
    </dgm:pt>
    <dgm:pt modelId="{1F9CC987-7009-49F6-A2A3-E9FEF7F6BEA8}" type="pres">
      <dgm:prSet presAssocID="{958606DA-490D-4DBA-AC1F-907E3B86BBA4}" presName="hierRoot2" presStyleCnt="0">
        <dgm:presLayoutVars>
          <dgm:hierBranch/>
        </dgm:presLayoutVars>
      </dgm:prSet>
      <dgm:spPr/>
    </dgm:pt>
    <dgm:pt modelId="{98E9E43B-79AC-462F-8AF4-6763F49015ED}" type="pres">
      <dgm:prSet presAssocID="{958606DA-490D-4DBA-AC1F-907E3B86BBA4}" presName="rootComposite" presStyleCnt="0"/>
      <dgm:spPr/>
    </dgm:pt>
    <dgm:pt modelId="{6065E87F-1A36-4C77-893A-52B4711C3C57}" type="pres">
      <dgm:prSet presAssocID="{958606DA-490D-4DBA-AC1F-907E3B86BBA4}" presName="rootText" presStyleLbl="node2" presStyleIdx="0" presStyleCnt="2">
        <dgm:presLayoutVars>
          <dgm:chPref val="3"/>
        </dgm:presLayoutVars>
      </dgm:prSet>
      <dgm:spPr>
        <a:prstGeom prst="rect">
          <a:avLst/>
        </a:prstGeom>
      </dgm:spPr>
      <dgm:t>
        <a:bodyPr/>
        <a:lstStyle/>
        <a:p>
          <a:endParaRPr lang="en-US"/>
        </a:p>
      </dgm:t>
    </dgm:pt>
    <dgm:pt modelId="{342C87EB-7BD9-4E21-81E9-7AE391106EFE}" type="pres">
      <dgm:prSet presAssocID="{958606DA-490D-4DBA-AC1F-907E3B86BBA4}" presName="rootConnector" presStyleLbl="node2" presStyleIdx="0" presStyleCnt="2"/>
      <dgm:spPr/>
      <dgm:t>
        <a:bodyPr/>
        <a:lstStyle/>
        <a:p>
          <a:endParaRPr lang="en-US"/>
        </a:p>
      </dgm:t>
    </dgm:pt>
    <dgm:pt modelId="{20C1D345-70E7-4FF0-BE71-EDFA5D3B100C}" type="pres">
      <dgm:prSet presAssocID="{958606DA-490D-4DBA-AC1F-907E3B86BBA4}" presName="hierChild4" presStyleCnt="0"/>
      <dgm:spPr/>
    </dgm:pt>
    <dgm:pt modelId="{BBFE4112-E2C1-4754-A7C6-EC234282C9D9}" type="pres">
      <dgm:prSet presAssocID="{EEA07400-EA35-4FD1-86C7-9814057C7E1F}" presName="Name35" presStyleLbl="parChTrans1D3" presStyleIdx="0" presStyleCnt="1"/>
      <dgm:spPr>
        <a:custGeom>
          <a:avLst/>
          <a:gdLst/>
          <a:ahLst/>
          <a:cxnLst/>
          <a:rect l="0" t="0" r="0" b="0"/>
          <a:pathLst>
            <a:path>
              <a:moveTo>
                <a:pt x="45720" y="0"/>
              </a:moveTo>
              <a:lnTo>
                <a:pt x="45720" y="174662"/>
              </a:lnTo>
            </a:path>
          </a:pathLst>
        </a:custGeom>
      </dgm:spPr>
      <dgm:t>
        <a:bodyPr/>
        <a:lstStyle/>
        <a:p>
          <a:endParaRPr lang="en-US"/>
        </a:p>
      </dgm:t>
    </dgm:pt>
    <dgm:pt modelId="{E7615CE5-9E00-4B95-9D5F-3D5B539D473F}" type="pres">
      <dgm:prSet presAssocID="{295A377A-C4A9-4A56-B17D-E42BCB78213F}" presName="hierRoot2" presStyleCnt="0">
        <dgm:presLayoutVars>
          <dgm:hierBranch val="hang"/>
        </dgm:presLayoutVars>
      </dgm:prSet>
      <dgm:spPr/>
    </dgm:pt>
    <dgm:pt modelId="{706D99F4-0E22-4715-8938-862FAB75388E}" type="pres">
      <dgm:prSet presAssocID="{295A377A-C4A9-4A56-B17D-E42BCB78213F}" presName="rootComposite" presStyleCnt="0"/>
      <dgm:spPr/>
    </dgm:pt>
    <dgm:pt modelId="{EE6C6AC7-3482-4507-82C8-B0E6E489D164}" type="pres">
      <dgm:prSet presAssocID="{295A377A-C4A9-4A56-B17D-E42BCB78213F}" presName="rootText" presStyleLbl="node3" presStyleIdx="0" presStyleCnt="1">
        <dgm:presLayoutVars>
          <dgm:chPref val="3"/>
        </dgm:presLayoutVars>
      </dgm:prSet>
      <dgm:spPr>
        <a:prstGeom prst="rect">
          <a:avLst/>
        </a:prstGeom>
      </dgm:spPr>
      <dgm:t>
        <a:bodyPr/>
        <a:lstStyle/>
        <a:p>
          <a:endParaRPr lang="en-US"/>
        </a:p>
      </dgm:t>
    </dgm:pt>
    <dgm:pt modelId="{11BA7D03-1FF1-4FA7-ACC2-23D2AB8FC359}" type="pres">
      <dgm:prSet presAssocID="{295A377A-C4A9-4A56-B17D-E42BCB78213F}" presName="rootConnector" presStyleLbl="node3" presStyleIdx="0" presStyleCnt="1"/>
      <dgm:spPr/>
      <dgm:t>
        <a:bodyPr/>
        <a:lstStyle/>
        <a:p>
          <a:endParaRPr lang="en-US"/>
        </a:p>
      </dgm:t>
    </dgm:pt>
    <dgm:pt modelId="{7ADAD0C0-C5A5-4595-A9CD-04E66E2AD63B}" type="pres">
      <dgm:prSet presAssocID="{295A377A-C4A9-4A56-B17D-E42BCB78213F}" presName="hierChild4" presStyleCnt="0"/>
      <dgm:spPr/>
    </dgm:pt>
    <dgm:pt modelId="{65ADDC0D-38A4-4669-A705-31AEC494D555}" type="pres">
      <dgm:prSet presAssocID="{D8E529F7-1030-4B8E-BA3A-96E9BCD9C88B}" presName="Name48" presStyleLbl="parChTrans1D4" presStyleIdx="0" presStyleCnt="8"/>
      <dgm:spPr>
        <a:custGeom>
          <a:avLst/>
          <a:gdLst/>
          <a:ahLst/>
          <a:cxnLst/>
          <a:rect l="0" t="0" r="0" b="0"/>
          <a:pathLst>
            <a:path>
              <a:moveTo>
                <a:pt x="1093722" y="0"/>
              </a:moveTo>
              <a:lnTo>
                <a:pt x="1093722" y="382595"/>
              </a:lnTo>
              <a:lnTo>
                <a:pt x="0" y="382595"/>
              </a:lnTo>
            </a:path>
          </a:pathLst>
        </a:custGeom>
      </dgm:spPr>
      <dgm:t>
        <a:bodyPr/>
        <a:lstStyle/>
        <a:p>
          <a:endParaRPr lang="en-US"/>
        </a:p>
      </dgm:t>
    </dgm:pt>
    <dgm:pt modelId="{D8DDEF73-6129-451D-BAE0-EE17717B7E5C}" type="pres">
      <dgm:prSet presAssocID="{FB0AF59F-EC7E-4BA8-B54D-FD9125CBF81F}" presName="hierRoot2" presStyleCnt="0">
        <dgm:presLayoutVars>
          <dgm:hierBranch/>
        </dgm:presLayoutVars>
      </dgm:prSet>
      <dgm:spPr/>
    </dgm:pt>
    <dgm:pt modelId="{C2E56581-A826-4098-B697-F31AB9C3D4B2}" type="pres">
      <dgm:prSet presAssocID="{FB0AF59F-EC7E-4BA8-B54D-FD9125CBF81F}" presName="rootComposite" presStyleCnt="0"/>
      <dgm:spPr/>
    </dgm:pt>
    <dgm:pt modelId="{24EC793E-9041-416E-835F-200345B3B842}" type="pres">
      <dgm:prSet presAssocID="{FB0AF59F-EC7E-4BA8-B54D-FD9125CBF81F}" presName="rootText" presStyleLbl="node4" presStyleIdx="0" presStyleCnt="8">
        <dgm:presLayoutVars>
          <dgm:chPref val="3"/>
        </dgm:presLayoutVars>
      </dgm:prSet>
      <dgm:spPr>
        <a:prstGeom prst="rect">
          <a:avLst/>
        </a:prstGeom>
      </dgm:spPr>
      <dgm:t>
        <a:bodyPr/>
        <a:lstStyle/>
        <a:p>
          <a:endParaRPr lang="en-US"/>
        </a:p>
      </dgm:t>
    </dgm:pt>
    <dgm:pt modelId="{CEB850B7-A478-4B76-8F80-90BA64EA4DF7}" type="pres">
      <dgm:prSet presAssocID="{FB0AF59F-EC7E-4BA8-B54D-FD9125CBF81F}" presName="rootConnector" presStyleLbl="node4" presStyleIdx="0" presStyleCnt="8"/>
      <dgm:spPr/>
      <dgm:t>
        <a:bodyPr/>
        <a:lstStyle/>
        <a:p>
          <a:endParaRPr lang="en-US"/>
        </a:p>
      </dgm:t>
    </dgm:pt>
    <dgm:pt modelId="{38EB82FB-35BA-42F2-A189-FEC79767972C}" type="pres">
      <dgm:prSet presAssocID="{FB0AF59F-EC7E-4BA8-B54D-FD9125CBF81F}" presName="hierChild4" presStyleCnt="0"/>
      <dgm:spPr/>
    </dgm:pt>
    <dgm:pt modelId="{1FB7A1D0-5CED-4985-9529-EBD5E19CEDC1}" type="pres">
      <dgm:prSet presAssocID="{460C0559-9CE0-458E-AA6E-2E798832710B}" presName="Name35" presStyleLbl="parChTrans1D4" presStyleIdx="1" presStyleCnt="8"/>
      <dgm:spPr>
        <a:custGeom>
          <a:avLst/>
          <a:gdLst/>
          <a:ahLst/>
          <a:cxnLst/>
          <a:rect l="0" t="0" r="0" b="0"/>
          <a:pathLst>
            <a:path>
              <a:moveTo>
                <a:pt x="1006391" y="0"/>
              </a:moveTo>
              <a:lnTo>
                <a:pt x="1006391" y="87331"/>
              </a:lnTo>
              <a:lnTo>
                <a:pt x="0" y="87331"/>
              </a:lnTo>
              <a:lnTo>
                <a:pt x="0" y="174662"/>
              </a:lnTo>
            </a:path>
          </a:pathLst>
        </a:custGeom>
      </dgm:spPr>
      <dgm:t>
        <a:bodyPr/>
        <a:lstStyle/>
        <a:p>
          <a:endParaRPr lang="en-US"/>
        </a:p>
      </dgm:t>
    </dgm:pt>
    <dgm:pt modelId="{FA7811C6-807B-4349-BA22-44BDA45141AD}" type="pres">
      <dgm:prSet presAssocID="{AC8B737A-5130-459D-B38F-C282B45E6376}" presName="hierRoot2" presStyleCnt="0">
        <dgm:presLayoutVars>
          <dgm:hierBranch val="r"/>
        </dgm:presLayoutVars>
      </dgm:prSet>
      <dgm:spPr/>
    </dgm:pt>
    <dgm:pt modelId="{E9D3EA41-891C-4EBD-B4F5-120562C5954F}" type="pres">
      <dgm:prSet presAssocID="{AC8B737A-5130-459D-B38F-C282B45E6376}" presName="rootComposite" presStyleCnt="0"/>
      <dgm:spPr/>
    </dgm:pt>
    <dgm:pt modelId="{9828B4CE-BCED-4D51-88A9-876914F0BCB2}" type="pres">
      <dgm:prSet presAssocID="{AC8B737A-5130-459D-B38F-C282B45E6376}" presName="rootText" presStyleLbl="node4" presStyleIdx="1" presStyleCnt="8">
        <dgm:presLayoutVars>
          <dgm:chPref val="3"/>
        </dgm:presLayoutVars>
      </dgm:prSet>
      <dgm:spPr>
        <a:prstGeom prst="rect">
          <a:avLst/>
        </a:prstGeom>
      </dgm:spPr>
      <dgm:t>
        <a:bodyPr/>
        <a:lstStyle/>
        <a:p>
          <a:endParaRPr lang="en-US"/>
        </a:p>
      </dgm:t>
    </dgm:pt>
    <dgm:pt modelId="{B4121DDA-6FC7-4B58-8E04-AB1F0A9922CF}" type="pres">
      <dgm:prSet presAssocID="{AC8B737A-5130-459D-B38F-C282B45E6376}" presName="rootConnector" presStyleLbl="node4" presStyleIdx="1" presStyleCnt="8"/>
      <dgm:spPr/>
      <dgm:t>
        <a:bodyPr/>
        <a:lstStyle/>
        <a:p>
          <a:endParaRPr lang="en-US"/>
        </a:p>
      </dgm:t>
    </dgm:pt>
    <dgm:pt modelId="{6B3429D1-6F83-4747-BF8B-389B33BF4506}" type="pres">
      <dgm:prSet presAssocID="{AC8B737A-5130-459D-B38F-C282B45E6376}" presName="hierChild4" presStyleCnt="0"/>
      <dgm:spPr/>
    </dgm:pt>
    <dgm:pt modelId="{9164E14A-10B7-427E-9C6F-654632B56CF4}" type="pres">
      <dgm:prSet presAssocID="{AC8B737A-5130-459D-B38F-C282B45E6376}" presName="hierChild5" presStyleCnt="0"/>
      <dgm:spPr/>
    </dgm:pt>
    <dgm:pt modelId="{D4F5CEA4-EF76-40B1-9F9D-8300AC196808}" type="pres">
      <dgm:prSet presAssocID="{84B2A031-73DF-4B10-A8FD-80AF939C057B}" presName="Name35" presStyleLbl="parChTrans1D4" presStyleIdx="2" presStyleCnt="8"/>
      <dgm:spPr>
        <a:custGeom>
          <a:avLst/>
          <a:gdLst/>
          <a:ahLst/>
          <a:cxnLst/>
          <a:rect l="0" t="0" r="0" b="0"/>
          <a:pathLst>
            <a:path>
              <a:moveTo>
                <a:pt x="45720" y="0"/>
              </a:moveTo>
              <a:lnTo>
                <a:pt x="45720" y="174662"/>
              </a:lnTo>
            </a:path>
          </a:pathLst>
        </a:custGeom>
      </dgm:spPr>
      <dgm:t>
        <a:bodyPr/>
        <a:lstStyle/>
        <a:p>
          <a:endParaRPr lang="en-US"/>
        </a:p>
      </dgm:t>
    </dgm:pt>
    <dgm:pt modelId="{E444FE2A-2DC5-4FEB-BEEC-44B66D927B7D}" type="pres">
      <dgm:prSet presAssocID="{CC42740F-32A5-4EC8-BC34-9F73BA0D936F}" presName="hierRoot2" presStyleCnt="0">
        <dgm:presLayoutVars>
          <dgm:hierBranch val="r"/>
        </dgm:presLayoutVars>
      </dgm:prSet>
      <dgm:spPr/>
    </dgm:pt>
    <dgm:pt modelId="{C4742BE4-2837-41F1-BF16-29BF1D9E66D0}" type="pres">
      <dgm:prSet presAssocID="{CC42740F-32A5-4EC8-BC34-9F73BA0D936F}" presName="rootComposite" presStyleCnt="0"/>
      <dgm:spPr/>
    </dgm:pt>
    <dgm:pt modelId="{68708894-7C8B-4B7C-9508-09FF2590B910}" type="pres">
      <dgm:prSet presAssocID="{CC42740F-32A5-4EC8-BC34-9F73BA0D936F}" presName="rootText" presStyleLbl="node4" presStyleIdx="2" presStyleCnt="8">
        <dgm:presLayoutVars>
          <dgm:chPref val="3"/>
        </dgm:presLayoutVars>
      </dgm:prSet>
      <dgm:spPr>
        <a:prstGeom prst="rect">
          <a:avLst/>
        </a:prstGeom>
      </dgm:spPr>
      <dgm:t>
        <a:bodyPr/>
        <a:lstStyle/>
        <a:p>
          <a:endParaRPr lang="en-US"/>
        </a:p>
      </dgm:t>
    </dgm:pt>
    <dgm:pt modelId="{BB6AB4F1-8293-4046-8C98-0872090B8161}" type="pres">
      <dgm:prSet presAssocID="{CC42740F-32A5-4EC8-BC34-9F73BA0D936F}" presName="rootConnector" presStyleLbl="node4" presStyleIdx="2" presStyleCnt="8"/>
      <dgm:spPr/>
      <dgm:t>
        <a:bodyPr/>
        <a:lstStyle/>
        <a:p>
          <a:endParaRPr lang="en-US"/>
        </a:p>
      </dgm:t>
    </dgm:pt>
    <dgm:pt modelId="{D32411BC-DA87-4B2A-ACD6-CAB2EDC06320}" type="pres">
      <dgm:prSet presAssocID="{CC42740F-32A5-4EC8-BC34-9F73BA0D936F}" presName="hierChild4" presStyleCnt="0"/>
      <dgm:spPr/>
    </dgm:pt>
    <dgm:pt modelId="{FFF8C789-F097-45E2-A407-A467DCB5ECA6}" type="pres">
      <dgm:prSet presAssocID="{CC42740F-32A5-4EC8-BC34-9F73BA0D936F}" presName="hierChild5" presStyleCnt="0"/>
      <dgm:spPr/>
    </dgm:pt>
    <dgm:pt modelId="{187F0790-2412-4E6F-B337-9403B4DF86A0}" type="pres">
      <dgm:prSet presAssocID="{BCAF1697-F5AC-41AD-8591-396D93385F35}" presName="Name35" presStyleLbl="parChTrans1D4" presStyleIdx="3" presStyleCnt="8"/>
      <dgm:spPr>
        <a:custGeom>
          <a:avLst/>
          <a:gdLst/>
          <a:ahLst/>
          <a:cxnLst/>
          <a:rect l="0" t="0" r="0" b="0"/>
          <a:pathLst>
            <a:path>
              <a:moveTo>
                <a:pt x="0" y="0"/>
              </a:moveTo>
              <a:lnTo>
                <a:pt x="0" y="87331"/>
              </a:lnTo>
              <a:lnTo>
                <a:pt x="1006391" y="87331"/>
              </a:lnTo>
              <a:lnTo>
                <a:pt x="1006391" y="174662"/>
              </a:lnTo>
            </a:path>
          </a:pathLst>
        </a:custGeom>
      </dgm:spPr>
      <dgm:t>
        <a:bodyPr/>
        <a:lstStyle/>
        <a:p>
          <a:endParaRPr lang="en-US"/>
        </a:p>
      </dgm:t>
    </dgm:pt>
    <dgm:pt modelId="{02C87833-F4CF-4002-B17C-CF96ED5EC5F9}" type="pres">
      <dgm:prSet presAssocID="{3E94F399-819F-4EF5-A278-C82A28F496F7}" presName="hierRoot2" presStyleCnt="0">
        <dgm:presLayoutVars>
          <dgm:hierBranch val="r"/>
        </dgm:presLayoutVars>
      </dgm:prSet>
      <dgm:spPr/>
    </dgm:pt>
    <dgm:pt modelId="{3E14A6C4-3729-428A-A583-A8DE8ADA1AA5}" type="pres">
      <dgm:prSet presAssocID="{3E94F399-819F-4EF5-A278-C82A28F496F7}" presName="rootComposite" presStyleCnt="0"/>
      <dgm:spPr/>
    </dgm:pt>
    <dgm:pt modelId="{1FC9604E-72A0-4382-926F-CD9502132ADF}" type="pres">
      <dgm:prSet presAssocID="{3E94F399-819F-4EF5-A278-C82A28F496F7}" presName="rootText" presStyleLbl="node4" presStyleIdx="3" presStyleCnt="8">
        <dgm:presLayoutVars>
          <dgm:chPref val="3"/>
        </dgm:presLayoutVars>
      </dgm:prSet>
      <dgm:spPr>
        <a:prstGeom prst="rect">
          <a:avLst/>
        </a:prstGeom>
      </dgm:spPr>
      <dgm:t>
        <a:bodyPr/>
        <a:lstStyle/>
        <a:p>
          <a:endParaRPr lang="en-US"/>
        </a:p>
      </dgm:t>
    </dgm:pt>
    <dgm:pt modelId="{4342E378-9CD1-49AD-9F7E-82476AB6CA76}" type="pres">
      <dgm:prSet presAssocID="{3E94F399-819F-4EF5-A278-C82A28F496F7}" presName="rootConnector" presStyleLbl="node4" presStyleIdx="3" presStyleCnt="8"/>
      <dgm:spPr/>
      <dgm:t>
        <a:bodyPr/>
        <a:lstStyle/>
        <a:p>
          <a:endParaRPr lang="en-US"/>
        </a:p>
      </dgm:t>
    </dgm:pt>
    <dgm:pt modelId="{E7EBE170-9149-4641-9493-D4D3355CFA17}" type="pres">
      <dgm:prSet presAssocID="{3E94F399-819F-4EF5-A278-C82A28F496F7}" presName="hierChild4" presStyleCnt="0"/>
      <dgm:spPr/>
    </dgm:pt>
    <dgm:pt modelId="{060FFE09-EE21-4837-ADC8-D7B252ABF412}" type="pres">
      <dgm:prSet presAssocID="{3E94F399-819F-4EF5-A278-C82A28F496F7}" presName="hierChild5" presStyleCnt="0"/>
      <dgm:spPr/>
    </dgm:pt>
    <dgm:pt modelId="{F362B516-EB79-4620-AE5F-5523BAAC67FF}" type="pres">
      <dgm:prSet presAssocID="{FB0AF59F-EC7E-4BA8-B54D-FD9125CBF81F}" presName="hierChild5" presStyleCnt="0"/>
      <dgm:spPr/>
    </dgm:pt>
    <dgm:pt modelId="{CBD6F4AA-A465-424E-8A32-69DBDBA0D516}" type="pres">
      <dgm:prSet presAssocID="{B4F43A99-68AD-4DFC-851C-E318F03C1D6E}" presName="Name48" presStyleLbl="parChTrans1D4" presStyleIdx="4" presStyleCnt="8"/>
      <dgm:spPr>
        <a:custGeom>
          <a:avLst/>
          <a:gdLst/>
          <a:ahLst/>
          <a:cxnLst/>
          <a:rect l="0" t="0" r="0" b="0"/>
          <a:pathLst>
            <a:path>
              <a:moveTo>
                <a:pt x="0" y="0"/>
              </a:moveTo>
              <a:lnTo>
                <a:pt x="0" y="382595"/>
              </a:lnTo>
              <a:lnTo>
                <a:pt x="1093722" y="382595"/>
              </a:lnTo>
            </a:path>
          </a:pathLst>
        </a:custGeom>
      </dgm:spPr>
      <dgm:t>
        <a:bodyPr/>
        <a:lstStyle/>
        <a:p>
          <a:endParaRPr lang="en-US"/>
        </a:p>
      </dgm:t>
    </dgm:pt>
    <dgm:pt modelId="{5038AB57-DA4B-4098-93B5-3871E66A78ED}" type="pres">
      <dgm:prSet presAssocID="{ACC48F90-0516-46FC-BCB2-375AC9107887}" presName="hierRoot2" presStyleCnt="0">
        <dgm:presLayoutVars>
          <dgm:hierBranch/>
        </dgm:presLayoutVars>
      </dgm:prSet>
      <dgm:spPr/>
    </dgm:pt>
    <dgm:pt modelId="{08EC59F2-F31E-4B01-A8E2-8E7FB3FB74C5}" type="pres">
      <dgm:prSet presAssocID="{ACC48F90-0516-46FC-BCB2-375AC9107887}" presName="rootComposite" presStyleCnt="0"/>
      <dgm:spPr/>
    </dgm:pt>
    <dgm:pt modelId="{0009CFC4-3974-49F3-8C8A-5AFAF6D6D955}" type="pres">
      <dgm:prSet presAssocID="{ACC48F90-0516-46FC-BCB2-375AC9107887}" presName="rootText" presStyleLbl="node4" presStyleIdx="4" presStyleCnt="8">
        <dgm:presLayoutVars>
          <dgm:chPref val="3"/>
        </dgm:presLayoutVars>
      </dgm:prSet>
      <dgm:spPr>
        <a:prstGeom prst="rect">
          <a:avLst/>
        </a:prstGeom>
      </dgm:spPr>
      <dgm:t>
        <a:bodyPr/>
        <a:lstStyle/>
        <a:p>
          <a:endParaRPr lang="en-US"/>
        </a:p>
      </dgm:t>
    </dgm:pt>
    <dgm:pt modelId="{44DB3E91-F5D4-4C01-9D61-5D4FF282AB87}" type="pres">
      <dgm:prSet presAssocID="{ACC48F90-0516-46FC-BCB2-375AC9107887}" presName="rootConnector" presStyleLbl="node4" presStyleIdx="4" presStyleCnt="8"/>
      <dgm:spPr/>
      <dgm:t>
        <a:bodyPr/>
        <a:lstStyle/>
        <a:p>
          <a:endParaRPr lang="en-US"/>
        </a:p>
      </dgm:t>
    </dgm:pt>
    <dgm:pt modelId="{E577ADF7-23E9-41F9-8829-FCB8445162CF}" type="pres">
      <dgm:prSet presAssocID="{ACC48F90-0516-46FC-BCB2-375AC9107887}" presName="hierChild4" presStyleCnt="0"/>
      <dgm:spPr/>
    </dgm:pt>
    <dgm:pt modelId="{AF29269A-7A35-444B-9758-5521913D0AD5}" type="pres">
      <dgm:prSet presAssocID="{4D4DDB68-69DF-49AB-AF93-93B207C0A929}" presName="Name35" presStyleLbl="parChTrans1D4" presStyleIdx="5" presStyleCnt="8"/>
      <dgm:spPr>
        <a:custGeom>
          <a:avLst/>
          <a:gdLst/>
          <a:ahLst/>
          <a:cxnLst/>
          <a:rect l="0" t="0" r="0" b="0"/>
          <a:pathLst>
            <a:path>
              <a:moveTo>
                <a:pt x="1006391" y="0"/>
              </a:moveTo>
              <a:lnTo>
                <a:pt x="1006391" y="87331"/>
              </a:lnTo>
              <a:lnTo>
                <a:pt x="0" y="87331"/>
              </a:lnTo>
              <a:lnTo>
                <a:pt x="0" y="174662"/>
              </a:lnTo>
            </a:path>
          </a:pathLst>
        </a:custGeom>
      </dgm:spPr>
      <dgm:t>
        <a:bodyPr/>
        <a:lstStyle/>
        <a:p>
          <a:endParaRPr lang="en-US"/>
        </a:p>
      </dgm:t>
    </dgm:pt>
    <dgm:pt modelId="{2EB645A6-B9FA-4195-9F7A-6A9151FDBFC4}" type="pres">
      <dgm:prSet presAssocID="{2CE65144-11B7-42E8-882A-96F37B33BB46}" presName="hierRoot2" presStyleCnt="0">
        <dgm:presLayoutVars>
          <dgm:hierBranch val="r"/>
        </dgm:presLayoutVars>
      </dgm:prSet>
      <dgm:spPr/>
    </dgm:pt>
    <dgm:pt modelId="{FA9D1DFD-1544-4AD2-A577-47178A41AE91}" type="pres">
      <dgm:prSet presAssocID="{2CE65144-11B7-42E8-882A-96F37B33BB46}" presName="rootComposite" presStyleCnt="0"/>
      <dgm:spPr/>
    </dgm:pt>
    <dgm:pt modelId="{91F41FE1-537A-4F28-9B37-6B59AA25034F}" type="pres">
      <dgm:prSet presAssocID="{2CE65144-11B7-42E8-882A-96F37B33BB46}" presName="rootText" presStyleLbl="node4" presStyleIdx="5" presStyleCnt="8">
        <dgm:presLayoutVars>
          <dgm:chPref val="3"/>
        </dgm:presLayoutVars>
      </dgm:prSet>
      <dgm:spPr>
        <a:prstGeom prst="rect">
          <a:avLst/>
        </a:prstGeom>
      </dgm:spPr>
      <dgm:t>
        <a:bodyPr/>
        <a:lstStyle/>
        <a:p>
          <a:endParaRPr lang="en-US"/>
        </a:p>
      </dgm:t>
    </dgm:pt>
    <dgm:pt modelId="{1F4D1ACA-C815-4B14-A6CE-9D9AA1CEB028}" type="pres">
      <dgm:prSet presAssocID="{2CE65144-11B7-42E8-882A-96F37B33BB46}" presName="rootConnector" presStyleLbl="node4" presStyleIdx="5" presStyleCnt="8"/>
      <dgm:spPr/>
      <dgm:t>
        <a:bodyPr/>
        <a:lstStyle/>
        <a:p>
          <a:endParaRPr lang="en-US"/>
        </a:p>
      </dgm:t>
    </dgm:pt>
    <dgm:pt modelId="{230A9D9C-E950-4FBD-96CD-530144FE9C7F}" type="pres">
      <dgm:prSet presAssocID="{2CE65144-11B7-42E8-882A-96F37B33BB46}" presName="hierChild4" presStyleCnt="0"/>
      <dgm:spPr/>
    </dgm:pt>
    <dgm:pt modelId="{4ED19953-96BC-4190-B363-90EDAFBEAEE9}" type="pres">
      <dgm:prSet presAssocID="{2CE65144-11B7-42E8-882A-96F37B33BB46}" presName="hierChild5" presStyleCnt="0"/>
      <dgm:spPr/>
    </dgm:pt>
    <dgm:pt modelId="{3DDC35FB-5F3A-495C-8049-38300EE53094}" type="pres">
      <dgm:prSet presAssocID="{653EE70E-AEEA-4FB3-8BE4-292FF7E883EE}" presName="Name35" presStyleLbl="parChTrans1D4" presStyleIdx="6" presStyleCnt="8"/>
      <dgm:spPr>
        <a:custGeom>
          <a:avLst/>
          <a:gdLst/>
          <a:ahLst/>
          <a:cxnLst/>
          <a:rect l="0" t="0" r="0" b="0"/>
          <a:pathLst>
            <a:path>
              <a:moveTo>
                <a:pt x="45720" y="0"/>
              </a:moveTo>
              <a:lnTo>
                <a:pt x="45720" y="174662"/>
              </a:lnTo>
            </a:path>
          </a:pathLst>
        </a:custGeom>
      </dgm:spPr>
      <dgm:t>
        <a:bodyPr/>
        <a:lstStyle/>
        <a:p>
          <a:endParaRPr lang="en-US"/>
        </a:p>
      </dgm:t>
    </dgm:pt>
    <dgm:pt modelId="{B2BEAA3D-9B09-4D71-B3EE-7B01784D1E10}" type="pres">
      <dgm:prSet presAssocID="{BF378F9A-74EC-4031-A6C3-9DE7AF4D88F4}" presName="hierRoot2" presStyleCnt="0">
        <dgm:presLayoutVars>
          <dgm:hierBranch val="r"/>
        </dgm:presLayoutVars>
      </dgm:prSet>
      <dgm:spPr/>
    </dgm:pt>
    <dgm:pt modelId="{7605BBEB-791E-48CB-857A-CA7AC7F37D2C}" type="pres">
      <dgm:prSet presAssocID="{BF378F9A-74EC-4031-A6C3-9DE7AF4D88F4}" presName="rootComposite" presStyleCnt="0"/>
      <dgm:spPr/>
    </dgm:pt>
    <dgm:pt modelId="{3CF6AF69-1CC4-4C9E-88D7-AAE228ED5495}" type="pres">
      <dgm:prSet presAssocID="{BF378F9A-74EC-4031-A6C3-9DE7AF4D88F4}" presName="rootText" presStyleLbl="node4" presStyleIdx="6" presStyleCnt="8">
        <dgm:presLayoutVars>
          <dgm:chPref val="3"/>
        </dgm:presLayoutVars>
      </dgm:prSet>
      <dgm:spPr>
        <a:prstGeom prst="rect">
          <a:avLst/>
        </a:prstGeom>
      </dgm:spPr>
      <dgm:t>
        <a:bodyPr/>
        <a:lstStyle/>
        <a:p>
          <a:endParaRPr lang="en-US"/>
        </a:p>
      </dgm:t>
    </dgm:pt>
    <dgm:pt modelId="{47A1254B-C5B0-4DCE-AD9F-DB397FC947AB}" type="pres">
      <dgm:prSet presAssocID="{BF378F9A-74EC-4031-A6C3-9DE7AF4D88F4}" presName="rootConnector" presStyleLbl="node4" presStyleIdx="6" presStyleCnt="8"/>
      <dgm:spPr/>
      <dgm:t>
        <a:bodyPr/>
        <a:lstStyle/>
        <a:p>
          <a:endParaRPr lang="en-US"/>
        </a:p>
      </dgm:t>
    </dgm:pt>
    <dgm:pt modelId="{2BBDD004-5596-493A-A9E1-5291D0CBA545}" type="pres">
      <dgm:prSet presAssocID="{BF378F9A-74EC-4031-A6C3-9DE7AF4D88F4}" presName="hierChild4" presStyleCnt="0"/>
      <dgm:spPr/>
    </dgm:pt>
    <dgm:pt modelId="{90BCA2F5-D6D6-4C97-B62D-E6E640B91C91}" type="pres">
      <dgm:prSet presAssocID="{BF378F9A-74EC-4031-A6C3-9DE7AF4D88F4}" presName="hierChild5" presStyleCnt="0"/>
      <dgm:spPr/>
    </dgm:pt>
    <dgm:pt modelId="{E5AFA65C-2438-438E-AC59-4E87C9B58F9E}" type="pres">
      <dgm:prSet presAssocID="{E78917E8-FCA2-44A5-A1A7-868F9CF22153}" presName="Name35" presStyleLbl="parChTrans1D4" presStyleIdx="7" presStyleCnt="8"/>
      <dgm:spPr>
        <a:custGeom>
          <a:avLst/>
          <a:gdLst/>
          <a:ahLst/>
          <a:cxnLst/>
          <a:rect l="0" t="0" r="0" b="0"/>
          <a:pathLst>
            <a:path>
              <a:moveTo>
                <a:pt x="0" y="0"/>
              </a:moveTo>
              <a:lnTo>
                <a:pt x="0" y="87331"/>
              </a:lnTo>
              <a:lnTo>
                <a:pt x="1006391" y="87331"/>
              </a:lnTo>
              <a:lnTo>
                <a:pt x="1006391" y="174662"/>
              </a:lnTo>
            </a:path>
          </a:pathLst>
        </a:custGeom>
      </dgm:spPr>
      <dgm:t>
        <a:bodyPr/>
        <a:lstStyle/>
        <a:p>
          <a:endParaRPr lang="en-US"/>
        </a:p>
      </dgm:t>
    </dgm:pt>
    <dgm:pt modelId="{5457C61B-CCFA-43E5-AD7E-861406BACD3B}" type="pres">
      <dgm:prSet presAssocID="{E096EA68-A8AC-4648-A84B-05DC93D61E10}" presName="hierRoot2" presStyleCnt="0">
        <dgm:presLayoutVars>
          <dgm:hierBranch val="r"/>
        </dgm:presLayoutVars>
      </dgm:prSet>
      <dgm:spPr/>
    </dgm:pt>
    <dgm:pt modelId="{468F73BE-48B7-42BB-A422-8B391F32CE00}" type="pres">
      <dgm:prSet presAssocID="{E096EA68-A8AC-4648-A84B-05DC93D61E10}" presName="rootComposite" presStyleCnt="0"/>
      <dgm:spPr/>
    </dgm:pt>
    <dgm:pt modelId="{5827E991-0AD5-40E1-8A11-443687C38947}" type="pres">
      <dgm:prSet presAssocID="{E096EA68-A8AC-4648-A84B-05DC93D61E10}" presName="rootText" presStyleLbl="node4" presStyleIdx="7" presStyleCnt="8">
        <dgm:presLayoutVars>
          <dgm:chPref val="3"/>
        </dgm:presLayoutVars>
      </dgm:prSet>
      <dgm:spPr>
        <a:prstGeom prst="rect">
          <a:avLst/>
        </a:prstGeom>
      </dgm:spPr>
      <dgm:t>
        <a:bodyPr/>
        <a:lstStyle/>
        <a:p>
          <a:endParaRPr lang="en-US"/>
        </a:p>
      </dgm:t>
    </dgm:pt>
    <dgm:pt modelId="{841449CE-5103-4F12-A178-67E841E14215}" type="pres">
      <dgm:prSet presAssocID="{E096EA68-A8AC-4648-A84B-05DC93D61E10}" presName="rootConnector" presStyleLbl="node4" presStyleIdx="7" presStyleCnt="8"/>
      <dgm:spPr/>
      <dgm:t>
        <a:bodyPr/>
        <a:lstStyle/>
        <a:p>
          <a:endParaRPr lang="en-US"/>
        </a:p>
      </dgm:t>
    </dgm:pt>
    <dgm:pt modelId="{D9F32880-220D-40BC-A22C-C3913501FA25}" type="pres">
      <dgm:prSet presAssocID="{E096EA68-A8AC-4648-A84B-05DC93D61E10}" presName="hierChild4" presStyleCnt="0"/>
      <dgm:spPr/>
    </dgm:pt>
    <dgm:pt modelId="{FCD39539-313F-45F3-A758-8FFE4554A3E1}" type="pres">
      <dgm:prSet presAssocID="{E096EA68-A8AC-4648-A84B-05DC93D61E10}" presName="hierChild5" presStyleCnt="0"/>
      <dgm:spPr/>
    </dgm:pt>
    <dgm:pt modelId="{2931100E-D7BB-470B-8CDB-C93C2BC5EEBB}" type="pres">
      <dgm:prSet presAssocID="{ACC48F90-0516-46FC-BCB2-375AC9107887}" presName="hierChild5" presStyleCnt="0"/>
      <dgm:spPr/>
    </dgm:pt>
    <dgm:pt modelId="{E73863E6-C7D2-4FCD-B25C-95B136D23BC2}" type="pres">
      <dgm:prSet presAssocID="{295A377A-C4A9-4A56-B17D-E42BCB78213F}" presName="hierChild5" presStyleCnt="0"/>
      <dgm:spPr/>
    </dgm:pt>
    <dgm:pt modelId="{EB767E7F-EB25-4CBE-B87B-991FD03410F5}" type="pres">
      <dgm:prSet presAssocID="{958606DA-490D-4DBA-AC1F-907E3B86BBA4}" presName="hierChild5" presStyleCnt="0"/>
      <dgm:spPr/>
    </dgm:pt>
    <dgm:pt modelId="{180180A1-250D-45BF-9488-E953A3AD8C7C}" type="pres">
      <dgm:prSet presAssocID="{836A5022-88E4-4F4A-831B-A88AFE78E876}" presName="Name35" presStyleLbl="parChTrans1D2" presStyleIdx="1" presStyleCnt="2"/>
      <dgm:spPr>
        <a:custGeom>
          <a:avLst/>
          <a:gdLst/>
          <a:ahLst/>
          <a:cxnLst/>
          <a:rect l="0" t="0" r="0" b="0"/>
          <a:pathLst>
            <a:path>
              <a:moveTo>
                <a:pt x="0" y="0"/>
              </a:moveTo>
              <a:lnTo>
                <a:pt x="0" y="87331"/>
              </a:lnTo>
              <a:lnTo>
                <a:pt x="503195" y="87331"/>
              </a:lnTo>
              <a:lnTo>
                <a:pt x="503195" y="174662"/>
              </a:lnTo>
            </a:path>
          </a:pathLst>
        </a:custGeom>
      </dgm:spPr>
      <dgm:t>
        <a:bodyPr/>
        <a:lstStyle/>
        <a:p>
          <a:endParaRPr lang="en-US"/>
        </a:p>
      </dgm:t>
    </dgm:pt>
    <dgm:pt modelId="{A468BA75-5380-4FB9-96EA-9B527CF5AD7A}" type="pres">
      <dgm:prSet presAssocID="{B52C5234-5574-4A5A-9559-102F60784600}" presName="hierRoot2" presStyleCnt="0">
        <dgm:presLayoutVars>
          <dgm:hierBranch/>
        </dgm:presLayoutVars>
      </dgm:prSet>
      <dgm:spPr/>
    </dgm:pt>
    <dgm:pt modelId="{23126A29-7059-422F-8B71-EB13F4C1142D}" type="pres">
      <dgm:prSet presAssocID="{B52C5234-5574-4A5A-9559-102F60784600}" presName="rootComposite" presStyleCnt="0"/>
      <dgm:spPr/>
    </dgm:pt>
    <dgm:pt modelId="{A3FF6424-F860-48A4-AC2D-3E879A8A14B1}" type="pres">
      <dgm:prSet presAssocID="{B52C5234-5574-4A5A-9559-102F60784600}" presName="rootText" presStyleLbl="node2" presStyleIdx="1" presStyleCnt="2">
        <dgm:presLayoutVars>
          <dgm:chPref val="3"/>
        </dgm:presLayoutVars>
      </dgm:prSet>
      <dgm:spPr>
        <a:prstGeom prst="rect">
          <a:avLst/>
        </a:prstGeom>
      </dgm:spPr>
      <dgm:t>
        <a:bodyPr/>
        <a:lstStyle/>
        <a:p>
          <a:endParaRPr lang="en-US"/>
        </a:p>
      </dgm:t>
    </dgm:pt>
    <dgm:pt modelId="{AF31ABF5-F7FB-45CD-8050-FF663B6BC178}" type="pres">
      <dgm:prSet presAssocID="{B52C5234-5574-4A5A-9559-102F60784600}" presName="rootConnector" presStyleLbl="node2" presStyleIdx="1" presStyleCnt="2"/>
      <dgm:spPr/>
      <dgm:t>
        <a:bodyPr/>
        <a:lstStyle/>
        <a:p>
          <a:endParaRPr lang="en-US"/>
        </a:p>
      </dgm:t>
    </dgm:pt>
    <dgm:pt modelId="{6C86829C-AB22-4815-9431-39D1300FDC8A}" type="pres">
      <dgm:prSet presAssocID="{B52C5234-5574-4A5A-9559-102F60784600}" presName="hierChild4" presStyleCnt="0"/>
      <dgm:spPr/>
    </dgm:pt>
    <dgm:pt modelId="{6E045D68-AC52-4545-A076-83932CC83F6B}" type="pres">
      <dgm:prSet presAssocID="{B52C5234-5574-4A5A-9559-102F60784600}" presName="hierChild5" presStyleCnt="0"/>
      <dgm:spPr/>
    </dgm:pt>
    <dgm:pt modelId="{A5B69DC5-F476-4625-80E8-DD491EBF7637}" type="pres">
      <dgm:prSet presAssocID="{8FFB37BA-83C2-4239-AFFA-0E156524B7C6}" presName="hierChild3" presStyleCnt="0"/>
      <dgm:spPr/>
    </dgm:pt>
  </dgm:ptLst>
  <dgm:cxnLst>
    <dgm:cxn modelId="{B199B3CC-F21C-4AB7-BF65-710EE458BFF7}" srcId="{295A377A-C4A9-4A56-B17D-E42BCB78213F}" destId="{ACC48F90-0516-46FC-BCB2-375AC9107887}" srcOrd="1" destOrd="0" parTransId="{B4F43A99-68AD-4DFC-851C-E318F03C1D6E}" sibTransId="{5B5045C2-606E-4068-A1AD-E06B1B583062}"/>
    <dgm:cxn modelId="{17C1B305-B9F9-45AF-BDD1-1CDBF74E68B7}" type="presOf" srcId="{460C0559-9CE0-458E-AA6E-2E798832710B}" destId="{1FB7A1D0-5CED-4985-9529-EBD5E19CEDC1}" srcOrd="0" destOrd="0" presId="urn:microsoft.com/office/officeart/2005/8/layout/orgChart1"/>
    <dgm:cxn modelId="{FB6534ED-5EF6-4A43-A259-F7280CA4B105}" type="presOf" srcId="{653EE70E-AEEA-4FB3-8BE4-292FF7E883EE}" destId="{3DDC35FB-5F3A-495C-8049-38300EE53094}" srcOrd="0" destOrd="0" presId="urn:microsoft.com/office/officeart/2005/8/layout/orgChart1"/>
    <dgm:cxn modelId="{AFB89BEB-5288-46C7-BCC7-E0CD6825BE8A}" type="presOf" srcId="{B4F43A99-68AD-4DFC-851C-E318F03C1D6E}" destId="{CBD6F4AA-A465-424E-8A32-69DBDBA0D516}" srcOrd="0" destOrd="0" presId="urn:microsoft.com/office/officeart/2005/8/layout/orgChart1"/>
    <dgm:cxn modelId="{4DFB40BB-B168-4771-8334-9831B40726F5}" type="presOf" srcId="{3E94F399-819F-4EF5-A278-C82A28F496F7}" destId="{1FC9604E-72A0-4382-926F-CD9502132ADF}" srcOrd="0" destOrd="0" presId="urn:microsoft.com/office/officeart/2005/8/layout/orgChart1"/>
    <dgm:cxn modelId="{766F3B5B-71FF-48EA-9C35-9D370AC2C75A}" type="presOf" srcId="{BCAF1697-F5AC-41AD-8591-396D93385F35}" destId="{187F0790-2412-4E6F-B337-9403B4DF86A0}" srcOrd="0" destOrd="0" presId="urn:microsoft.com/office/officeart/2005/8/layout/orgChart1"/>
    <dgm:cxn modelId="{3784DAD2-5B57-4689-BFAC-72983E84A979}" type="presOf" srcId="{EEA07400-EA35-4FD1-86C7-9814057C7E1F}" destId="{BBFE4112-E2C1-4754-A7C6-EC234282C9D9}" srcOrd="0" destOrd="0" presId="urn:microsoft.com/office/officeart/2005/8/layout/orgChart1"/>
    <dgm:cxn modelId="{1DC66764-940D-4BAF-BFB4-E7D7256EFC59}" type="presOf" srcId="{E78917E8-FCA2-44A5-A1A7-868F9CF22153}" destId="{E5AFA65C-2438-438E-AC59-4E87C9B58F9E}" srcOrd="0" destOrd="0" presId="urn:microsoft.com/office/officeart/2005/8/layout/orgChart1"/>
    <dgm:cxn modelId="{43165A1D-74F4-41F5-9512-EAB1F10F6F5A}" srcId="{ACC48F90-0516-46FC-BCB2-375AC9107887}" destId="{BF378F9A-74EC-4031-A6C3-9DE7AF4D88F4}" srcOrd="1" destOrd="0" parTransId="{653EE70E-AEEA-4FB3-8BE4-292FF7E883EE}" sibTransId="{E2D5ADA7-A86A-43F8-B490-371C13B97C6B}"/>
    <dgm:cxn modelId="{FECC4F3D-1A23-4D04-B27C-20ED3A90B6F4}" type="presOf" srcId="{84B2A031-73DF-4B10-A8FD-80AF939C057B}" destId="{D4F5CEA4-EF76-40B1-9F9D-8300AC196808}" srcOrd="0" destOrd="0" presId="urn:microsoft.com/office/officeart/2005/8/layout/orgChart1"/>
    <dgm:cxn modelId="{E0CC8689-87E3-4356-AD9B-A9771F6FACCE}" srcId="{FB0AF59F-EC7E-4BA8-B54D-FD9125CBF81F}" destId="{CC42740F-32A5-4EC8-BC34-9F73BA0D936F}" srcOrd="1" destOrd="0" parTransId="{84B2A031-73DF-4B10-A8FD-80AF939C057B}" sibTransId="{3443521E-38AA-4F24-9F78-7A74C39ADE3A}"/>
    <dgm:cxn modelId="{F32FEFEB-AA5D-4ABB-B4DB-09C9669F6F29}" type="presOf" srcId="{AC8B737A-5130-459D-B38F-C282B45E6376}" destId="{B4121DDA-6FC7-4B58-8E04-AB1F0A9922CF}" srcOrd="1" destOrd="0" presId="urn:microsoft.com/office/officeart/2005/8/layout/orgChart1"/>
    <dgm:cxn modelId="{515A6108-B41F-48DB-B746-84520448B85A}" srcId="{ACC48F90-0516-46FC-BCB2-375AC9107887}" destId="{E096EA68-A8AC-4648-A84B-05DC93D61E10}" srcOrd="2" destOrd="0" parTransId="{E78917E8-FCA2-44A5-A1A7-868F9CF22153}" sibTransId="{2B83B713-339F-4BD9-88CF-41C5CE10276A}"/>
    <dgm:cxn modelId="{6CA6C4FB-30A0-474D-A57E-E4769C2374E9}" type="presOf" srcId="{958606DA-490D-4DBA-AC1F-907E3B86BBA4}" destId="{342C87EB-7BD9-4E21-81E9-7AE391106EFE}" srcOrd="1" destOrd="0" presId="urn:microsoft.com/office/officeart/2005/8/layout/orgChart1"/>
    <dgm:cxn modelId="{29FEE570-0348-4D15-A92B-D2AFD39A224A}" srcId="{B4537150-A3C9-4D5F-A56E-1AEDE3B18315}" destId="{8FFB37BA-83C2-4239-AFFA-0E156524B7C6}" srcOrd="0" destOrd="0" parTransId="{E3B21563-E820-41AB-A28E-696D95271216}" sibTransId="{26FF3412-6055-4852-A269-B32ABC55A578}"/>
    <dgm:cxn modelId="{38E76B08-887C-4FEB-A09F-C9827550E586}" type="presOf" srcId="{AC8B737A-5130-459D-B38F-C282B45E6376}" destId="{9828B4CE-BCED-4D51-88A9-876914F0BCB2}" srcOrd="0" destOrd="0" presId="urn:microsoft.com/office/officeart/2005/8/layout/orgChart1"/>
    <dgm:cxn modelId="{EAB1FFCA-9AB3-47CD-A65C-C184B1B47F2B}" type="presOf" srcId="{FB0AF59F-EC7E-4BA8-B54D-FD9125CBF81F}" destId="{24EC793E-9041-416E-835F-200345B3B842}" srcOrd="0" destOrd="0" presId="urn:microsoft.com/office/officeart/2005/8/layout/orgChart1"/>
    <dgm:cxn modelId="{B5F86067-298D-44C0-9042-9076B2B0F0F9}" type="presOf" srcId="{E096EA68-A8AC-4648-A84B-05DC93D61E10}" destId="{841449CE-5103-4F12-A178-67E841E14215}" srcOrd="1" destOrd="0" presId="urn:microsoft.com/office/officeart/2005/8/layout/orgChart1"/>
    <dgm:cxn modelId="{D4DE99CA-CF5D-4110-8986-1ABE04FB4A8F}" type="presOf" srcId="{B4537150-A3C9-4D5F-A56E-1AEDE3B18315}" destId="{75DD6665-E81E-4DE0-8F74-A4E71DC3C404}" srcOrd="0" destOrd="0" presId="urn:microsoft.com/office/officeart/2005/8/layout/orgChart1"/>
    <dgm:cxn modelId="{3BCB6D93-6805-4B0E-8E21-6BEA63A13C76}" type="presOf" srcId="{CC42740F-32A5-4EC8-BC34-9F73BA0D936F}" destId="{68708894-7C8B-4B7C-9508-09FF2590B910}" srcOrd="0" destOrd="0" presId="urn:microsoft.com/office/officeart/2005/8/layout/orgChart1"/>
    <dgm:cxn modelId="{E53D225B-A031-4CA6-A5E5-1003409133F5}" type="presOf" srcId="{B52C5234-5574-4A5A-9559-102F60784600}" destId="{AF31ABF5-F7FB-45CD-8050-FF663B6BC178}" srcOrd="1" destOrd="0" presId="urn:microsoft.com/office/officeart/2005/8/layout/orgChart1"/>
    <dgm:cxn modelId="{4C474460-A941-48D0-94BB-D3A15D6212C1}" type="presOf" srcId="{ACC48F90-0516-46FC-BCB2-375AC9107887}" destId="{0009CFC4-3974-49F3-8C8A-5AFAF6D6D955}" srcOrd="0" destOrd="0" presId="urn:microsoft.com/office/officeart/2005/8/layout/orgChart1"/>
    <dgm:cxn modelId="{76556931-6A24-4D83-A906-B27470DD240D}" srcId="{FB0AF59F-EC7E-4BA8-B54D-FD9125CBF81F}" destId="{AC8B737A-5130-459D-B38F-C282B45E6376}" srcOrd="0" destOrd="0" parTransId="{460C0559-9CE0-458E-AA6E-2E798832710B}" sibTransId="{C29F84CF-E4E4-4B9B-BD2C-E35E0AD8B83A}"/>
    <dgm:cxn modelId="{1B664EDB-8520-4AC2-B699-C233C050517F}" srcId="{295A377A-C4A9-4A56-B17D-E42BCB78213F}" destId="{FB0AF59F-EC7E-4BA8-B54D-FD9125CBF81F}" srcOrd="0" destOrd="0" parTransId="{D8E529F7-1030-4B8E-BA3A-96E9BCD9C88B}" sibTransId="{CAFC5692-B667-4450-9DFD-BCA569E46F9E}"/>
    <dgm:cxn modelId="{C15178FC-7B4B-4387-9AA8-3A18471F1FA8}" type="presOf" srcId="{BF378F9A-74EC-4031-A6C3-9DE7AF4D88F4}" destId="{3CF6AF69-1CC4-4C9E-88D7-AAE228ED5495}" srcOrd="0" destOrd="0" presId="urn:microsoft.com/office/officeart/2005/8/layout/orgChart1"/>
    <dgm:cxn modelId="{2FF5E995-628A-4D5F-9D89-2392BA43D063}" type="presOf" srcId="{8FFB37BA-83C2-4239-AFFA-0E156524B7C6}" destId="{FD33D361-1C5D-49BD-B9BA-69E04E22E005}" srcOrd="1" destOrd="0" presId="urn:microsoft.com/office/officeart/2005/8/layout/orgChart1"/>
    <dgm:cxn modelId="{95B84CAE-334B-4E2C-AA66-5C0B792BBFD4}" type="presOf" srcId="{D8E529F7-1030-4B8E-BA3A-96E9BCD9C88B}" destId="{65ADDC0D-38A4-4669-A705-31AEC494D555}" srcOrd="0" destOrd="0" presId="urn:microsoft.com/office/officeart/2005/8/layout/orgChart1"/>
    <dgm:cxn modelId="{2529A201-313D-4291-A2EA-D68D99918014}" type="presOf" srcId="{295A377A-C4A9-4A56-B17D-E42BCB78213F}" destId="{EE6C6AC7-3482-4507-82C8-B0E6E489D164}" srcOrd="0" destOrd="0" presId="urn:microsoft.com/office/officeart/2005/8/layout/orgChart1"/>
    <dgm:cxn modelId="{1CF22E51-0510-4B46-BCBB-7EB33011BB22}" type="presOf" srcId="{3E94F399-819F-4EF5-A278-C82A28F496F7}" destId="{4342E378-9CD1-49AD-9F7E-82476AB6CA76}" srcOrd="1" destOrd="0" presId="urn:microsoft.com/office/officeart/2005/8/layout/orgChart1"/>
    <dgm:cxn modelId="{50AE4645-80F0-4F1B-95E6-3324582B5FCD}" type="presOf" srcId="{958606DA-490D-4DBA-AC1F-907E3B86BBA4}" destId="{6065E87F-1A36-4C77-893A-52B4711C3C57}" srcOrd="0" destOrd="0" presId="urn:microsoft.com/office/officeart/2005/8/layout/orgChart1"/>
    <dgm:cxn modelId="{C5B2E807-23B2-4C25-BFB8-C593B187C1A3}" type="presOf" srcId="{2CE65144-11B7-42E8-882A-96F37B33BB46}" destId="{1F4D1ACA-C815-4B14-A6CE-9D9AA1CEB028}" srcOrd="1" destOrd="0" presId="urn:microsoft.com/office/officeart/2005/8/layout/orgChart1"/>
    <dgm:cxn modelId="{A10B5F5D-24D0-46CB-B8B7-8CA5B6F7A099}" type="presOf" srcId="{CC42740F-32A5-4EC8-BC34-9F73BA0D936F}" destId="{BB6AB4F1-8293-4046-8C98-0872090B8161}" srcOrd="1" destOrd="0" presId="urn:microsoft.com/office/officeart/2005/8/layout/orgChart1"/>
    <dgm:cxn modelId="{1F524390-46A0-4089-A85C-93836E3DF555}" type="presOf" srcId="{B52C5234-5574-4A5A-9559-102F60784600}" destId="{A3FF6424-F860-48A4-AC2D-3E879A8A14B1}" srcOrd="0" destOrd="0" presId="urn:microsoft.com/office/officeart/2005/8/layout/orgChart1"/>
    <dgm:cxn modelId="{298AF975-3D87-42C5-B7B2-1EA1DF20B236}" srcId="{8FFB37BA-83C2-4239-AFFA-0E156524B7C6}" destId="{958606DA-490D-4DBA-AC1F-907E3B86BBA4}" srcOrd="0" destOrd="0" parTransId="{201CE34C-CEC1-400A-9CC5-29E6103DB4E4}" sibTransId="{43606396-53A1-4A69-8BE2-A319DE15BA9C}"/>
    <dgm:cxn modelId="{459E5A16-D646-4684-9B62-2E0F77B3193B}" type="presOf" srcId="{ACC48F90-0516-46FC-BCB2-375AC9107887}" destId="{44DB3E91-F5D4-4C01-9D61-5D4FF282AB87}" srcOrd="1" destOrd="0" presId="urn:microsoft.com/office/officeart/2005/8/layout/orgChart1"/>
    <dgm:cxn modelId="{438622B7-CE7A-4031-A6BF-7F43278C89C7}" srcId="{ACC48F90-0516-46FC-BCB2-375AC9107887}" destId="{2CE65144-11B7-42E8-882A-96F37B33BB46}" srcOrd="0" destOrd="0" parTransId="{4D4DDB68-69DF-49AB-AF93-93B207C0A929}" sibTransId="{082ACF76-9330-45E2-8B1E-6E3859AEC95B}"/>
    <dgm:cxn modelId="{F9DD455C-9995-47C9-BAA9-EB068193A743}" type="presOf" srcId="{8FFB37BA-83C2-4239-AFFA-0E156524B7C6}" destId="{6A19BD68-A682-4EA9-94A2-71D9B0D3E0B8}" srcOrd="0" destOrd="0" presId="urn:microsoft.com/office/officeart/2005/8/layout/orgChart1"/>
    <dgm:cxn modelId="{8EBE2AF6-D37C-4A45-A070-6C8228437715}" type="presOf" srcId="{FB0AF59F-EC7E-4BA8-B54D-FD9125CBF81F}" destId="{CEB850B7-A478-4B76-8F80-90BA64EA4DF7}" srcOrd="1" destOrd="0" presId="urn:microsoft.com/office/officeart/2005/8/layout/orgChart1"/>
    <dgm:cxn modelId="{AB08FAA5-E081-4F6A-9777-377BD419D998}" type="presOf" srcId="{295A377A-C4A9-4A56-B17D-E42BCB78213F}" destId="{11BA7D03-1FF1-4FA7-ACC2-23D2AB8FC359}" srcOrd="1" destOrd="0" presId="urn:microsoft.com/office/officeart/2005/8/layout/orgChart1"/>
    <dgm:cxn modelId="{94B75095-003B-4E04-848F-EE68BE9863CA}" type="presOf" srcId="{836A5022-88E4-4F4A-831B-A88AFE78E876}" destId="{180180A1-250D-45BF-9488-E953A3AD8C7C}" srcOrd="0" destOrd="0" presId="urn:microsoft.com/office/officeart/2005/8/layout/orgChart1"/>
    <dgm:cxn modelId="{5C4040EE-346A-4D8F-9613-FEE73EEAB0A1}" srcId="{8FFB37BA-83C2-4239-AFFA-0E156524B7C6}" destId="{B52C5234-5574-4A5A-9559-102F60784600}" srcOrd="1" destOrd="0" parTransId="{836A5022-88E4-4F4A-831B-A88AFE78E876}" sibTransId="{F4639A00-8F99-4355-A24B-CF5A41026E5B}"/>
    <dgm:cxn modelId="{CC0E9CE7-4214-4DFC-B426-C8D3E99DACEC}" type="presOf" srcId="{BF378F9A-74EC-4031-A6C3-9DE7AF4D88F4}" destId="{47A1254B-C5B0-4DCE-AD9F-DB397FC947AB}" srcOrd="1" destOrd="0" presId="urn:microsoft.com/office/officeart/2005/8/layout/orgChart1"/>
    <dgm:cxn modelId="{5ACB6DBE-815B-4177-A5DB-0CAFDF3ED0F0}" type="presOf" srcId="{4D4DDB68-69DF-49AB-AF93-93B207C0A929}" destId="{AF29269A-7A35-444B-9758-5521913D0AD5}" srcOrd="0" destOrd="0" presId="urn:microsoft.com/office/officeart/2005/8/layout/orgChart1"/>
    <dgm:cxn modelId="{E4C53664-D4DC-4A84-8CB3-D655253B1348}" srcId="{958606DA-490D-4DBA-AC1F-907E3B86BBA4}" destId="{295A377A-C4A9-4A56-B17D-E42BCB78213F}" srcOrd="0" destOrd="0" parTransId="{EEA07400-EA35-4FD1-86C7-9814057C7E1F}" sibTransId="{87DC1A74-FC30-4E03-8E40-B9FDFFEDBC00}"/>
    <dgm:cxn modelId="{87972675-CAF0-42AF-B9C4-EB5670F779FE}" type="presOf" srcId="{E096EA68-A8AC-4648-A84B-05DC93D61E10}" destId="{5827E991-0AD5-40E1-8A11-443687C38947}" srcOrd="0" destOrd="0" presId="urn:microsoft.com/office/officeart/2005/8/layout/orgChart1"/>
    <dgm:cxn modelId="{6C315B80-CB7E-444F-B27F-3713FA930D2A}" srcId="{FB0AF59F-EC7E-4BA8-B54D-FD9125CBF81F}" destId="{3E94F399-819F-4EF5-A278-C82A28F496F7}" srcOrd="2" destOrd="0" parTransId="{BCAF1697-F5AC-41AD-8591-396D93385F35}" sibTransId="{C8DAC2F8-D824-4BB5-BFD2-8396372736FC}"/>
    <dgm:cxn modelId="{1A984871-9014-4989-8B8D-2A0FE791AADA}" type="presOf" srcId="{2CE65144-11B7-42E8-882A-96F37B33BB46}" destId="{91F41FE1-537A-4F28-9B37-6B59AA25034F}" srcOrd="0" destOrd="0" presId="urn:microsoft.com/office/officeart/2005/8/layout/orgChart1"/>
    <dgm:cxn modelId="{25B062A0-362A-43E0-9B8D-A6DB04E8643C}" type="presOf" srcId="{201CE34C-CEC1-400A-9CC5-29E6103DB4E4}" destId="{6F744D3A-157E-48BF-8CBC-75821B614429}" srcOrd="0" destOrd="0" presId="urn:microsoft.com/office/officeart/2005/8/layout/orgChart1"/>
    <dgm:cxn modelId="{E217DECB-3931-4123-9808-89C945011A39}" type="presParOf" srcId="{75DD6665-E81E-4DE0-8F74-A4E71DC3C404}" destId="{2B87DBFA-EAC4-4E7E-AAED-91B31BE6FBE9}" srcOrd="0" destOrd="0" presId="urn:microsoft.com/office/officeart/2005/8/layout/orgChart1"/>
    <dgm:cxn modelId="{21394680-5D09-46B5-933A-FF3A44C1D7A6}" type="presParOf" srcId="{2B87DBFA-EAC4-4E7E-AAED-91B31BE6FBE9}" destId="{3B7A8C07-D3BE-4781-B894-B6A45BCF660E}" srcOrd="0" destOrd="0" presId="urn:microsoft.com/office/officeart/2005/8/layout/orgChart1"/>
    <dgm:cxn modelId="{713D6F3C-6D1C-42C7-BB92-1D4E08BBE002}" type="presParOf" srcId="{3B7A8C07-D3BE-4781-B894-B6A45BCF660E}" destId="{6A19BD68-A682-4EA9-94A2-71D9B0D3E0B8}" srcOrd="0" destOrd="0" presId="urn:microsoft.com/office/officeart/2005/8/layout/orgChart1"/>
    <dgm:cxn modelId="{66C19E76-A510-42FA-BC6D-668032B1557E}" type="presParOf" srcId="{3B7A8C07-D3BE-4781-B894-B6A45BCF660E}" destId="{FD33D361-1C5D-49BD-B9BA-69E04E22E005}" srcOrd="1" destOrd="0" presId="urn:microsoft.com/office/officeart/2005/8/layout/orgChart1"/>
    <dgm:cxn modelId="{D0EC7129-2375-49A9-B97D-8808E204EA9D}" type="presParOf" srcId="{2B87DBFA-EAC4-4E7E-AAED-91B31BE6FBE9}" destId="{E3AB6C90-05DF-4CC7-8BE6-2DA829FF1CB9}" srcOrd="1" destOrd="0" presId="urn:microsoft.com/office/officeart/2005/8/layout/orgChart1"/>
    <dgm:cxn modelId="{8A035578-4C9B-4867-A2A8-B76B58504379}" type="presParOf" srcId="{E3AB6C90-05DF-4CC7-8BE6-2DA829FF1CB9}" destId="{6F744D3A-157E-48BF-8CBC-75821B614429}" srcOrd="0" destOrd="0" presId="urn:microsoft.com/office/officeart/2005/8/layout/orgChart1"/>
    <dgm:cxn modelId="{0487BE1F-B74E-4B65-A48B-76554B7E2840}" type="presParOf" srcId="{E3AB6C90-05DF-4CC7-8BE6-2DA829FF1CB9}" destId="{1F9CC987-7009-49F6-A2A3-E9FEF7F6BEA8}" srcOrd="1" destOrd="0" presId="urn:microsoft.com/office/officeart/2005/8/layout/orgChart1"/>
    <dgm:cxn modelId="{154A2B72-BE7D-4CF1-A99B-73D699EB318D}" type="presParOf" srcId="{1F9CC987-7009-49F6-A2A3-E9FEF7F6BEA8}" destId="{98E9E43B-79AC-462F-8AF4-6763F49015ED}" srcOrd="0" destOrd="0" presId="urn:microsoft.com/office/officeart/2005/8/layout/orgChart1"/>
    <dgm:cxn modelId="{A4D186B4-7FDA-4324-8CF1-E20D6F526997}" type="presParOf" srcId="{98E9E43B-79AC-462F-8AF4-6763F49015ED}" destId="{6065E87F-1A36-4C77-893A-52B4711C3C57}" srcOrd="0" destOrd="0" presId="urn:microsoft.com/office/officeart/2005/8/layout/orgChart1"/>
    <dgm:cxn modelId="{DF50484B-5C28-40C3-8A9D-0EF250B18A1F}" type="presParOf" srcId="{98E9E43B-79AC-462F-8AF4-6763F49015ED}" destId="{342C87EB-7BD9-4E21-81E9-7AE391106EFE}" srcOrd="1" destOrd="0" presId="urn:microsoft.com/office/officeart/2005/8/layout/orgChart1"/>
    <dgm:cxn modelId="{9887326F-C880-47FE-9365-324E2B892B00}" type="presParOf" srcId="{1F9CC987-7009-49F6-A2A3-E9FEF7F6BEA8}" destId="{20C1D345-70E7-4FF0-BE71-EDFA5D3B100C}" srcOrd="1" destOrd="0" presId="urn:microsoft.com/office/officeart/2005/8/layout/orgChart1"/>
    <dgm:cxn modelId="{16CB0E97-FB21-4509-BE82-9E23A3093FA2}" type="presParOf" srcId="{20C1D345-70E7-4FF0-BE71-EDFA5D3B100C}" destId="{BBFE4112-E2C1-4754-A7C6-EC234282C9D9}" srcOrd="0" destOrd="0" presId="urn:microsoft.com/office/officeart/2005/8/layout/orgChart1"/>
    <dgm:cxn modelId="{968DA26F-C677-47AE-9EDF-800279F3E7AA}" type="presParOf" srcId="{20C1D345-70E7-4FF0-BE71-EDFA5D3B100C}" destId="{E7615CE5-9E00-4B95-9D5F-3D5B539D473F}" srcOrd="1" destOrd="0" presId="urn:microsoft.com/office/officeart/2005/8/layout/orgChart1"/>
    <dgm:cxn modelId="{95206FE9-07A5-48C4-BADF-ACFBD7056935}" type="presParOf" srcId="{E7615CE5-9E00-4B95-9D5F-3D5B539D473F}" destId="{706D99F4-0E22-4715-8938-862FAB75388E}" srcOrd="0" destOrd="0" presId="urn:microsoft.com/office/officeart/2005/8/layout/orgChart1"/>
    <dgm:cxn modelId="{8054297E-030A-447D-9AFC-6A0122D90BEA}" type="presParOf" srcId="{706D99F4-0E22-4715-8938-862FAB75388E}" destId="{EE6C6AC7-3482-4507-82C8-B0E6E489D164}" srcOrd="0" destOrd="0" presId="urn:microsoft.com/office/officeart/2005/8/layout/orgChart1"/>
    <dgm:cxn modelId="{E00E40E9-8BA5-457F-91B5-90555CA6C727}" type="presParOf" srcId="{706D99F4-0E22-4715-8938-862FAB75388E}" destId="{11BA7D03-1FF1-4FA7-ACC2-23D2AB8FC359}" srcOrd="1" destOrd="0" presId="urn:microsoft.com/office/officeart/2005/8/layout/orgChart1"/>
    <dgm:cxn modelId="{EBDE39D9-4219-43DF-B021-CFA0CD667768}" type="presParOf" srcId="{E7615CE5-9E00-4B95-9D5F-3D5B539D473F}" destId="{7ADAD0C0-C5A5-4595-A9CD-04E66E2AD63B}" srcOrd="1" destOrd="0" presId="urn:microsoft.com/office/officeart/2005/8/layout/orgChart1"/>
    <dgm:cxn modelId="{ABC9AE1B-C872-44BD-8E6F-1C3AFBC1B6DD}" type="presParOf" srcId="{7ADAD0C0-C5A5-4595-A9CD-04E66E2AD63B}" destId="{65ADDC0D-38A4-4669-A705-31AEC494D555}" srcOrd="0" destOrd="0" presId="urn:microsoft.com/office/officeart/2005/8/layout/orgChart1"/>
    <dgm:cxn modelId="{4505F9B7-F9AC-44D8-974A-A716BAD82171}" type="presParOf" srcId="{7ADAD0C0-C5A5-4595-A9CD-04E66E2AD63B}" destId="{D8DDEF73-6129-451D-BAE0-EE17717B7E5C}" srcOrd="1" destOrd="0" presId="urn:microsoft.com/office/officeart/2005/8/layout/orgChart1"/>
    <dgm:cxn modelId="{565A24BC-5F34-4A49-BA43-6BCA4FF28F02}" type="presParOf" srcId="{D8DDEF73-6129-451D-BAE0-EE17717B7E5C}" destId="{C2E56581-A826-4098-B697-F31AB9C3D4B2}" srcOrd="0" destOrd="0" presId="urn:microsoft.com/office/officeart/2005/8/layout/orgChart1"/>
    <dgm:cxn modelId="{2F92E214-C3F9-4318-A7F6-BB6BA7837E48}" type="presParOf" srcId="{C2E56581-A826-4098-B697-F31AB9C3D4B2}" destId="{24EC793E-9041-416E-835F-200345B3B842}" srcOrd="0" destOrd="0" presId="urn:microsoft.com/office/officeart/2005/8/layout/orgChart1"/>
    <dgm:cxn modelId="{84962A4D-AC32-42DE-9979-68484A10229E}" type="presParOf" srcId="{C2E56581-A826-4098-B697-F31AB9C3D4B2}" destId="{CEB850B7-A478-4B76-8F80-90BA64EA4DF7}" srcOrd="1" destOrd="0" presId="urn:microsoft.com/office/officeart/2005/8/layout/orgChart1"/>
    <dgm:cxn modelId="{3EE6E03B-1D86-4716-8783-355BD87EBCAA}" type="presParOf" srcId="{D8DDEF73-6129-451D-BAE0-EE17717B7E5C}" destId="{38EB82FB-35BA-42F2-A189-FEC79767972C}" srcOrd="1" destOrd="0" presId="urn:microsoft.com/office/officeart/2005/8/layout/orgChart1"/>
    <dgm:cxn modelId="{CCE19E2A-D075-4488-A840-C5A7B2A59C05}" type="presParOf" srcId="{38EB82FB-35BA-42F2-A189-FEC79767972C}" destId="{1FB7A1D0-5CED-4985-9529-EBD5E19CEDC1}" srcOrd="0" destOrd="0" presId="urn:microsoft.com/office/officeart/2005/8/layout/orgChart1"/>
    <dgm:cxn modelId="{6804B9F1-CC14-42A4-BC19-5D29C71DAD46}" type="presParOf" srcId="{38EB82FB-35BA-42F2-A189-FEC79767972C}" destId="{FA7811C6-807B-4349-BA22-44BDA45141AD}" srcOrd="1" destOrd="0" presId="urn:microsoft.com/office/officeart/2005/8/layout/orgChart1"/>
    <dgm:cxn modelId="{4C63F876-C9DE-48E8-B942-24C8148F499E}" type="presParOf" srcId="{FA7811C6-807B-4349-BA22-44BDA45141AD}" destId="{E9D3EA41-891C-4EBD-B4F5-120562C5954F}" srcOrd="0" destOrd="0" presId="urn:microsoft.com/office/officeart/2005/8/layout/orgChart1"/>
    <dgm:cxn modelId="{F96D30BC-AD1D-4DA5-9F34-23C03DB44C32}" type="presParOf" srcId="{E9D3EA41-891C-4EBD-B4F5-120562C5954F}" destId="{9828B4CE-BCED-4D51-88A9-876914F0BCB2}" srcOrd="0" destOrd="0" presId="urn:microsoft.com/office/officeart/2005/8/layout/orgChart1"/>
    <dgm:cxn modelId="{CD0D677D-5B94-4889-B095-286F6094832B}" type="presParOf" srcId="{E9D3EA41-891C-4EBD-B4F5-120562C5954F}" destId="{B4121DDA-6FC7-4B58-8E04-AB1F0A9922CF}" srcOrd="1" destOrd="0" presId="urn:microsoft.com/office/officeart/2005/8/layout/orgChart1"/>
    <dgm:cxn modelId="{4B93A9D0-CC04-4D36-A590-FC59ADD2C4C8}" type="presParOf" srcId="{FA7811C6-807B-4349-BA22-44BDA45141AD}" destId="{6B3429D1-6F83-4747-BF8B-389B33BF4506}" srcOrd="1" destOrd="0" presId="urn:microsoft.com/office/officeart/2005/8/layout/orgChart1"/>
    <dgm:cxn modelId="{536A63D8-6790-4B81-8790-3DDD86A490A2}" type="presParOf" srcId="{FA7811C6-807B-4349-BA22-44BDA45141AD}" destId="{9164E14A-10B7-427E-9C6F-654632B56CF4}" srcOrd="2" destOrd="0" presId="urn:microsoft.com/office/officeart/2005/8/layout/orgChart1"/>
    <dgm:cxn modelId="{B8FFDD07-B081-4D72-A4BF-E564B53394C5}" type="presParOf" srcId="{38EB82FB-35BA-42F2-A189-FEC79767972C}" destId="{D4F5CEA4-EF76-40B1-9F9D-8300AC196808}" srcOrd="2" destOrd="0" presId="urn:microsoft.com/office/officeart/2005/8/layout/orgChart1"/>
    <dgm:cxn modelId="{BA6817C4-359F-4805-8D6C-01BC6836C2FE}" type="presParOf" srcId="{38EB82FB-35BA-42F2-A189-FEC79767972C}" destId="{E444FE2A-2DC5-4FEB-BEEC-44B66D927B7D}" srcOrd="3" destOrd="0" presId="urn:microsoft.com/office/officeart/2005/8/layout/orgChart1"/>
    <dgm:cxn modelId="{6A071969-4C42-4B2C-B79F-7168CC5DA2FA}" type="presParOf" srcId="{E444FE2A-2DC5-4FEB-BEEC-44B66D927B7D}" destId="{C4742BE4-2837-41F1-BF16-29BF1D9E66D0}" srcOrd="0" destOrd="0" presId="urn:microsoft.com/office/officeart/2005/8/layout/orgChart1"/>
    <dgm:cxn modelId="{3B869D46-87C2-407E-A361-70C2615C39BD}" type="presParOf" srcId="{C4742BE4-2837-41F1-BF16-29BF1D9E66D0}" destId="{68708894-7C8B-4B7C-9508-09FF2590B910}" srcOrd="0" destOrd="0" presId="urn:microsoft.com/office/officeart/2005/8/layout/orgChart1"/>
    <dgm:cxn modelId="{C81B568B-BE6A-4E12-A195-A767D9E84131}" type="presParOf" srcId="{C4742BE4-2837-41F1-BF16-29BF1D9E66D0}" destId="{BB6AB4F1-8293-4046-8C98-0872090B8161}" srcOrd="1" destOrd="0" presId="urn:microsoft.com/office/officeart/2005/8/layout/orgChart1"/>
    <dgm:cxn modelId="{055AF1D9-BB02-4304-9100-43E28C8E1199}" type="presParOf" srcId="{E444FE2A-2DC5-4FEB-BEEC-44B66D927B7D}" destId="{D32411BC-DA87-4B2A-ACD6-CAB2EDC06320}" srcOrd="1" destOrd="0" presId="urn:microsoft.com/office/officeart/2005/8/layout/orgChart1"/>
    <dgm:cxn modelId="{2BF46B8D-C3FB-4A6E-8FC0-CA6009213E6A}" type="presParOf" srcId="{E444FE2A-2DC5-4FEB-BEEC-44B66D927B7D}" destId="{FFF8C789-F097-45E2-A407-A467DCB5ECA6}" srcOrd="2" destOrd="0" presId="urn:microsoft.com/office/officeart/2005/8/layout/orgChart1"/>
    <dgm:cxn modelId="{13E4FE78-2795-4C77-A361-DC9901EA0A8E}" type="presParOf" srcId="{38EB82FB-35BA-42F2-A189-FEC79767972C}" destId="{187F0790-2412-4E6F-B337-9403B4DF86A0}" srcOrd="4" destOrd="0" presId="urn:microsoft.com/office/officeart/2005/8/layout/orgChart1"/>
    <dgm:cxn modelId="{D409A19C-A551-4B63-8F88-2EB921D1487F}" type="presParOf" srcId="{38EB82FB-35BA-42F2-A189-FEC79767972C}" destId="{02C87833-F4CF-4002-B17C-CF96ED5EC5F9}" srcOrd="5" destOrd="0" presId="urn:microsoft.com/office/officeart/2005/8/layout/orgChart1"/>
    <dgm:cxn modelId="{C8C37C0E-C9B5-4C33-8451-B3D92A9EBC14}" type="presParOf" srcId="{02C87833-F4CF-4002-B17C-CF96ED5EC5F9}" destId="{3E14A6C4-3729-428A-A583-A8DE8ADA1AA5}" srcOrd="0" destOrd="0" presId="urn:microsoft.com/office/officeart/2005/8/layout/orgChart1"/>
    <dgm:cxn modelId="{5643A4F4-331C-417E-8E3B-F96C20BC1767}" type="presParOf" srcId="{3E14A6C4-3729-428A-A583-A8DE8ADA1AA5}" destId="{1FC9604E-72A0-4382-926F-CD9502132ADF}" srcOrd="0" destOrd="0" presId="urn:microsoft.com/office/officeart/2005/8/layout/orgChart1"/>
    <dgm:cxn modelId="{E48836E9-0DE1-4D1B-AB9F-55BE0B119787}" type="presParOf" srcId="{3E14A6C4-3729-428A-A583-A8DE8ADA1AA5}" destId="{4342E378-9CD1-49AD-9F7E-82476AB6CA76}" srcOrd="1" destOrd="0" presId="urn:microsoft.com/office/officeart/2005/8/layout/orgChart1"/>
    <dgm:cxn modelId="{81586B55-D484-4D00-B2CE-1A4B7933E2AA}" type="presParOf" srcId="{02C87833-F4CF-4002-B17C-CF96ED5EC5F9}" destId="{E7EBE170-9149-4641-9493-D4D3355CFA17}" srcOrd="1" destOrd="0" presId="urn:microsoft.com/office/officeart/2005/8/layout/orgChart1"/>
    <dgm:cxn modelId="{092ACAA2-B8EF-4D1B-8025-5C6BF91AF7A3}" type="presParOf" srcId="{02C87833-F4CF-4002-B17C-CF96ED5EC5F9}" destId="{060FFE09-EE21-4837-ADC8-D7B252ABF412}" srcOrd="2" destOrd="0" presId="urn:microsoft.com/office/officeart/2005/8/layout/orgChart1"/>
    <dgm:cxn modelId="{72459AAC-9B0A-4290-BD9F-408AE43DA30F}" type="presParOf" srcId="{D8DDEF73-6129-451D-BAE0-EE17717B7E5C}" destId="{F362B516-EB79-4620-AE5F-5523BAAC67FF}" srcOrd="2" destOrd="0" presId="urn:microsoft.com/office/officeart/2005/8/layout/orgChart1"/>
    <dgm:cxn modelId="{82FAE969-9BA4-45D4-AC2D-7F8A7B90995D}" type="presParOf" srcId="{7ADAD0C0-C5A5-4595-A9CD-04E66E2AD63B}" destId="{CBD6F4AA-A465-424E-8A32-69DBDBA0D516}" srcOrd="2" destOrd="0" presId="urn:microsoft.com/office/officeart/2005/8/layout/orgChart1"/>
    <dgm:cxn modelId="{E45C883E-F23C-4E10-8D16-98A3F658DFA7}" type="presParOf" srcId="{7ADAD0C0-C5A5-4595-A9CD-04E66E2AD63B}" destId="{5038AB57-DA4B-4098-93B5-3871E66A78ED}" srcOrd="3" destOrd="0" presId="urn:microsoft.com/office/officeart/2005/8/layout/orgChart1"/>
    <dgm:cxn modelId="{8D1C5449-E2AB-4376-ADD0-294C223DD0CB}" type="presParOf" srcId="{5038AB57-DA4B-4098-93B5-3871E66A78ED}" destId="{08EC59F2-F31E-4B01-A8E2-8E7FB3FB74C5}" srcOrd="0" destOrd="0" presId="urn:microsoft.com/office/officeart/2005/8/layout/orgChart1"/>
    <dgm:cxn modelId="{09254525-4C3E-4A16-9FB0-3456A5521556}" type="presParOf" srcId="{08EC59F2-F31E-4B01-A8E2-8E7FB3FB74C5}" destId="{0009CFC4-3974-49F3-8C8A-5AFAF6D6D955}" srcOrd="0" destOrd="0" presId="urn:microsoft.com/office/officeart/2005/8/layout/orgChart1"/>
    <dgm:cxn modelId="{80A0655E-BE5F-4ED6-9720-42D64BB12DD4}" type="presParOf" srcId="{08EC59F2-F31E-4B01-A8E2-8E7FB3FB74C5}" destId="{44DB3E91-F5D4-4C01-9D61-5D4FF282AB87}" srcOrd="1" destOrd="0" presId="urn:microsoft.com/office/officeart/2005/8/layout/orgChart1"/>
    <dgm:cxn modelId="{C2E5919F-DC6C-4274-8EC4-D75CE42D3A92}" type="presParOf" srcId="{5038AB57-DA4B-4098-93B5-3871E66A78ED}" destId="{E577ADF7-23E9-41F9-8829-FCB8445162CF}" srcOrd="1" destOrd="0" presId="urn:microsoft.com/office/officeart/2005/8/layout/orgChart1"/>
    <dgm:cxn modelId="{DAFA61F3-BF91-4CA7-AC68-C1D8D2E8F3A8}" type="presParOf" srcId="{E577ADF7-23E9-41F9-8829-FCB8445162CF}" destId="{AF29269A-7A35-444B-9758-5521913D0AD5}" srcOrd="0" destOrd="0" presId="urn:microsoft.com/office/officeart/2005/8/layout/orgChart1"/>
    <dgm:cxn modelId="{37D7D221-3522-405E-9B73-BA99E4E3B1FD}" type="presParOf" srcId="{E577ADF7-23E9-41F9-8829-FCB8445162CF}" destId="{2EB645A6-B9FA-4195-9F7A-6A9151FDBFC4}" srcOrd="1" destOrd="0" presId="urn:microsoft.com/office/officeart/2005/8/layout/orgChart1"/>
    <dgm:cxn modelId="{5EAB0A67-2E44-4597-9668-68FB381B8E5D}" type="presParOf" srcId="{2EB645A6-B9FA-4195-9F7A-6A9151FDBFC4}" destId="{FA9D1DFD-1544-4AD2-A577-47178A41AE91}" srcOrd="0" destOrd="0" presId="urn:microsoft.com/office/officeart/2005/8/layout/orgChart1"/>
    <dgm:cxn modelId="{A71EFFC9-3BA0-4B85-97A5-980C98E2387F}" type="presParOf" srcId="{FA9D1DFD-1544-4AD2-A577-47178A41AE91}" destId="{91F41FE1-537A-4F28-9B37-6B59AA25034F}" srcOrd="0" destOrd="0" presId="urn:microsoft.com/office/officeart/2005/8/layout/orgChart1"/>
    <dgm:cxn modelId="{A02DC7F2-F58D-4084-82C5-1321DB575D22}" type="presParOf" srcId="{FA9D1DFD-1544-4AD2-A577-47178A41AE91}" destId="{1F4D1ACA-C815-4B14-A6CE-9D9AA1CEB028}" srcOrd="1" destOrd="0" presId="urn:microsoft.com/office/officeart/2005/8/layout/orgChart1"/>
    <dgm:cxn modelId="{BBBFE166-25DB-442A-AAB2-96E16F0F92AC}" type="presParOf" srcId="{2EB645A6-B9FA-4195-9F7A-6A9151FDBFC4}" destId="{230A9D9C-E950-4FBD-96CD-530144FE9C7F}" srcOrd="1" destOrd="0" presId="urn:microsoft.com/office/officeart/2005/8/layout/orgChart1"/>
    <dgm:cxn modelId="{B835BB90-5CB5-42F9-BCA1-EB9284A8F969}" type="presParOf" srcId="{2EB645A6-B9FA-4195-9F7A-6A9151FDBFC4}" destId="{4ED19953-96BC-4190-B363-90EDAFBEAEE9}" srcOrd="2" destOrd="0" presId="urn:microsoft.com/office/officeart/2005/8/layout/orgChart1"/>
    <dgm:cxn modelId="{AFA28878-184C-4520-A6A5-D35EDCB625EC}" type="presParOf" srcId="{E577ADF7-23E9-41F9-8829-FCB8445162CF}" destId="{3DDC35FB-5F3A-495C-8049-38300EE53094}" srcOrd="2" destOrd="0" presId="urn:microsoft.com/office/officeart/2005/8/layout/orgChart1"/>
    <dgm:cxn modelId="{442198E0-3600-4F48-A28C-7C884D6FBE5F}" type="presParOf" srcId="{E577ADF7-23E9-41F9-8829-FCB8445162CF}" destId="{B2BEAA3D-9B09-4D71-B3EE-7B01784D1E10}" srcOrd="3" destOrd="0" presId="urn:microsoft.com/office/officeart/2005/8/layout/orgChart1"/>
    <dgm:cxn modelId="{847BC9C1-0E75-4AFB-8577-AF239CF26965}" type="presParOf" srcId="{B2BEAA3D-9B09-4D71-B3EE-7B01784D1E10}" destId="{7605BBEB-791E-48CB-857A-CA7AC7F37D2C}" srcOrd="0" destOrd="0" presId="urn:microsoft.com/office/officeart/2005/8/layout/orgChart1"/>
    <dgm:cxn modelId="{9CCE5F56-05E8-4838-BB65-1473E0A9087C}" type="presParOf" srcId="{7605BBEB-791E-48CB-857A-CA7AC7F37D2C}" destId="{3CF6AF69-1CC4-4C9E-88D7-AAE228ED5495}" srcOrd="0" destOrd="0" presId="urn:microsoft.com/office/officeart/2005/8/layout/orgChart1"/>
    <dgm:cxn modelId="{5C1AA8F6-3E31-46CB-A743-7C8DF7535A2F}" type="presParOf" srcId="{7605BBEB-791E-48CB-857A-CA7AC7F37D2C}" destId="{47A1254B-C5B0-4DCE-AD9F-DB397FC947AB}" srcOrd="1" destOrd="0" presId="urn:microsoft.com/office/officeart/2005/8/layout/orgChart1"/>
    <dgm:cxn modelId="{077E84FD-9B14-43AE-BA4B-F548480AE226}" type="presParOf" srcId="{B2BEAA3D-9B09-4D71-B3EE-7B01784D1E10}" destId="{2BBDD004-5596-493A-A9E1-5291D0CBA545}" srcOrd="1" destOrd="0" presId="urn:microsoft.com/office/officeart/2005/8/layout/orgChart1"/>
    <dgm:cxn modelId="{5900F065-9016-4A22-8EB6-4D32A3F20DB5}" type="presParOf" srcId="{B2BEAA3D-9B09-4D71-B3EE-7B01784D1E10}" destId="{90BCA2F5-D6D6-4C97-B62D-E6E640B91C91}" srcOrd="2" destOrd="0" presId="urn:microsoft.com/office/officeart/2005/8/layout/orgChart1"/>
    <dgm:cxn modelId="{2A3EEC81-B6C5-49B8-8EBF-6376773BAD50}" type="presParOf" srcId="{E577ADF7-23E9-41F9-8829-FCB8445162CF}" destId="{E5AFA65C-2438-438E-AC59-4E87C9B58F9E}" srcOrd="4" destOrd="0" presId="urn:microsoft.com/office/officeart/2005/8/layout/orgChart1"/>
    <dgm:cxn modelId="{C64231EE-3A68-4880-AA21-74190280E9B4}" type="presParOf" srcId="{E577ADF7-23E9-41F9-8829-FCB8445162CF}" destId="{5457C61B-CCFA-43E5-AD7E-861406BACD3B}" srcOrd="5" destOrd="0" presId="urn:microsoft.com/office/officeart/2005/8/layout/orgChart1"/>
    <dgm:cxn modelId="{953C0D37-6537-4D67-8460-4E90A650C10D}" type="presParOf" srcId="{5457C61B-CCFA-43E5-AD7E-861406BACD3B}" destId="{468F73BE-48B7-42BB-A422-8B391F32CE00}" srcOrd="0" destOrd="0" presId="urn:microsoft.com/office/officeart/2005/8/layout/orgChart1"/>
    <dgm:cxn modelId="{DCCE3A41-150E-4E4A-9856-6A4A2DA7469C}" type="presParOf" srcId="{468F73BE-48B7-42BB-A422-8B391F32CE00}" destId="{5827E991-0AD5-40E1-8A11-443687C38947}" srcOrd="0" destOrd="0" presId="urn:microsoft.com/office/officeart/2005/8/layout/orgChart1"/>
    <dgm:cxn modelId="{287A292D-BF58-4608-86EF-6322589AF9E6}" type="presParOf" srcId="{468F73BE-48B7-42BB-A422-8B391F32CE00}" destId="{841449CE-5103-4F12-A178-67E841E14215}" srcOrd="1" destOrd="0" presId="urn:microsoft.com/office/officeart/2005/8/layout/orgChart1"/>
    <dgm:cxn modelId="{9372BA81-8C7B-4F17-B0FA-3EBAF21B4E56}" type="presParOf" srcId="{5457C61B-CCFA-43E5-AD7E-861406BACD3B}" destId="{D9F32880-220D-40BC-A22C-C3913501FA25}" srcOrd="1" destOrd="0" presId="urn:microsoft.com/office/officeart/2005/8/layout/orgChart1"/>
    <dgm:cxn modelId="{9657783A-26CB-440A-8F86-D17231236806}" type="presParOf" srcId="{5457C61B-CCFA-43E5-AD7E-861406BACD3B}" destId="{FCD39539-313F-45F3-A758-8FFE4554A3E1}" srcOrd="2" destOrd="0" presId="urn:microsoft.com/office/officeart/2005/8/layout/orgChart1"/>
    <dgm:cxn modelId="{EAB97A84-966D-45BD-9985-8267D4DF416B}" type="presParOf" srcId="{5038AB57-DA4B-4098-93B5-3871E66A78ED}" destId="{2931100E-D7BB-470B-8CDB-C93C2BC5EEBB}" srcOrd="2" destOrd="0" presId="urn:microsoft.com/office/officeart/2005/8/layout/orgChart1"/>
    <dgm:cxn modelId="{B61AEECC-DEEE-4467-8F86-A9880EB5E956}" type="presParOf" srcId="{E7615CE5-9E00-4B95-9D5F-3D5B539D473F}" destId="{E73863E6-C7D2-4FCD-B25C-95B136D23BC2}" srcOrd="2" destOrd="0" presId="urn:microsoft.com/office/officeart/2005/8/layout/orgChart1"/>
    <dgm:cxn modelId="{8A59DB21-9DA6-4FF4-8891-DA77532F9A52}" type="presParOf" srcId="{1F9CC987-7009-49F6-A2A3-E9FEF7F6BEA8}" destId="{EB767E7F-EB25-4CBE-B87B-991FD03410F5}" srcOrd="2" destOrd="0" presId="urn:microsoft.com/office/officeart/2005/8/layout/orgChart1"/>
    <dgm:cxn modelId="{41FB117D-05DF-4AD9-9B6A-ABB41A0B6D4B}" type="presParOf" srcId="{E3AB6C90-05DF-4CC7-8BE6-2DA829FF1CB9}" destId="{180180A1-250D-45BF-9488-E953A3AD8C7C}" srcOrd="2" destOrd="0" presId="urn:microsoft.com/office/officeart/2005/8/layout/orgChart1"/>
    <dgm:cxn modelId="{BF132993-BF5E-4E55-9227-B285CFAD7A89}" type="presParOf" srcId="{E3AB6C90-05DF-4CC7-8BE6-2DA829FF1CB9}" destId="{A468BA75-5380-4FB9-96EA-9B527CF5AD7A}" srcOrd="3" destOrd="0" presId="urn:microsoft.com/office/officeart/2005/8/layout/orgChart1"/>
    <dgm:cxn modelId="{9F5C2F56-7818-49AE-90CF-D7BA8551C801}" type="presParOf" srcId="{A468BA75-5380-4FB9-96EA-9B527CF5AD7A}" destId="{23126A29-7059-422F-8B71-EB13F4C1142D}" srcOrd="0" destOrd="0" presId="urn:microsoft.com/office/officeart/2005/8/layout/orgChart1"/>
    <dgm:cxn modelId="{8F97AF59-EA94-4A7A-B33D-BEE9690BA094}" type="presParOf" srcId="{23126A29-7059-422F-8B71-EB13F4C1142D}" destId="{A3FF6424-F860-48A4-AC2D-3E879A8A14B1}" srcOrd="0" destOrd="0" presId="urn:microsoft.com/office/officeart/2005/8/layout/orgChart1"/>
    <dgm:cxn modelId="{5523032E-7845-4076-B2E8-493C976D23B3}" type="presParOf" srcId="{23126A29-7059-422F-8B71-EB13F4C1142D}" destId="{AF31ABF5-F7FB-45CD-8050-FF663B6BC178}" srcOrd="1" destOrd="0" presId="urn:microsoft.com/office/officeart/2005/8/layout/orgChart1"/>
    <dgm:cxn modelId="{64304AE9-B03B-4230-87EC-B5164E5FA559}" type="presParOf" srcId="{A468BA75-5380-4FB9-96EA-9B527CF5AD7A}" destId="{6C86829C-AB22-4815-9431-39D1300FDC8A}" srcOrd="1" destOrd="0" presId="urn:microsoft.com/office/officeart/2005/8/layout/orgChart1"/>
    <dgm:cxn modelId="{2EE3027F-14F8-4825-9BEE-1F9478DDFBEB}" type="presParOf" srcId="{A468BA75-5380-4FB9-96EA-9B527CF5AD7A}" destId="{6E045D68-AC52-4545-A076-83932CC83F6B}" srcOrd="2" destOrd="0" presId="urn:microsoft.com/office/officeart/2005/8/layout/orgChart1"/>
    <dgm:cxn modelId="{EF1A0505-287E-4635-89A5-2D6EB0F8ADB1}" type="presParOf" srcId="{2B87DBFA-EAC4-4E7E-AAED-91B31BE6FBE9}" destId="{A5B69DC5-F476-4625-80E8-DD491EBF7637}" srcOrd="2" destOrd="0" presId="urn:microsoft.com/office/officeart/2005/8/layout/orgChart1"/>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F45851-F92C-42CD-8AAB-20DFCB7D149B}">
      <dsp:nvSpPr>
        <dsp:cNvPr id="0" name=""/>
        <dsp:cNvSpPr/>
      </dsp:nvSpPr>
      <dsp:spPr>
        <a:xfrm>
          <a:off x="0" y="909707"/>
          <a:ext cx="5648220" cy="596866"/>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 lastClr="FFFFFF"/>
              </a:solidFill>
              <a:latin typeface="Calibri"/>
              <a:ea typeface="+mn-ea"/>
              <a:cs typeface="+mn-cs"/>
            </a:rPr>
            <a:t>ROE</a:t>
          </a:r>
        </a:p>
      </dsp:txBody>
      <dsp:txXfrm>
        <a:off x="0" y="909707"/>
        <a:ext cx="5648220" cy="322307"/>
      </dsp:txXfrm>
    </dsp:sp>
    <dsp:sp modelId="{C0D30E4A-285C-4404-871A-C9A8E2EFE7EA}">
      <dsp:nvSpPr>
        <dsp:cNvPr id="0" name=""/>
        <dsp:cNvSpPr/>
      </dsp:nvSpPr>
      <dsp:spPr>
        <a:xfrm>
          <a:off x="0" y="1220077"/>
          <a:ext cx="5648220" cy="274558"/>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20320" rIns="113792" bIns="20320" numCol="1" spcCol="1270" anchor="ctr" anchorCtr="0">
          <a:noAutofit/>
        </a:bodyPr>
        <a:lstStyle/>
        <a:p>
          <a:pPr lvl="0" algn="ctr" defTabSz="711200">
            <a:lnSpc>
              <a:spcPct val="90000"/>
            </a:lnSpc>
            <a:spcBef>
              <a:spcPct val="0"/>
            </a:spcBef>
            <a:spcAft>
              <a:spcPct val="35000"/>
            </a:spcAft>
          </a:pPr>
          <a:r>
            <a:rPr lang="en-US" sz="1600" kern="1200">
              <a:solidFill>
                <a:sysClr val="windowText" lastClr="000000">
                  <a:hueOff val="0"/>
                  <a:satOff val="0"/>
                  <a:lumOff val="0"/>
                  <a:alphaOff val="0"/>
                </a:sysClr>
              </a:solidFill>
              <a:latin typeface="Times New Roman" pitchFamily="18" charset="0"/>
              <a:ea typeface="+mn-ea"/>
              <a:cs typeface="Times New Roman" pitchFamily="18" charset="0"/>
            </a:rPr>
            <a:t>(Net Income / Total Asset)  X (Total Asset / Total Equity</a:t>
          </a:r>
          <a:r>
            <a:rPr lang="en-US" sz="1600" kern="1200">
              <a:solidFill>
                <a:sysClr val="windowText" lastClr="000000">
                  <a:hueOff val="0"/>
                  <a:satOff val="0"/>
                  <a:lumOff val="0"/>
                  <a:alphaOff val="0"/>
                </a:sysClr>
              </a:solidFill>
              <a:latin typeface="Calibri"/>
              <a:ea typeface="+mn-ea"/>
              <a:cs typeface="+mn-cs"/>
            </a:rPr>
            <a:t>)</a:t>
          </a:r>
        </a:p>
      </dsp:txBody>
      <dsp:txXfrm>
        <a:off x="0" y="1220077"/>
        <a:ext cx="5648220" cy="274558"/>
      </dsp:txXfrm>
    </dsp:sp>
    <dsp:sp modelId="{24A1529A-42B0-44D7-9BA9-E73FF180CB20}">
      <dsp:nvSpPr>
        <dsp:cNvPr id="0" name=""/>
        <dsp:cNvSpPr/>
      </dsp:nvSpPr>
      <dsp:spPr>
        <a:xfrm rot="10800000">
          <a:off x="0" y="679"/>
          <a:ext cx="5648220" cy="917980"/>
        </a:xfrm>
        <a:prstGeom prst="upArrowCallou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 lastClr="FFFFFF"/>
              </a:solidFill>
              <a:latin typeface="Times New Roman" pitchFamily="18" charset="0"/>
              <a:ea typeface="+mn-ea"/>
              <a:cs typeface="Times New Roman" pitchFamily="18" charset="0"/>
            </a:rPr>
            <a:t>ROE</a:t>
          </a:r>
        </a:p>
      </dsp:txBody>
      <dsp:txXfrm rot="-10800000">
        <a:off x="0" y="113527"/>
        <a:ext cx="5648220" cy="209363"/>
      </dsp:txXfrm>
    </dsp:sp>
    <dsp:sp modelId="{CBD3E979-B062-49C1-A209-2305C35186EC}">
      <dsp:nvSpPr>
        <dsp:cNvPr id="0" name=""/>
        <dsp:cNvSpPr/>
      </dsp:nvSpPr>
      <dsp:spPr>
        <a:xfrm>
          <a:off x="0" y="322890"/>
          <a:ext cx="5648220" cy="274476"/>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20320" rIns="113792" bIns="20320" numCol="1" spcCol="1270" anchor="ctr" anchorCtr="0">
          <a:noAutofit/>
        </a:bodyPr>
        <a:lstStyle/>
        <a:p>
          <a:pPr lvl="0" algn="ctr" defTabSz="711200">
            <a:lnSpc>
              <a:spcPct val="90000"/>
            </a:lnSpc>
            <a:spcBef>
              <a:spcPct val="0"/>
            </a:spcBef>
            <a:spcAft>
              <a:spcPct val="35000"/>
            </a:spcAft>
          </a:pPr>
          <a:r>
            <a:rPr lang="en-US" sz="1600" kern="1200">
              <a:solidFill>
                <a:sysClr val="windowText" lastClr="000000">
                  <a:hueOff val="0"/>
                  <a:satOff val="0"/>
                  <a:lumOff val="0"/>
                  <a:alphaOff val="0"/>
                </a:sysClr>
              </a:solidFill>
              <a:latin typeface="Calibri"/>
              <a:ea typeface="+mn-ea"/>
              <a:cs typeface="+mn-cs"/>
            </a:rPr>
            <a:t>ROA X EM</a:t>
          </a:r>
        </a:p>
      </dsp:txBody>
      <dsp:txXfrm>
        <a:off x="0" y="322890"/>
        <a:ext cx="5648220" cy="27447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607CE6-67A1-4BE1-988B-B48CD13585A9}">
      <dsp:nvSpPr>
        <dsp:cNvPr id="0" name=""/>
        <dsp:cNvSpPr/>
      </dsp:nvSpPr>
      <dsp:spPr>
        <a:xfrm>
          <a:off x="0" y="163195"/>
          <a:ext cx="5650330" cy="428100"/>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 lastClr="FFFFFF"/>
              </a:solidFill>
              <a:latin typeface="Times New Roman" pitchFamily="18" charset="0"/>
              <a:ea typeface="+mn-ea"/>
              <a:cs typeface="Times New Roman" pitchFamily="18" charset="0"/>
            </a:rPr>
            <a:t>Net Income </a:t>
          </a:r>
        </a:p>
      </dsp:txBody>
      <dsp:txXfrm>
        <a:off x="0" y="163195"/>
        <a:ext cx="5650330" cy="231174"/>
      </dsp:txXfrm>
    </dsp:sp>
    <dsp:sp modelId="{1671713F-DD3C-4D58-944A-CCEF4467D1B3}">
      <dsp:nvSpPr>
        <dsp:cNvPr id="0" name=""/>
        <dsp:cNvSpPr/>
      </dsp:nvSpPr>
      <dsp:spPr>
        <a:xfrm>
          <a:off x="0" y="484128"/>
          <a:ext cx="5650330" cy="218949"/>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20320" rIns="113792" bIns="20320" numCol="1" spcCol="1270" anchor="ctr" anchorCtr="0">
          <a:noAutofit/>
        </a:bodyPr>
        <a:lstStyle/>
        <a:p>
          <a:pPr lvl="0" algn="ctr" defTabSz="711200">
            <a:lnSpc>
              <a:spcPct val="90000"/>
            </a:lnSpc>
            <a:spcBef>
              <a:spcPct val="0"/>
            </a:spcBef>
            <a:spcAft>
              <a:spcPct val="35000"/>
            </a:spcAft>
          </a:pPr>
          <a:r>
            <a:rPr lang="en-US" sz="1600" kern="1200">
              <a:solidFill>
                <a:sysClr val="windowText" lastClr="000000">
                  <a:hueOff val="0"/>
                  <a:satOff val="0"/>
                  <a:lumOff val="0"/>
                  <a:alphaOff val="0"/>
                </a:sysClr>
              </a:solidFill>
              <a:latin typeface="Times New Roman" pitchFamily="18" charset="0"/>
              <a:ea typeface="+mn-ea"/>
              <a:cs typeface="Times New Roman" pitchFamily="18" charset="0"/>
            </a:rPr>
            <a:t>Total Revenue - Total Expenses</a:t>
          </a:r>
        </a:p>
      </dsp:txBody>
      <dsp:txXfrm>
        <a:off x="0" y="484128"/>
        <a:ext cx="5650330" cy="21894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93623F7-4951-4564-B7D3-0EB66F0ECE56}">
      <dsp:nvSpPr>
        <dsp:cNvPr id="0" name=""/>
        <dsp:cNvSpPr/>
      </dsp:nvSpPr>
      <dsp:spPr>
        <a:xfrm>
          <a:off x="0" y="1072814"/>
          <a:ext cx="5593313" cy="70388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 lastClr="FFFFFF"/>
              </a:solidFill>
              <a:latin typeface="Calibri"/>
              <a:ea typeface="+mn-ea"/>
              <a:cs typeface="+mn-cs"/>
            </a:rPr>
            <a:t>ROA</a:t>
          </a:r>
        </a:p>
      </dsp:txBody>
      <dsp:txXfrm>
        <a:off x="0" y="1072814"/>
        <a:ext cx="5593313" cy="380096"/>
      </dsp:txXfrm>
    </dsp:sp>
    <dsp:sp modelId="{4177364D-1AAA-47EB-BF18-0CE0DFF6552F}">
      <dsp:nvSpPr>
        <dsp:cNvPr id="0" name=""/>
        <dsp:cNvSpPr/>
      </dsp:nvSpPr>
      <dsp:spPr>
        <a:xfrm>
          <a:off x="0" y="1438832"/>
          <a:ext cx="5593313" cy="323785"/>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20320" rIns="113792" bIns="20320" numCol="1" spcCol="1270" anchor="ctr" anchorCtr="0">
          <a:noAutofit/>
        </a:bodyPr>
        <a:lstStyle/>
        <a:p>
          <a:pPr lvl="0" algn="ctr" defTabSz="711200">
            <a:lnSpc>
              <a:spcPct val="90000"/>
            </a:lnSpc>
            <a:spcBef>
              <a:spcPct val="0"/>
            </a:spcBef>
            <a:spcAft>
              <a:spcPct val="35000"/>
            </a:spcAft>
          </a:pPr>
          <a:r>
            <a:rPr lang="en-US" sz="1600" kern="1200">
              <a:solidFill>
                <a:sysClr val="windowText" lastClr="000000">
                  <a:hueOff val="0"/>
                  <a:satOff val="0"/>
                  <a:lumOff val="0"/>
                  <a:alphaOff val="0"/>
                </a:sysClr>
              </a:solidFill>
              <a:latin typeface="Times New Roman" pitchFamily="18" charset="0"/>
              <a:ea typeface="+mn-ea"/>
              <a:cs typeface="Times New Roman" pitchFamily="18" charset="0"/>
            </a:rPr>
            <a:t>Asset Utilization - Expense Ratio</a:t>
          </a:r>
        </a:p>
      </dsp:txBody>
      <dsp:txXfrm>
        <a:off x="0" y="1438832"/>
        <a:ext cx="5593313" cy="323785"/>
      </dsp:txXfrm>
    </dsp:sp>
    <dsp:sp modelId="{ED604838-EEC1-4B56-ACCC-FACE97C80671}">
      <dsp:nvSpPr>
        <dsp:cNvPr id="0" name=""/>
        <dsp:cNvSpPr/>
      </dsp:nvSpPr>
      <dsp:spPr>
        <a:xfrm rot="10800000">
          <a:off x="0" y="801"/>
          <a:ext cx="5593313" cy="1082570"/>
        </a:xfrm>
        <a:prstGeom prst="upArrowCallou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 lastClr="FFFFFF"/>
              </a:solidFill>
              <a:latin typeface="Times New Roman" pitchFamily="18" charset="0"/>
              <a:ea typeface="+mn-ea"/>
              <a:cs typeface="Times New Roman" pitchFamily="18" charset="0"/>
            </a:rPr>
            <a:t>NI / TA</a:t>
          </a:r>
        </a:p>
      </dsp:txBody>
      <dsp:txXfrm rot="-10800000">
        <a:off x="0" y="133882"/>
        <a:ext cx="5593313" cy="246901"/>
      </dsp:txXfrm>
    </dsp:sp>
    <dsp:sp modelId="{CB1EABB5-F4D6-4A5F-B813-B55CB8B51169}">
      <dsp:nvSpPr>
        <dsp:cNvPr id="0" name=""/>
        <dsp:cNvSpPr/>
      </dsp:nvSpPr>
      <dsp:spPr>
        <a:xfrm>
          <a:off x="0" y="435898"/>
          <a:ext cx="5593313" cy="323688"/>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20320" rIns="113792" bIns="20320" numCol="1" spcCol="1270" anchor="ctr" anchorCtr="0">
          <a:noAutofit/>
        </a:bodyPr>
        <a:lstStyle/>
        <a:p>
          <a:pPr lvl="0" algn="ctr" defTabSz="711200">
            <a:lnSpc>
              <a:spcPct val="90000"/>
            </a:lnSpc>
            <a:spcBef>
              <a:spcPct val="0"/>
            </a:spcBef>
            <a:spcAft>
              <a:spcPct val="35000"/>
            </a:spcAft>
          </a:pPr>
          <a:r>
            <a:rPr lang="en-US" sz="1600" kern="1200">
              <a:solidFill>
                <a:sysClr val="windowText" lastClr="000000">
                  <a:hueOff val="0"/>
                  <a:satOff val="0"/>
                  <a:lumOff val="0"/>
                  <a:alphaOff val="0"/>
                </a:sysClr>
              </a:solidFill>
              <a:latin typeface="Times New Roman" pitchFamily="18" charset="0"/>
              <a:ea typeface="+mn-ea"/>
              <a:cs typeface="Times New Roman" pitchFamily="18" charset="0"/>
            </a:rPr>
            <a:t>(TR / TA) - (TE / TA)</a:t>
          </a:r>
        </a:p>
      </dsp:txBody>
      <dsp:txXfrm>
        <a:off x="0" y="435898"/>
        <a:ext cx="5593313" cy="32368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E911CAA-B860-4B50-A2C5-125987323A04}">
      <dsp:nvSpPr>
        <dsp:cNvPr id="0" name=""/>
        <dsp:cNvSpPr/>
      </dsp:nvSpPr>
      <dsp:spPr>
        <a:xfrm>
          <a:off x="0" y="2776609"/>
          <a:ext cx="5654012" cy="96004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 lastClr="FFFFFF"/>
              </a:solidFill>
              <a:latin typeface="Times New Roman" pitchFamily="18" charset="0"/>
              <a:ea typeface="+mn-ea"/>
              <a:cs typeface="Times New Roman" pitchFamily="18" charset="0"/>
            </a:rPr>
            <a:t>TR/TA </a:t>
          </a:r>
        </a:p>
      </dsp:txBody>
      <dsp:txXfrm>
        <a:off x="0" y="2776609"/>
        <a:ext cx="5654012" cy="518426"/>
      </dsp:txXfrm>
    </dsp:sp>
    <dsp:sp modelId="{D97917DA-4DEC-4056-B8C7-829F9AFC0293}">
      <dsp:nvSpPr>
        <dsp:cNvPr id="0" name=""/>
        <dsp:cNvSpPr/>
      </dsp:nvSpPr>
      <dsp:spPr>
        <a:xfrm>
          <a:off x="0" y="3275835"/>
          <a:ext cx="5654012" cy="441622"/>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20320" rIns="113792" bIns="20320" numCol="1" spcCol="1270" anchor="ctr" anchorCtr="0">
          <a:noAutofit/>
        </a:bodyPr>
        <a:lstStyle/>
        <a:p>
          <a:pPr lvl="0" algn="ctr" defTabSz="711200">
            <a:lnSpc>
              <a:spcPct val="90000"/>
            </a:lnSpc>
            <a:spcBef>
              <a:spcPct val="0"/>
            </a:spcBef>
            <a:spcAft>
              <a:spcPct val="35000"/>
            </a:spcAft>
          </a:pPr>
          <a:r>
            <a:rPr lang="en-US" sz="1600" kern="1200">
              <a:solidFill>
                <a:sysClr val="windowText" lastClr="000000">
                  <a:hueOff val="0"/>
                  <a:satOff val="0"/>
                  <a:lumOff val="0"/>
                  <a:alphaOff val="0"/>
                </a:sysClr>
              </a:solidFill>
              <a:latin typeface="Times New Roman" pitchFamily="18" charset="0"/>
              <a:ea typeface="+mn-ea"/>
              <a:cs typeface="Times New Roman" pitchFamily="18" charset="0"/>
            </a:rPr>
            <a:t>(II/TA) + (NII/TA) + (PS/TA)</a:t>
          </a:r>
        </a:p>
      </dsp:txBody>
      <dsp:txXfrm>
        <a:off x="0" y="3275835"/>
        <a:ext cx="5654012" cy="441622"/>
      </dsp:txXfrm>
    </dsp:sp>
    <dsp:sp modelId="{6119C396-654E-40D3-AB5A-86716BB4881C}">
      <dsp:nvSpPr>
        <dsp:cNvPr id="0" name=""/>
        <dsp:cNvSpPr/>
      </dsp:nvSpPr>
      <dsp:spPr>
        <a:xfrm rot="10800000">
          <a:off x="0" y="1684951"/>
          <a:ext cx="5654012" cy="1149838"/>
        </a:xfrm>
        <a:prstGeom prst="upArrowCallou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b="1" kern="1200">
              <a:solidFill>
                <a:schemeClr val="bg1"/>
              </a:solidFill>
              <a:latin typeface="Times New Roman" pitchFamily="18" charset="0"/>
              <a:ea typeface="+mn-ea"/>
              <a:cs typeface="Times New Roman" pitchFamily="18" charset="0"/>
            </a:rPr>
            <a:t>Dividing throughout by total assets, we get</a:t>
          </a:r>
        </a:p>
      </dsp:txBody>
      <dsp:txXfrm rot="10800000">
        <a:off x="0" y="1684951"/>
        <a:ext cx="5654012" cy="747130"/>
      </dsp:txXfrm>
    </dsp:sp>
    <dsp:sp modelId="{76DB8B92-C752-4DD2-A5A6-07A1AE25E3FF}">
      <dsp:nvSpPr>
        <dsp:cNvPr id="0" name=""/>
        <dsp:cNvSpPr/>
      </dsp:nvSpPr>
      <dsp:spPr>
        <a:xfrm rot="10800000">
          <a:off x="0" y="0"/>
          <a:ext cx="5654012" cy="1654244"/>
        </a:xfrm>
        <a:prstGeom prst="upArrowCallou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 lastClr="FFFFFF"/>
              </a:solidFill>
              <a:latin typeface="Times New Roman" pitchFamily="18" charset="0"/>
              <a:ea typeface="+mn-ea"/>
              <a:cs typeface="Times New Roman" pitchFamily="18" charset="0"/>
            </a:rPr>
            <a:t>Total Revenue</a:t>
          </a:r>
        </a:p>
      </dsp:txBody>
      <dsp:txXfrm rot="-10800000">
        <a:off x="0" y="203357"/>
        <a:ext cx="5654012" cy="377282"/>
      </dsp:txXfrm>
    </dsp:sp>
    <dsp:sp modelId="{7BE414EB-781F-4E23-A085-95A9EFCF86B7}">
      <dsp:nvSpPr>
        <dsp:cNvPr id="0" name=""/>
        <dsp:cNvSpPr/>
      </dsp:nvSpPr>
      <dsp:spPr>
        <a:xfrm>
          <a:off x="0" y="521489"/>
          <a:ext cx="5654012" cy="615397"/>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20320" rIns="113792" bIns="20320" numCol="1" spcCol="1270" anchor="ctr" anchorCtr="0">
          <a:noAutofit/>
        </a:bodyPr>
        <a:lstStyle/>
        <a:p>
          <a:pPr lvl="0" algn="ctr" defTabSz="711200">
            <a:lnSpc>
              <a:spcPct val="90000"/>
            </a:lnSpc>
            <a:spcBef>
              <a:spcPct val="0"/>
            </a:spcBef>
            <a:spcAft>
              <a:spcPct val="35000"/>
            </a:spcAft>
          </a:pPr>
          <a:r>
            <a:rPr lang="en-US" sz="1600" kern="1200">
              <a:solidFill>
                <a:sysClr val="windowText" lastClr="000000">
                  <a:hueOff val="0"/>
                  <a:satOff val="0"/>
                  <a:lumOff val="0"/>
                  <a:alphaOff val="0"/>
                </a:sysClr>
              </a:solidFill>
              <a:latin typeface="Times New Roman" pitchFamily="18" charset="0"/>
              <a:ea typeface="+mn-ea"/>
              <a:cs typeface="Times New Roman" pitchFamily="18" charset="0"/>
            </a:rPr>
            <a:t>Interest Income + Non Interest Income + Net Profit / Loss on Sale of Securities</a:t>
          </a:r>
        </a:p>
      </dsp:txBody>
      <dsp:txXfrm>
        <a:off x="0" y="521489"/>
        <a:ext cx="5654012" cy="61539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1290CD-21DE-4BCF-BDD8-BE563E2B99DD}">
      <dsp:nvSpPr>
        <dsp:cNvPr id="0" name=""/>
        <dsp:cNvSpPr/>
      </dsp:nvSpPr>
      <dsp:spPr>
        <a:xfrm>
          <a:off x="0" y="0"/>
          <a:ext cx="5804234" cy="70331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en-US" sz="1300" kern="1200">
              <a:solidFill>
                <a:sysClr val="window" lastClr="FFFFFF"/>
              </a:solidFill>
              <a:latin typeface="Times New Roman" pitchFamily="18" charset="0"/>
              <a:ea typeface="+mn-ea"/>
              <a:cs typeface="Times New Roman" pitchFamily="18" charset="0"/>
            </a:rPr>
            <a:t>Asset Utilization</a:t>
          </a:r>
        </a:p>
      </dsp:txBody>
      <dsp:txXfrm>
        <a:off x="0" y="0"/>
        <a:ext cx="5804234" cy="379789"/>
      </dsp:txXfrm>
    </dsp:sp>
    <dsp:sp modelId="{24FD7901-5993-43EA-AB8B-29864E9278B5}">
      <dsp:nvSpPr>
        <dsp:cNvPr id="0" name=""/>
        <dsp:cNvSpPr/>
      </dsp:nvSpPr>
      <dsp:spPr>
        <a:xfrm>
          <a:off x="0" y="365722"/>
          <a:ext cx="5804234" cy="323523"/>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9568" tIns="17780" rIns="99568" bIns="17780" numCol="1" spcCol="1270" anchor="ctr" anchorCtr="0">
          <a:noAutofit/>
        </a:bodyPr>
        <a:lstStyle/>
        <a:p>
          <a:pPr lvl="0" algn="ctr" defTabSz="622300">
            <a:lnSpc>
              <a:spcPct val="90000"/>
            </a:lnSpc>
            <a:spcBef>
              <a:spcPct val="0"/>
            </a:spcBef>
            <a:spcAft>
              <a:spcPct val="35000"/>
            </a:spcAft>
          </a:pPr>
          <a:r>
            <a:rPr lang="en-US" sz="1400" kern="1200">
              <a:solidFill>
                <a:sysClr val="windowText" lastClr="000000">
                  <a:hueOff val="0"/>
                  <a:satOff val="0"/>
                  <a:lumOff val="0"/>
                  <a:alphaOff val="0"/>
                </a:sysClr>
              </a:solidFill>
              <a:latin typeface="Times New Roman" pitchFamily="18" charset="0"/>
              <a:ea typeface="+mn-ea"/>
              <a:cs typeface="Times New Roman" pitchFamily="18" charset="0"/>
            </a:rPr>
            <a:t>Yield on assets + Non-interest income rate + Profit rate on sale of securities</a:t>
          </a:r>
        </a:p>
      </dsp:txBody>
      <dsp:txXfrm>
        <a:off x="0" y="365722"/>
        <a:ext cx="5804234" cy="323523"/>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49A34C-B7A0-46D1-A855-82BA96C22D87}">
      <dsp:nvSpPr>
        <dsp:cNvPr id="0" name=""/>
        <dsp:cNvSpPr/>
      </dsp:nvSpPr>
      <dsp:spPr>
        <a:xfrm>
          <a:off x="0" y="2409110"/>
          <a:ext cx="5486400" cy="79072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 lastClr="FFFFFF"/>
              </a:solidFill>
              <a:latin typeface="Times New Roman" pitchFamily="18" charset="0"/>
              <a:ea typeface="+mn-ea"/>
              <a:cs typeface="Times New Roman" pitchFamily="18" charset="0"/>
            </a:rPr>
            <a:t>TE / TA</a:t>
          </a:r>
        </a:p>
      </dsp:txBody>
      <dsp:txXfrm>
        <a:off x="0" y="2409110"/>
        <a:ext cx="5486400" cy="426990"/>
      </dsp:txXfrm>
    </dsp:sp>
    <dsp:sp modelId="{8F4A072B-C379-4AB7-ABCD-A439FE7042A0}">
      <dsp:nvSpPr>
        <dsp:cNvPr id="0" name=""/>
        <dsp:cNvSpPr/>
      </dsp:nvSpPr>
      <dsp:spPr>
        <a:xfrm>
          <a:off x="0" y="2836667"/>
          <a:ext cx="5486400" cy="363732"/>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20320" rIns="113792" bIns="20320" numCol="1" spcCol="1270" anchor="ctr" anchorCtr="0">
          <a:noAutofit/>
        </a:bodyPr>
        <a:lstStyle/>
        <a:p>
          <a:pPr lvl="0" algn="ctr" defTabSz="711200">
            <a:lnSpc>
              <a:spcPct val="90000"/>
            </a:lnSpc>
            <a:spcBef>
              <a:spcPct val="0"/>
            </a:spcBef>
            <a:spcAft>
              <a:spcPct val="35000"/>
            </a:spcAft>
          </a:pPr>
          <a:r>
            <a:rPr lang="en-US" sz="1600" b="1" kern="1200">
              <a:solidFill>
                <a:sysClr val="windowText" lastClr="000000">
                  <a:hueOff val="0"/>
                  <a:satOff val="0"/>
                  <a:lumOff val="0"/>
                  <a:alphaOff val="0"/>
                </a:sysClr>
              </a:solidFill>
              <a:latin typeface="Times New Roman" pitchFamily="18" charset="0"/>
              <a:ea typeface="+mn-ea"/>
              <a:cs typeface="Times New Roman" pitchFamily="18" charset="0"/>
            </a:rPr>
            <a:t>(IE/TA) + (OE/TA) + (P/TA)</a:t>
          </a:r>
        </a:p>
      </dsp:txBody>
      <dsp:txXfrm>
        <a:off x="0" y="2836667"/>
        <a:ext cx="5486400" cy="363732"/>
      </dsp:txXfrm>
    </dsp:sp>
    <dsp:sp modelId="{F217586D-56BA-497B-B313-78DF394F51CB}">
      <dsp:nvSpPr>
        <dsp:cNvPr id="0" name=""/>
        <dsp:cNvSpPr/>
      </dsp:nvSpPr>
      <dsp:spPr>
        <a:xfrm rot="10800000">
          <a:off x="0" y="1204838"/>
          <a:ext cx="5486400" cy="1216133"/>
        </a:xfrm>
        <a:prstGeom prst="upArrowCallou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b="1" kern="1200">
              <a:solidFill>
                <a:sysClr val="window" lastClr="FFFFFF"/>
              </a:solidFill>
              <a:latin typeface="Times New Roman" pitchFamily="18" charset="0"/>
              <a:ea typeface="+mn-ea"/>
              <a:cs typeface="Times New Roman" pitchFamily="18" charset="0"/>
            </a:rPr>
            <a:t>Again dividing throughout by total assets we get,</a:t>
          </a:r>
        </a:p>
      </dsp:txBody>
      <dsp:txXfrm rot="10800000">
        <a:off x="0" y="1204838"/>
        <a:ext cx="5486400" cy="790207"/>
      </dsp:txXfrm>
    </dsp:sp>
    <dsp:sp modelId="{CE995198-00F5-4654-869B-B44EDE874834}">
      <dsp:nvSpPr>
        <dsp:cNvPr id="0" name=""/>
        <dsp:cNvSpPr/>
      </dsp:nvSpPr>
      <dsp:spPr>
        <a:xfrm rot="10800000">
          <a:off x="0" y="565"/>
          <a:ext cx="5486400" cy="1216133"/>
        </a:xfrm>
        <a:prstGeom prst="upArrowCallou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solidFill>
                <a:sysClr val="window" lastClr="FFFFFF"/>
              </a:solidFill>
              <a:latin typeface="Times New Roman" pitchFamily="18" charset="0"/>
              <a:ea typeface="+mn-ea"/>
              <a:cs typeface="Times New Roman" pitchFamily="18" charset="0"/>
            </a:rPr>
            <a:t>TE</a:t>
          </a:r>
        </a:p>
      </dsp:txBody>
      <dsp:txXfrm rot="-10800000">
        <a:off x="0" y="150065"/>
        <a:ext cx="5486400" cy="277362"/>
      </dsp:txXfrm>
    </dsp:sp>
    <dsp:sp modelId="{A3FB2D39-757F-41CC-B831-CFE53EDC830B}">
      <dsp:nvSpPr>
        <dsp:cNvPr id="0" name=""/>
        <dsp:cNvSpPr/>
      </dsp:nvSpPr>
      <dsp:spPr>
        <a:xfrm>
          <a:off x="0" y="427428"/>
          <a:ext cx="5486400" cy="363623"/>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8016" tIns="22860" rIns="128016" bIns="22860" numCol="1" spcCol="1270" anchor="ctr" anchorCtr="0">
          <a:noAutofit/>
        </a:bodyPr>
        <a:lstStyle/>
        <a:p>
          <a:pPr lvl="0" algn="ctr" defTabSz="800100">
            <a:lnSpc>
              <a:spcPct val="90000"/>
            </a:lnSpc>
            <a:spcBef>
              <a:spcPct val="0"/>
            </a:spcBef>
            <a:spcAft>
              <a:spcPct val="35000"/>
            </a:spcAft>
          </a:pPr>
          <a:r>
            <a:rPr lang="en-US" sz="1800" b="1" kern="1200">
              <a:solidFill>
                <a:sysClr val="windowText" lastClr="000000">
                  <a:hueOff val="0"/>
                  <a:satOff val="0"/>
                  <a:lumOff val="0"/>
                  <a:alphaOff val="0"/>
                </a:sysClr>
              </a:solidFill>
              <a:latin typeface="Times New Roman" pitchFamily="18" charset="0"/>
              <a:ea typeface="+mn-ea"/>
              <a:cs typeface="Times New Roman" pitchFamily="18" charset="0"/>
            </a:rPr>
            <a:t>Interest Expanse + Overhead Expanse + Provisions</a:t>
          </a:r>
        </a:p>
      </dsp:txBody>
      <dsp:txXfrm>
        <a:off x="0" y="427428"/>
        <a:ext cx="5486400" cy="36362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53DF2B-AEE3-4DB6-BE27-0A3DEDADE5F4}">
      <dsp:nvSpPr>
        <dsp:cNvPr id="0" name=""/>
        <dsp:cNvSpPr/>
      </dsp:nvSpPr>
      <dsp:spPr>
        <a:xfrm>
          <a:off x="0" y="3951644"/>
          <a:ext cx="5678366" cy="648300"/>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b="1" kern="1200">
              <a:solidFill>
                <a:sysClr val="window" lastClr="FFFFFF"/>
              </a:solidFill>
              <a:latin typeface="Times New Roman" pitchFamily="18" charset="0"/>
              <a:ea typeface="+mn-ea"/>
              <a:cs typeface="Times New Roman" pitchFamily="18" charset="0"/>
            </a:rPr>
            <a:t>= (NI/TR) x (TR/TA) x (TA/TE)</a:t>
          </a:r>
        </a:p>
      </dsp:txBody>
      <dsp:txXfrm>
        <a:off x="0" y="3951644"/>
        <a:ext cx="5678366" cy="350082"/>
      </dsp:txXfrm>
    </dsp:sp>
    <dsp:sp modelId="{446CD7A9-7E0D-4EFC-B5DA-46F84518D500}">
      <dsp:nvSpPr>
        <dsp:cNvPr id="0" name=""/>
        <dsp:cNvSpPr/>
      </dsp:nvSpPr>
      <dsp:spPr>
        <a:xfrm>
          <a:off x="0" y="4288760"/>
          <a:ext cx="5678366" cy="298218"/>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20320" rIns="113792" bIns="20320" numCol="1" spcCol="1270" anchor="ctr" anchorCtr="0">
          <a:noAutofit/>
        </a:bodyPr>
        <a:lstStyle/>
        <a:p>
          <a:pPr lvl="0" algn="ctr" defTabSz="711200">
            <a:lnSpc>
              <a:spcPct val="90000"/>
            </a:lnSpc>
            <a:spcBef>
              <a:spcPct val="0"/>
            </a:spcBef>
            <a:spcAft>
              <a:spcPct val="35000"/>
            </a:spcAft>
          </a:pPr>
          <a:r>
            <a:rPr lang="en-US" sz="1600" b="1" kern="1200">
              <a:solidFill>
                <a:sysClr val="windowText" lastClr="000000">
                  <a:hueOff val="0"/>
                  <a:satOff val="0"/>
                  <a:lumOff val="0"/>
                  <a:alphaOff val="0"/>
                </a:sysClr>
              </a:solidFill>
              <a:latin typeface="Times New Roman" pitchFamily="18" charset="0"/>
              <a:ea typeface="+mn-ea"/>
              <a:cs typeface="Times New Roman" pitchFamily="18" charset="0"/>
            </a:rPr>
            <a:t>= Profit margin x Asset utilization x Equity multiplier</a:t>
          </a:r>
        </a:p>
      </dsp:txBody>
      <dsp:txXfrm>
        <a:off x="0" y="4288760"/>
        <a:ext cx="5678366" cy="298218"/>
      </dsp:txXfrm>
    </dsp:sp>
    <dsp:sp modelId="{57809FE9-9D83-49FC-90AA-FC1550A2BBAF}">
      <dsp:nvSpPr>
        <dsp:cNvPr id="0" name=""/>
        <dsp:cNvSpPr/>
      </dsp:nvSpPr>
      <dsp:spPr>
        <a:xfrm rot="10800000">
          <a:off x="0" y="2964283"/>
          <a:ext cx="5678366" cy="997085"/>
        </a:xfrm>
        <a:prstGeom prst="upArrowCallou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b="1" kern="1200">
              <a:solidFill>
                <a:sysClr val="window" lastClr="FFFFFF"/>
              </a:solidFill>
              <a:latin typeface="Times New Roman" pitchFamily="18" charset="0"/>
              <a:ea typeface="+mn-ea"/>
              <a:cs typeface="Times New Roman" pitchFamily="18" charset="0"/>
            </a:rPr>
            <a:t>ROE</a:t>
          </a:r>
        </a:p>
      </dsp:txBody>
      <dsp:txXfrm rot="-10800000">
        <a:off x="0" y="3086855"/>
        <a:ext cx="5678366" cy="227405"/>
      </dsp:txXfrm>
    </dsp:sp>
    <dsp:sp modelId="{D6B9B1B7-5031-4265-83C6-6D6867DE0728}">
      <dsp:nvSpPr>
        <dsp:cNvPr id="0" name=""/>
        <dsp:cNvSpPr/>
      </dsp:nvSpPr>
      <dsp:spPr>
        <a:xfrm>
          <a:off x="0" y="3314260"/>
          <a:ext cx="5678366" cy="298128"/>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20320" rIns="113792" bIns="20320" numCol="1" spcCol="1270" anchor="ctr" anchorCtr="0">
          <a:noAutofit/>
        </a:bodyPr>
        <a:lstStyle/>
        <a:p>
          <a:pPr lvl="0" algn="ctr" defTabSz="711200">
            <a:lnSpc>
              <a:spcPct val="90000"/>
            </a:lnSpc>
            <a:spcBef>
              <a:spcPct val="0"/>
            </a:spcBef>
            <a:spcAft>
              <a:spcPct val="35000"/>
            </a:spcAft>
          </a:pPr>
          <a:r>
            <a:rPr lang="en-US" sz="1600" b="1" kern="1200">
              <a:solidFill>
                <a:sysClr val="windowText" lastClr="000000">
                  <a:hueOff val="0"/>
                  <a:satOff val="0"/>
                  <a:lumOff val="0"/>
                  <a:alphaOff val="0"/>
                </a:sysClr>
              </a:solidFill>
              <a:latin typeface="Times New Roman" pitchFamily="18" charset="0"/>
              <a:ea typeface="+mn-ea"/>
              <a:cs typeface="Times New Roman" pitchFamily="18" charset="0"/>
            </a:rPr>
            <a:t>ROE=(NI/TA) x (TA/TE)</a:t>
          </a:r>
        </a:p>
      </dsp:txBody>
      <dsp:txXfrm>
        <a:off x="0" y="3314260"/>
        <a:ext cx="5678366" cy="298128"/>
      </dsp:txXfrm>
    </dsp:sp>
    <dsp:sp modelId="{4D821E23-FE92-4E6E-BF13-2D4D04E225C4}">
      <dsp:nvSpPr>
        <dsp:cNvPr id="0" name=""/>
        <dsp:cNvSpPr/>
      </dsp:nvSpPr>
      <dsp:spPr>
        <a:xfrm rot="10800000">
          <a:off x="0" y="1976922"/>
          <a:ext cx="5678366" cy="997085"/>
        </a:xfrm>
        <a:prstGeom prst="upArrowCallou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b="1" kern="1200">
              <a:solidFill>
                <a:sysClr val="window" lastClr="FFFFFF"/>
              </a:solidFill>
              <a:latin typeface="Times New Roman" pitchFamily="18" charset="0"/>
              <a:ea typeface="+mn-ea"/>
              <a:cs typeface="Times New Roman" pitchFamily="18" charset="0"/>
            </a:rPr>
            <a:t>Stated differently</a:t>
          </a:r>
          <a:r>
            <a:rPr lang="en-US" sz="1600" kern="1200">
              <a:solidFill>
                <a:sysClr val="window" lastClr="FFFFFF"/>
              </a:solidFill>
              <a:latin typeface="Calibri"/>
              <a:ea typeface="+mn-ea"/>
              <a:cs typeface="+mn-cs"/>
            </a:rPr>
            <a:t>,</a:t>
          </a:r>
        </a:p>
      </dsp:txBody>
      <dsp:txXfrm rot="10800000">
        <a:off x="0" y="1976922"/>
        <a:ext cx="5678366" cy="647876"/>
      </dsp:txXfrm>
    </dsp:sp>
    <dsp:sp modelId="{D36109F9-9D7D-4956-8C53-094ED91D9618}">
      <dsp:nvSpPr>
        <dsp:cNvPr id="0" name=""/>
        <dsp:cNvSpPr/>
      </dsp:nvSpPr>
      <dsp:spPr>
        <a:xfrm rot="10800000">
          <a:off x="0" y="989561"/>
          <a:ext cx="5678366" cy="997085"/>
        </a:xfrm>
        <a:prstGeom prst="upArrowCallou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b="1" kern="1200">
              <a:solidFill>
                <a:sysClr val="window" lastClr="FFFFFF"/>
              </a:solidFill>
              <a:latin typeface="Times New Roman" pitchFamily="18" charset="0"/>
              <a:ea typeface="+mn-ea"/>
              <a:cs typeface="Times New Roman" pitchFamily="18" charset="0"/>
            </a:rPr>
            <a:t>= (Assets Utilization- Expense ratio) x EM </a:t>
          </a:r>
        </a:p>
      </dsp:txBody>
      <dsp:txXfrm rot="10800000">
        <a:off x="0" y="989561"/>
        <a:ext cx="5678366" cy="647876"/>
      </dsp:txXfrm>
    </dsp:sp>
    <dsp:sp modelId="{1F1F5D6E-B146-449A-B00B-1ECA59662854}">
      <dsp:nvSpPr>
        <dsp:cNvPr id="0" name=""/>
        <dsp:cNvSpPr/>
      </dsp:nvSpPr>
      <dsp:spPr>
        <a:xfrm rot="10800000">
          <a:off x="0" y="2199"/>
          <a:ext cx="5678366" cy="997085"/>
        </a:xfrm>
        <a:prstGeom prst="upArrowCallou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b="1" kern="1200">
              <a:solidFill>
                <a:sysClr val="window" lastClr="FFFFFF"/>
              </a:solidFill>
              <a:latin typeface="Times New Roman" pitchFamily="18" charset="0"/>
              <a:ea typeface="+mn-ea"/>
              <a:cs typeface="Times New Roman" pitchFamily="18" charset="0"/>
            </a:rPr>
            <a:t>ROE</a:t>
          </a:r>
        </a:p>
      </dsp:txBody>
      <dsp:txXfrm rot="-10800000">
        <a:off x="0" y="124771"/>
        <a:ext cx="5678366" cy="227405"/>
      </dsp:txXfrm>
    </dsp:sp>
    <dsp:sp modelId="{44F04845-2CF4-46FD-9C91-B594BC72F480}">
      <dsp:nvSpPr>
        <dsp:cNvPr id="0" name=""/>
        <dsp:cNvSpPr/>
      </dsp:nvSpPr>
      <dsp:spPr>
        <a:xfrm>
          <a:off x="0" y="352177"/>
          <a:ext cx="5678366" cy="298128"/>
        </a:xfrm>
        <a:prstGeom prst="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3792" tIns="20320" rIns="113792" bIns="20320" numCol="1" spcCol="1270" anchor="ctr" anchorCtr="0">
          <a:noAutofit/>
        </a:bodyPr>
        <a:lstStyle/>
        <a:p>
          <a:pPr lvl="0" algn="ctr" defTabSz="711200">
            <a:lnSpc>
              <a:spcPct val="90000"/>
            </a:lnSpc>
            <a:spcBef>
              <a:spcPct val="0"/>
            </a:spcBef>
            <a:spcAft>
              <a:spcPct val="35000"/>
            </a:spcAft>
          </a:pPr>
          <a:r>
            <a:rPr lang="en-US" sz="1600" b="1" kern="1200">
              <a:solidFill>
                <a:sysClr val="windowText" lastClr="000000">
                  <a:hueOff val="0"/>
                  <a:satOff val="0"/>
                  <a:lumOff val="0"/>
                  <a:alphaOff val="0"/>
                </a:sysClr>
              </a:solidFill>
              <a:latin typeface="Times New Roman" pitchFamily="18" charset="0"/>
              <a:ea typeface="+mn-ea"/>
              <a:cs typeface="Times New Roman" pitchFamily="18" charset="0"/>
            </a:rPr>
            <a:t>ROE X EM</a:t>
          </a:r>
        </a:p>
      </dsp:txBody>
      <dsp:txXfrm>
        <a:off x="0" y="352177"/>
        <a:ext cx="5678366" cy="298128"/>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80180A1-250D-45BF-9488-E953A3AD8C7C}">
      <dsp:nvSpPr>
        <dsp:cNvPr id="0" name=""/>
        <dsp:cNvSpPr/>
      </dsp:nvSpPr>
      <dsp:spPr>
        <a:xfrm>
          <a:off x="3214996" y="1107917"/>
          <a:ext cx="470707" cy="163386"/>
        </a:xfrm>
        <a:custGeom>
          <a:avLst/>
          <a:gdLst/>
          <a:ahLst/>
          <a:cxnLst/>
          <a:rect l="0" t="0" r="0" b="0"/>
          <a:pathLst>
            <a:path>
              <a:moveTo>
                <a:pt x="0" y="0"/>
              </a:moveTo>
              <a:lnTo>
                <a:pt x="0" y="87331"/>
              </a:lnTo>
              <a:lnTo>
                <a:pt x="503195" y="87331"/>
              </a:lnTo>
              <a:lnTo>
                <a:pt x="503195" y="174662"/>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5AFA65C-2438-438E-AC59-4E87C9B58F9E}">
      <dsp:nvSpPr>
        <dsp:cNvPr id="0" name=""/>
        <dsp:cNvSpPr/>
      </dsp:nvSpPr>
      <dsp:spPr>
        <a:xfrm>
          <a:off x="4156411" y="2765119"/>
          <a:ext cx="941414" cy="163386"/>
        </a:xfrm>
        <a:custGeom>
          <a:avLst/>
          <a:gdLst/>
          <a:ahLst/>
          <a:cxnLst/>
          <a:rect l="0" t="0" r="0" b="0"/>
          <a:pathLst>
            <a:path>
              <a:moveTo>
                <a:pt x="0" y="0"/>
              </a:moveTo>
              <a:lnTo>
                <a:pt x="0" y="87331"/>
              </a:lnTo>
              <a:lnTo>
                <a:pt x="1006391" y="87331"/>
              </a:lnTo>
              <a:lnTo>
                <a:pt x="1006391" y="174662"/>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DDC35FB-5F3A-495C-8049-38300EE53094}">
      <dsp:nvSpPr>
        <dsp:cNvPr id="0" name=""/>
        <dsp:cNvSpPr/>
      </dsp:nvSpPr>
      <dsp:spPr>
        <a:xfrm>
          <a:off x="4110691" y="2765119"/>
          <a:ext cx="91440" cy="163386"/>
        </a:xfrm>
        <a:custGeom>
          <a:avLst/>
          <a:gdLst/>
          <a:ahLst/>
          <a:cxnLst/>
          <a:rect l="0" t="0" r="0" b="0"/>
          <a:pathLst>
            <a:path>
              <a:moveTo>
                <a:pt x="45720" y="0"/>
              </a:moveTo>
              <a:lnTo>
                <a:pt x="45720" y="174662"/>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AF29269A-7A35-444B-9758-5521913D0AD5}">
      <dsp:nvSpPr>
        <dsp:cNvPr id="0" name=""/>
        <dsp:cNvSpPr/>
      </dsp:nvSpPr>
      <dsp:spPr>
        <a:xfrm>
          <a:off x="3214996" y="2765119"/>
          <a:ext cx="941414" cy="163386"/>
        </a:xfrm>
        <a:custGeom>
          <a:avLst/>
          <a:gdLst/>
          <a:ahLst/>
          <a:cxnLst/>
          <a:rect l="0" t="0" r="0" b="0"/>
          <a:pathLst>
            <a:path>
              <a:moveTo>
                <a:pt x="1006391" y="0"/>
              </a:moveTo>
              <a:lnTo>
                <a:pt x="1006391" y="87331"/>
              </a:lnTo>
              <a:lnTo>
                <a:pt x="0" y="87331"/>
              </a:lnTo>
              <a:lnTo>
                <a:pt x="0" y="174662"/>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CBD6F4AA-A465-424E-8A32-69DBDBA0D516}">
      <dsp:nvSpPr>
        <dsp:cNvPr id="0" name=""/>
        <dsp:cNvSpPr/>
      </dsp:nvSpPr>
      <dsp:spPr>
        <a:xfrm>
          <a:off x="2744288" y="2212718"/>
          <a:ext cx="1023107" cy="357893"/>
        </a:xfrm>
        <a:custGeom>
          <a:avLst/>
          <a:gdLst/>
          <a:ahLst/>
          <a:cxnLst/>
          <a:rect l="0" t="0" r="0" b="0"/>
          <a:pathLst>
            <a:path>
              <a:moveTo>
                <a:pt x="0" y="0"/>
              </a:moveTo>
              <a:lnTo>
                <a:pt x="0" y="382595"/>
              </a:lnTo>
              <a:lnTo>
                <a:pt x="1093722" y="3825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187F0790-2412-4E6F-B337-9403B4DF86A0}">
      <dsp:nvSpPr>
        <dsp:cNvPr id="0" name=""/>
        <dsp:cNvSpPr/>
      </dsp:nvSpPr>
      <dsp:spPr>
        <a:xfrm>
          <a:off x="1332166" y="2765119"/>
          <a:ext cx="941414" cy="163386"/>
        </a:xfrm>
        <a:custGeom>
          <a:avLst/>
          <a:gdLst/>
          <a:ahLst/>
          <a:cxnLst/>
          <a:rect l="0" t="0" r="0" b="0"/>
          <a:pathLst>
            <a:path>
              <a:moveTo>
                <a:pt x="0" y="0"/>
              </a:moveTo>
              <a:lnTo>
                <a:pt x="0" y="87331"/>
              </a:lnTo>
              <a:lnTo>
                <a:pt x="1006391" y="87331"/>
              </a:lnTo>
              <a:lnTo>
                <a:pt x="1006391" y="174662"/>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4F5CEA4-EF76-40B1-9F9D-8300AC196808}">
      <dsp:nvSpPr>
        <dsp:cNvPr id="0" name=""/>
        <dsp:cNvSpPr/>
      </dsp:nvSpPr>
      <dsp:spPr>
        <a:xfrm>
          <a:off x="1286446" y="2765119"/>
          <a:ext cx="91440" cy="163386"/>
        </a:xfrm>
        <a:custGeom>
          <a:avLst/>
          <a:gdLst/>
          <a:ahLst/>
          <a:cxnLst/>
          <a:rect l="0" t="0" r="0" b="0"/>
          <a:pathLst>
            <a:path>
              <a:moveTo>
                <a:pt x="45720" y="0"/>
              </a:moveTo>
              <a:lnTo>
                <a:pt x="45720" y="174662"/>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1FB7A1D0-5CED-4985-9529-EBD5E19CEDC1}">
      <dsp:nvSpPr>
        <dsp:cNvPr id="0" name=""/>
        <dsp:cNvSpPr/>
      </dsp:nvSpPr>
      <dsp:spPr>
        <a:xfrm>
          <a:off x="390752" y="2765119"/>
          <a:ext cx="941414" cy="163386"/>
        </a:xfrm>
        <a:custGeom>
          <a:avLst/>
          <a:gdLst/>
          <a:ahLst/>
          <a:cxnLst/>
          <a:rect l="0" t="0" r="0" b="0"/>
          <a:pathLst>
            <a:path>
              <a:moveTo>
                <a:pt x="1006391" y="0"/>
              </a:moveTo>
              <a:lnTo>
                <a:pt x="1006391" y="87331"/>
              </a:lnTo>
              <a:lnTo>
                <a:pt x="0" y="87331"/>
              </a:lnTo>
              <a:lnTo>
                <a:pt x="0" y="174662"/>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5ADDC0D-38A4-4669-A705-31AEC494D555}">
      <dsp:nvSpPr>
        <dsp:cNvPr id="0" name=""/>
        <dsp:cNvSpPr/>
      </dsp:nvSpPr>
      <dsp:spPr>
        <a:xfrm>
          <a:off x="1721181" y="2212718"/>
          <a:ext cx="1023107" cy="357893"/>
        </a:xfrm>
        <a:custGeom>
          <a:avLst/>
          <a:gdLst/>
          <a:ahLst/>
          <a:cxnLst/>
          <a:rect l="0" t="0" r="0" b="0"/>
          <a:pathLst>
            <a:path>
              <a:moveTo>
                <a:pt x="1093722" y="0"/>
              </a:moveTo>
              <a:lnTo>
                <a:pt x="1093722" y="382595"/>
              </a:lnTo>
              <a:lnTo>
                <a:pt x="0" y="3825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BBFE4112-E2C1-4754-A7C6-EC234282C9D9}">
      <dsp:nvSpPr>
        <dsp:cNvPr id="0" name=""/>
        <dsp:cNvSpPr/>
      </dsp:nvSpPr>
      <dsp:spPr>
        <a:xfrm>
          <a:off x="2698568" y="1660318"/>
          <a:ext cx="91440" cy="163386"/>
        </a:xfrm>
        <a:custGeom>
          <a:avLst/>
          <a:gdLst/>
          <a:ahLst/>
          <a:cxnLst/>
          <a:rect l="0" t="0" r="0" b="0"/>
          <a:pathLst>
            <a:path>
              <a:moveTo>
                <a:pt x="45720" y="0"/>
              </a:moveTo>
              <a:lnTo>
                <a:pt x="45720" y="174662"/>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744D3A-157E-48BF-8CBC-75821B614429}">
      <dsp:nvSpPr>
        <dsp:cNvPr id="0" name=""/>
        <dsp:cNvSpPr/>
      </dsp:nvSpPr>
      <dsp:spPr>
        <a:xfrm>
          <a:off x="2744288" y="1107917"/>
          <a:ext cx="470707" cy="163386"/>
        </a:xfrm>
        <a:custGeom>
          <a:avLst/>
          <a:gdLst/>
          <a:ahLst/>
          <a:cxnLst/>
          <a:rect l="0" t="0" r="0" b="0"/>
          <a:pathLst>
            <a:path>
              <a:moveTo>
                <a:pt x="503195" y="0"/>
              </a:moveTo>
              <a:lnTo>
                <a:pt x="503195" y="87331"/>
              </a:lnTo>
              <a:lnTo>
                <a:pt x="0" y="87331"/>
              </a:lnTo>
              <a:lnTo>
                <a:pt x="0" y="174662"/>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A19BD68-A682-4EA9-94A2-71D9B0D3E0B8}">
      <dsp:nvSpPr>
        <dsp:cNvPr id="0" name=""/>
        <dsp:cNvSpPr/>
      </dsp:nvSpPr>
      <dsp:spPr>
        <a:xfrm>
          <a:off x="2825982" y="718903"/>
          <a:ext cx="778028" cy="38901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en-US" sz="900" kern="1200" baseline="0" smtClean="0">
              <a:solidFill>
                <a:sysClr val="windowText" lastClr="000000"/>
              </a:solidFill>
              <a:latin typeface="Times New Roman"/>
              <a:ea typeface="+mn-ea"/>
              <a:cs typeface="+mn-cs"/>
            </a:rPr>
            <a:t>Return on Equity (ROE)</a:t>
          </a:r>
          <a:endParaRPr lang="en-US" sz="900" kern="1200" smtClean="0">
            <a:solidFill>
              <a:sysClr val="windowText" lastClr="000000"/>
            </a:solidFill>
            <a:latin typeface="Calibri"/>
            <a:ea typeface="+mn-ea"/>
            <a:cs typeface="+mn-cs"/>
          </a:endParaRPr>
        </a:p>
      </dsp:txBody>
      <dsp:txXfrm>
        <a:off x="2825982" y="718903"/>
        <a:ext cx="778028" cy="389014"/>
      </dsp:txXfrm>
    </dsp:sp>
    <dsp:sp modelId="{6065E87F-1A36-4C77-893A-52B4711C3C57}">
      <dsp:nvSpPr>
        <dsp:cNvPr id="0" name=""/>
        <dsp:cNvSpPr/>
      </dsp:nvSpPr>
      <dsp:spPr>
        <a:xfrm>
          <a:off x="2355274" y="1271303"/>
          <a:ext cx="778028" cy="38901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en-US" sz="900" kern="1200" baseline="0" smtClean="0">
              <a:solidFill>
                <a:sysClr val="windowText" lastClr="000000"/>
              </a:solidFill>
              <a:latin typeface="Times New Roman"/>
              <a:ea typeface="+mn-ea"/>
              <a:cs typeface="+mn-cs"/>
            </a:rPr>
            <a:t>Return on Asset (ROA)</a:t>
          </a:r>
          <a:endParaRPr lang="en-US" sz="900" kern="1200" smtClean="0">
            <a:solidFill>
              <a:sysClr val="windowText" lastClr="000000"/>
            </a:solidFill>
            <a:latin typeface="Calibri"/>
            <a:ea typeface="+mn-ea"/>
            <a:cs typeface="+mn-cs"/>
          </a:endParaRPr>
        </a:p>
      </dsp:txBody>
      <dsp:txXfrm>
        <a:off x="2355274" y="1271303"/>
        <a:ext cx="778028" cy="389014"/>
      </dsp:txXfrm>
    </dsp:sp>
    <dsp:sp modelId="{EE6C6AC7-3482-4507-82C8-B0E6E489D164}">
      <dsp:nvSpPr>
        <dsp:cNvPr id="0" name=""/>
        <dsp:cNvSpPr/>
      </dsp:nvSpPr>
      <dsp:spPr>
        <a:xfrm>
          <a:off x="2355274" y="1823704"/>
          <a:ext cx="778028" cy="38901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en-US" sz="900" kern="1200" baseline="0" smtClean="0">
              <a:solidFill>
                <a:sysClr val="windowText" lastClr="000000"/>
              </a:solidFill>
              <a:latin typeface="Times New Roman"/>
              <a:ea typeface="+mn-ea"/>
              <a:cs typeface="+mn-cs"/>
            </a:rPr>
            <a:t>Net Income (NI)</a:t>
          </a:r>
          <a:endParaRPr lang="en-US" sz="900" kern="1200" smtClean="0">
            <a:solidFill>
              <a:sysClr val="windowText" lastClr="000000"/>
            </a:solidFill>
            <a:latin typeface="Calibri"/>
            <a:ea typeface="+mn-ea"/>
            <a:cs typeface="+mn-cs"/>
          </a:endParaRPr>
        </a:p>
      </dsp:txBody>
      <dsp:txXfrm>
        <a:off x="2355274" y="1823704"/>
        <a:ext cx="778028" cy="389014"/>
      </dsp:txXfrm>
    </dsp:sp>
    <dsp:sp modelId="{24EC793E-9041-416E-835F-200345B3B842}">
      <dsp:nvSpPr>
        <dsp:cNvPr id="0" name=""/>
        <dsp:cNvSpPr/>
      </dsp:nvSpPr>
      <dsp:spPr>
        <a:xfrm>
          <a:off x="943152" y="2376104"/>
          <a:ext cx="778028" cy="38901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en-US" sz="900" kern="1200" baseline="0" smtClean="0">
              <a:solidFill>
                <a:sysClr val="windowText" lastClr="000000"/>
              </a:solidFill>
              <a:latin typeface="Times New Roman"/>
              <a:ea typeface="+mn-ea"/>
              <a:cs typeface="+mn-cs"/>
            </a:rPr>
            <a:t>Total Revenue</a:t>
          </a:r>
          <a:endParaRPr lang="en-US" sz="900" kern="1200" smtClean="0">
            <a:solidFill>
              <a:sysClr val="windowText" lastClr="000000"/>
            </a:solidFill>
            <a:latin typeface="Calibri"/>
            <a:ea typeface="+mn-ea"/>
            <a:cs typeface="+mn-cs"/>
          </a:endParaRPr>
        </a:p>
      </dsp:txBody>
      <dsp:txXfrm>
        <a:off x="943152" y="2376104"/>
        <a:ext cx="778028" cy="389014"/>
      </dsp:txXfrm>
    </dsp:sp>
    <dsp:sp modelId="{9828B4CE-BCED-4D51-88A9-876914F0BCB2}">
      <dsp:nvSpPr>
        <dsp:cNvPr id="0" name=""/>
        <dsp:cNvSpPr/>
      </dsp:nvSpPr>
      <dsp:spPr>
        <a:xfrm>
          <a:off x="1737" y="2928505"/>
          <a:ext cx="778028" cy="38901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en-US" sz="900" kern="1200" baseline="0" smtClean="0">
              <a:solidFill>
                <a:sysClr val="windowText" lastClr="000000"/>
              </a:solidFill>
              <a:latin typeface="Times New Roman"/>
              <a:ea typeface="+mn-ea"/>
              <a:cs typeface="+mn-cs"/>
            </a:rPr>
            <a:t>Interest Income</a:t>
          </a:r>
          <a:endParaRPr lang="en-US" sz="900" kern="1200" smtClean="0">
            <a:solidFill>
              <a:sysClr val="windowText" lastClr="000000"/>
            </a:solidFill>
            <a:latin typeface="Calibri"/>
            <a:ea typeface="+mn-ea"/>
            <a:cs typeface="+mn-cs"/>
          </a:endParaRPr>
        </a:p>
      </dsp:txBody>
      <dsp:txXfrm>
        <a:off x="1737" y="2928505"/>
        <a:ext cx="778028" cy="389014"/>
      </dsp:txXfrm>
    </dsp:sp>
    <dsp:sp modelId="{68708894-7C8B-4B7C-9508-09FF2590B910}">
      <dsp:nvSpPr>
        <dsp:cNvPr id="0" name=""/>
        <dsp:cNvSpPr/>
      </dsp:nvSpPr>
      <dsp:spPr>
        <a:xfrm>
          <a:off x="943152" y="2928505"/>
          <a:ext cx="778028" cy="38901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en-US" sz="900" kern="1200" baseline="0" smtClean="0">
              <a:solidFill>
                <a:sysClr val="windowText" lastClr="000000"/>
              </a:solidFill>
              <a:latin typeface="Times New Roman"/>
              <a:ea typeface="+mn-ea"/>
              <a:cs typeface="+mn-cs"/>
            </a:rPr>
            <a:t>Non-Interest Income</a:t>
          </a:r>
          <a:endParaRPr lang="en-US" sz="900" kern="1200" smtClean="0">
            <a:solidFill>
              <a:sysClr val="windowText" lastClr="000000"/>
            </a:solidFill>
            <a:latin typeface="Calibri"/>
            <a:ea typeface="+mn-ea"/>
            <a:cs typeface="+mn-cs"/>
          </a:endParaRPr>
        </a:p>
      </dsp:txBody>
      <dsp:txXfrm>
        <a:off x="943152" y="2928505"/>
        <a:ext cx="778028" cy="389014"/>
      </dsp:txXfrm>
    </dsp:sp>
    <dsp:sp modelId="{1FC9604E-72A0-4382-926F-CD9502132ADF}">
      <dsp:nvSpPr>
        <dsp:cNvPr id="0" name=""/>
        <dsp:cNvSpPr/>
      </dsp:nvSpPr>
      <dsp:spPr>
        <a:xfrm>
          <a:off x="1884567" y="2928505"/>
          <a:ext cx="778028" cy="38901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en-US" sz="900" kern="1200" baseline="0" smtClean="0">
              <a:solidFill>
                <a:sysClr val="windowText" lastClr="000000"/>
              </a:solidFill>
              <a:latin typeface="Times New Roman"/>
              <a:ea typeface="+mn-ea"/>
              <a:cs typeface="+mn-cs"/>
            </a:rPr>
            <a:t>Profit/ Loss on Sale of Securities</a:t>
          </a:r>
          <a:endParaRPr lang="en-US" sz="900" kern="1200" smtClean="0">
            <a:solidFill>
              <a:sysClr val="windowText" lastClr="000000"/>
            </a:solidFill>
            <a:latin typeface="Calibri"/>
            <a:ea typeface="+mn-ea"/>
            <a:cs typeface="+mn-cs"/>
          </a:endParaRPr>
        </a:p>
      </dsp:txBody>
      <dsp:txXfrm>
        <a:off x="1884567" y="2928505"/>
        <a:ext cx="778028" cy="389014"/>
      </dsp:txXfrm>
    </dsp:sp>
    <dsp:sp modelId="{0009CFC4-3974-49F3-8C8A-5AFAF6D6D955}">
      <dsp:nvSpPr>
        <dsp:cNvPr id="0" name=""/>
        <dsp:cNvSpPr/>
      </dsp:nvSpPr>
      <dsp:spPr>
        <a:xfrm>
          <a:off x="3767396" y="2376104"/>
          <a:ext cx="778028" cy="38901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en-US" sz="900" kern="1200" baseline="0" smtClean="0">
              <a:solidFill>
                <a:sysClr val="windowText" lastClr="000000"/>
              </a:solidFill>
              <a:latin typeface="Times New Roman"/>
              <a:ea typeface="+mn-ea"/>
              <a:cs typeface="+mn-cs"/>
            </a:rPr>
            <a:t>Total Expense</a:t>
          </a:r>
          <a:endParaRPr lang="en-US" sz="900" kern="1200" smtClean="0">
            <a:solidFill>
              <a:sysClr val="windowText" lastClr="000000"/>
            </a:solidFill>
            <a:latin typeface="Calibri"/>
            <a:ea typeface="+mn-ea"/>
            <a:cs typeface="+mn-cs"/>
          </a:endParaRPr>
        </a:p>
      </dsp:txBody>
      <dsp:txXfrm>
        <a:off x="3767396" y="2376104"/>
        <a:ext cx="778028" cy="389014"/>
      </dsp:txXfrm>
    </dsp:sp>
    <dsp:sp modelId="{91F41FE1-537A-4F28-9B37-6B59AA25034F}">
      <dsp:nvSpPr>
        <dsp:cNvPr id="0" name=""/>
        <dsp:cNvSpPr/>
      </dsp:nvSpPr>
      <dsp:spPr>
        <a:xfrm>
          <a:off x="2825982" y="2928505"/>
          <a:ext cx="778028" cy="38901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en-US" sz="900" kern="1200" baseline="0" smtClean="0">
              <a:solidFill>
                <a:sysClr val="windowText" lastClr="000000"/>
              </a:solidFill>
              <a:latin typeface="Times New Roman"/>
              <a:ea typeface="+mn-ea"/>
              <a:cs typeface="+mn-cs"/>
            </a:rPr>
            <a:t>Interest Expense</a:t>
          </a:r>
          <a:endParaRPr lang="en-US" sz="900" kern="1200" smtClean="0">
            <a:solidFill>
              <a:sysClr val="windowText" lastClr="000000"/>
            </a:solidFill>
            <a:latin typeface="Calibri"/>
            <a:ea typeface="+mn-ea"/>
            <a:cs typeface="+mn-cs"/>
          </a:endParaRPr>
        </a:p>
      </dsp:txBody>
      <dsp:txXfrm>
        <a:off x="2825982" y="2928505"/>
        <a:ext cx="778028" cy="389014"/>
      </dsp:txXfrm>
    </dsp:sp>
    <dsp:sp modelId="{3CF6AF69-1CC4-4C9E-88D7-AAE228ED5495}">
      <dsp:nvSpPr>
        <dsp:cNvPr id="0" name=""/>
        <dsp:cNvSpPr/>
      </dsp:nvSpPr>
      <dsp:spPr>
        <a:xfrm>
          <a:off x="3767396" y="2928505"/>
          <a:ext cx="778028" cy="38901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en-US" sz="900" kern="1200" baseline="0" smtClean="0">
              <a:solidFill>
                <a:sysClr val="windowText" lastClr="000000"/>
              </a:solidFill>
              <a:latin typeface="Times New Roman"/>
              <a:ea typeface="+mn-ea"/>
              <a:cs typeface="+mn-cs"/>
            </a:rPr>
            <a:t>Overhead Rate</a:t>
          </a:r>
          <a:endParaRPr lang="en-US" sz="900" kern="1200" smtClean="0">
            <a:solidFill>
              <a:sysClr val="windowText" lastClr="000000"/>
            </a:solidFill>
            <a:latin typeface="Calibri"/>
            <a:ea typeface="+mn-ea"/>
            <a:cs typeface="+mn-cs"/>
          </a:endParaRPr>
        </a:p>
      </dsp:txBody>
      <dsp:txXfrm>
        <a:off x="3767396" y="2928505"/>
        <a:ext cx="778028" cy="389014"/>
      </dsp:txXfrm>
    </dsp:sp>
    <dsp:sp modelId="{5827E991-0AD5-40E1-8A11-443687C38947}">
      <dsp:nvSpPr>
        <dsp:cNvPr id="0" name=""/>
        <dsp:cNvSpPr/>
      </dsp:nvSpPr>
      <dsp:spPr>
        <a:xfrm>
          <a:off x="4708811" y="2928505"/>
          <a:ext cx="778028" cy="38901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en-US" sz="900" kern="1200" baseline="0" smtClean="0">
              <a:solidFill>
                <a:sysClr val="windowText" lastClr="000000"/>
              </a:solidFill>
              <a:latin typeface="Times New Roman"/>
              <a:ea typeface="+mn-ea"/>
              <a:cs typeface="+mn-cs"/>
            </a:rPr>
            <a:t>Provision Rate</a:t>
          </a:r>
          <a:endParaRPr lang="en-US" sz="900" kern="1200" smtClean="0">
            <a:solidFill>
              <a:sysClr val="windowText" lastClr="000000"/>
            </a:solidFill>
            <a:latin typeface="Calibri"/>
            <a:ea typeface="+mn-ea"/>
            <a:cs typeface="+mn-cs"/>
          </a:endParaRPr>
        </a:p>
      </dsp:txBody>
      <dsp:txXfrm>
        <a:off x="4708811" y="2928505"/>
        <a:ext cx="778028" cy="389014"/>
      </dsp:txXfrm>
    </dsp:sp>
    <dsp:sp modelId="{A3FF6424-F860-48A4-AC2D-3E879A8A14B1}">
      <dsp:nvSpPr>
        <dsp:cNvPr id="0" name=""/>
        <dsp:cNvSpPr/>
      </dsp:nvSpPr>
      <dsp:spPr>
        <a:xfrm>
          <a:off x="3296689" y="1271303"/>
          <a:ext cx="778028" cy="38901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en-US" sz="900" kern="1200" baseline="0" smtClean="0">
              <a:solidFill>
                <a:sysClr val="windowText" lastClr="000000"/>
              </a:solidFill>
              <a:latin typeface="Times New Roman"/>
              <a:ea typeface="+mn-ea"/>
              <a:cs typeface="+mn-cs"/>
            </a:rPr>
            <a:t>Equity Multiplier (EM)</a:t>
          </a:r>
          <a:endParaRPr lang="en-US" sz="900" kern="1200" smtClean="0">
            <a:solidFill>
              <a:sysClr val="windowText" lastClr="000000"/>
            </a:solidFill>
            <a:latin typeface="Calibri"/>
            <a:ea typeface="+mn-ea"/>
            <a:cs typeface="+mn-cs"/>
          </a:endParaRPr>
        </a:p>
      </dsp:txBody>
      <dsp:txXfrm>
        <a:off x="3296689" y="1271303"/>
        <a:ext cx="778028" cy="38901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htt19</b:Tag>
    <b:SourceType>ArticleInAPeriodical</b:SourceType>
    <b:Guid>{64F8D615-E252-46D6-AEB4-9A8580F7AC1E}</b:Guid>
    <b:Author>
      <b:Author>
        <b:NameList>
          <b:Person>
            <b:Last>https://www.google.com/search?q=upgd&amp;oq=upgd&amp;aqs=chrome..69i57j0j69i59l2j0j69i61.2885j0j8&amp;sourceid=chrome&amp;ie=UTF-8</b:Last>
          </b:Person>
        </b:NameList>
      </b:Author>
    </b:Author>
    <b:Title>UPGD</b:Title>
    <b:PeriodicalTitle>Web Site</b:PeriodicalTitle>
    <b:Year>2019</b:Year>
    <b:Month>01</b:Month>
    <b:Day>11</b:Day>
    <b:Pages>3-5</b:Pages>
    <b:RefOrder>1</b:RefOrder>
  </b:Source>
  <b:Source>
    <b:Tag>Gil05</b:Tag>
    <b:SourceType>ArticleInAPeriodical</b:SourceType>
    <b:Guid>{1103A4E7-0675-4062-85E9-CF3796C726BB}</b:Guid>
    <b:Author>
      <b:Author>
        <b:NameList>
          <b:Person>
            <b:Last>Gil-Lafuente</b:Last>
          </b:Person>
        </b:NameList>
      </b:Author>
    </b:Author>
    <b:Title>Fuzzy Logic In Financial Analysis</b:Title>
    <b:Year>2005</b:Year>
    <b:Pages>10-16</b:Pages>
    <b:RefOrder>2</b:RefOrder>
  </b:Source>
  <b:Source>
    <b:Tag>Hel05</b:Tag>
    <b:SourceType>JournalArticle</b:SourceType>
    <b:Guid>{A3EB1297-1898-4549-9566-FBB47D46476F}</b:Guid>
    <b:Author>
      <b:Author>
        <b:NameList>
          <b:Person>
            <b:Last>Elsinger</b:Last>
            <b:First>Helmut</b:First>
          </b:Person>
          <b:Person>
            <b:Last>2005</b:Last>
            <b:First>Principles</b:First>
            <b:Middle>of FinanceSummer Term</b:Middle>
          </b:Person>
        </b:NameList>
      </b:Author>
    </b:Author>
    <b:Title>https://homepage.univie.ac.at/helmut.elsinger/aktuell/pof.pdf</b:Title>
    <b:Year>2005</b:Year>
    <b:RefOrder>3</b:RefOrder>
  </b:Source>
  <b:Source>
    <b:Tag>htt18</b:Tag>
    <b:SourceType>ArticleInAPeriodical</b:SourceType>
    <b:Guid>{02FF4026-D97E-478E-ACDD-B7E02EA5D0A8}</b:Guid>
    <b:Title>http://www.unitedpowerbd.com/portfolio/upgd-cepz-2/</b:Title>
    <b:PeriodicalTitle>Search Results</b:PeriodicalTitle>
    <b:Year>2018</b:Year>
    <b:Month>5</b:Month>
    <b:Day>22</b:Day>
    <b:Pages>1st</b:Pages>
    <b:RefOrder>4</b:RefOrder>
  </b:Source>
  <b:Source>
    <b:Tag>Rel19</b:Tag>
    <b:SourceType>ArticleInAPeriodical</b:SourceType>
    <b:Guid>{323CA0E6-B8D6-4EF3-BB85-FBE2D51627DD}</b:Guid>
    <b:Title> Related Terms: Balance Sheets; Cash Flow Statements; Income Statements; Return on Assets</b:Title>
    <b:Year>2019</b:Year>
    <b:Month>5</b:Month>
    <b:Day>31</b:Day>
    <b:Pages>1-2</b:Pages>
    <b:RefOrder>5</b:RefOrder>
  </b:Source>
  <b:Source>
    <b:Tag>Cla00</b:Tag>
    <b:SourceType>ArticleInAPeriodical</b:SourceType>
    <b:Guid>{7E827119-5E39-4460-AD62-2A9DC91B4D0F}</b:Guid>
    <b:Author>
      <b:Author>
        <b:NameList>
          <b:Person>
            <b:Last>Clark</b:Last>
            <b:First>Scott.</b:First>
          </b:Person>
        </b:NameList>
      </b:Author>
    </b:Author>
    <b:Title>Financial Ratios Hold the Key to Smart Business</b:Title>
    <b:Year>2000</b:Year>
    <b:Pages>1-55</b:Pages>
    <b:City>D</b:City>
    <b:RefOrder>6</b:RefOrder>
  </b:Source>
  <b:Source>
    <b:Tag>htt191</b:Tag>
    <b:SourceType>ArticleInAPeriodical</b:SourceType>
    <b:Guid>{A095E765-7D45-4472-B2A7-BD885872E860}</b:Guid>
    <b:Author>
      <b:Author>
        <b:NameList>
          <b:Person>
            <b:Last>https://www.investopedia.com/terms/r/returnonequity.asp</b:Last>
          </b:Person>
        </b:NameList>
      </b:Author>
    </b:Author>
    <b:Title>Investodedia</b:Title>
    <b:Year>2019</b:Year>
    <b:Pages>01-02</b:Pages>
    <b:RefOrder>7</b:RefOrder>
  </b:Source>
</b:Sources>
</file>

<file path=customXml/itemProps1.xml><?xml version="1.0" encoding="utf-8"?>
<ds:datastoreItem xmlns:ds="http://schemas.openxmlformats.org/officeDocument/2006/customXml" ds:itemID="{09183795-4C45-4434-B723-0721834917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43</Pages>
  <Words>6746</Words>
  <Characters>38458</Characters>
  <Application>Microsoft Office Word</Application>
  <DocSecurity>0</DocSecurity>
  <Lines>320</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MARZIA NURI SOUA</dc:creator>
  <cp:lastModifiedBy>enamul</cp:lastModifiedBy>
  <cp:revision>4</cp:revision>
  <dcterms:created xsi:type="dcterms:W3CDTF">2019-11-16T06:21:00Z</dcterms:created>
  <dcterms:modified xsi:type="dcterms:W3CDTF">2019-11-16T06:47:00Z</dcterms:modified>
</cp:coreProperties>
</file>