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D7FD39" w14:textId="77777777" w:rsidR="00414D8C" w:rsidRPr="002557AE" w:rsidRDefault="00414D8C" w:rsidP="00D461BE">
      <w:pPr>
        <w:jc w:val="both"/>
        <w:rPr>
          <w:rFonts w:ascii="Arial" w:hAnsi="Arial" w:cs="Arial"/>
          <w:sz w:val="24"/>
          <w:szCs w:val="24"/>
        </w:rPr>
      </w:pPr>
    </w:p>
    <w:p w14:paraId="571A794E" w14:textId="77777777" w:rsidR="00414D8C" w:rsidRPr="002557AE" w:rsidRDefault="00414D8C" w:rsidP="00D461BE">
      <w:pPr>
        <w:jc w:val="both"/>
        <w:rPr>
          <w:rFonts w:ascii="Arial" w:hAnsi="Arial" w:cs="Arial"/>
          <w:sz w:val="24"/>
          <w:szCs w:val="24"/>
        </w:rPr>
      </w:pPr>
    </w:p>
    <w:p w14:paraId="2DAC7A15" w14:textId="77777777" w:rsidR="00414D8C" w:rsidRPr="002557AE" w:rsidRDefault="00414D8C" w:rsidP="00D461BE">
      <w:pPr>
        <w:jc w:val="both"/>
        <w:rPr>
          <w:rFonts w:ascii="Arial" w:hAnsi="Arial" w:cs="Arial"/>
          <w:sz w:val="24"/>
          <w:szCs w:val="24"/>
        </w:rPr>
      </w:pPr>
    </w:p>
    <w:p w14:paraId="4CD43BD0" w14:textId="77777777" w:rsidR="00414D8C" w:rsidRPr="002557AE" w:rsidRDefault="00414D8C" w:rsidP="00D461BE">
      <w:pPr>
        <w:jc w:val="both"/>
        <w:rPr>
          <w:rFonts w:ascii="Arial" w:hAnsi="Arial" w:cs="Arial"/>
          <w:sz w:val="24"/>
          <w:szCs w:val="24"/>
        </w:rPr>
      </w:pPr>
    </w:p>
    <w:p w14:paraId="05077FA5" w14:textId="77777777" w:rsidR="00414D8C" w:rsidRPr="002557AE" w:rsidRDefault="00414D8C" w:rsidP="00D461BE">
      <w:pPr>
        <w:jc w:val="both"/>
        <w:rPr>
          <w:rFonts w:ascii="Arial" w:hAnsi="Arial" w:cs="Arial"/>
          <w:sz w:val="24"/>
          <w:szCs w:val="24"/>
        </w:rPr>
      </w:pPr>
    </w:p>
    <w:p w14:paraId="0BB891B2" w14:textId="77777777" w:rsidR="00414D8C" w:rsidRPr="002557AE" w:rsidRDefault="00414D8C" w:rsidP="00D461BE">
      <w:pPr>
        <w:jc w:val="both"/>
        <w:rPr>
          <w:rFonts w:ascii="Arial" w:hAnsi="Arial" w:cs="Arial"/>
          <w:sz w:val="24"/>
          <w:szCs w:val="24"/>
        </w:rPr>
      </w:pPr>
    </w:p>
    <w:p w14:paraId="6AD21796" w14:textId="0C3B1189" w:rsidR="00C426F5" w:rsidRPr="002557AE" w:rsidRDefault="00AA70C2" w:rsidP="00D461BE">
      <w:pPr>
        <w:jc w:val="center"/>
        <w:rPr>
          <w:rFonts w:ascii="Arial" w:hAnsi="Arial" w:cs="Arial"/>
          <w:color w:val="00B050"/>
          <w:sz w:val="96"/>
          <w:szCs w:val="96"/>
        </w:rPr>
        <w:sectPr w:rsidR="00C426F5" w:rsidRPr="002557AE" w:rsidSect="00EE397F">
          <w:pgSz w:w="12240" w:h="15840"/>
          <w:pgMar w:top="1440" w:right="1440" w:bottom="1440" w:left="1440" w:header="720" w:footer="720" w:gutter="0"/>
          <w:cols w:space="720"/>
          <w:docGrid w:linePitch="360"/>
        </w:sectPr>
      </w:pPr>
      <w:r w:rsidRPr="00B34D07">
        <w:rPr>
          <w:rFonts w:ascii="Arial" w:hAnsi="Arial" w:cs="Arial"/>
          <w:sz w:val="72"/>
          <w:szCs w:val="72"/>
        </w:rPr>
        <w:t>Financial Performance Analysis</w:t>
      </w:r>
      <w:r w:rsidR="00414D8C" w:rsidRPr="00B34D07">
        <w:rPr>
          <w:rFonts w:ascii="Arial" w:hAnsi="Arial" w:cs="Arial"/>
          <w:sz w:val="72"/>
          <w:szCs w:val="72"/>
        </w:rPr>
        <w:t xml:space="preserve"> of Advanced C</w:t>
      </w:r>
      <w:r w:rsidR="00720873">
        <w:rPr>
          <w:rFonts w:ascii="Arial" w:hAnsi="Arial" w:cs="Arial"/>
          <w:sz w:val="72"/>
          <w:szCs w:val="72"/>
        </w:rPr>
        <w:t>hemical Industries (ACI) Limited</w:t>
      </w:r>
    </w:p>
    <w:p w14:paraId="01563BD6" w14:textId="77777777" w:rsidR="00C426F5" w:rsidRPr="002557AE" w:rsidRDefault="00C426F5" w:rsidP="00C426F5">
      <w:pPr>
        <w:rPr>
          <w:rFonts w:ascii="Arial" w:hAnsi="Arial" w:cs="Arial"/>
          <w:noProof/>
        </w:rPr>
        <w:sectPr w:rsidR="00C426F5" w:rsidRPr="002557AE" w:rsidSect="00C426F5">
          <w:type w:val="continuous"/>
          <w:pgSz w:w="12240" w:h="15840"/>
          <w:pgMar w:top="1440" w:right="1440" w:bottom="1440" w:left="1440" w:header="720" w:footer="720" w:gutter="0"/>
          <w:cols w:space="720"/>
          <w:docGrid w:linePitch="360"/>
        </w:sectPr>
      </w:pPr>
    </w:p>
    <w:p w14:paraId="48475214" w14:textId="746076F5" w:rsidR="00C426F5" w:rsidRPr="002557AE" w:rsidRDefault="00C426F5" w:rsidP="00C426F5">
      <w:pPr>
        <w:rPr>
          <w:rFonts w:ascii="Arial" w:hAnsi="Arial" w:cs="Arial"/>
          <w:noProof/>
        </w:rPr>
        <w:sectPr w:rsidR="00C426F5" w:rsidRPr="002557AE" w:rsidSect="00C426F5">
          <w:headerReference w:type="even" r:id="rId9"/>
          <w:headerReference w:type="default" r:id="rId10"/>
          <w:footerReference w:type="default" r:id="rId11"/>
          <w:headerReference w:type="first" r:id="rId12"/>
          <w:pgSz w:w="12240" w:h="15840"/>
          <w:pgMar w:top="1440" w:right="1440" w:bottom="1440" w:left="1440" w:header="720" w:footer="720" w:gutter="0"/>
          <w:pgNumType w:fmt="lowerRoman" w:start="1"/>
          <w:cols w:space="720"/>
          <w:docGrid w:linePitch="360"/>
        </w:sectPr>
      </w:pPr>
    </w:p>
    <w:p w14:paraId="42BA0858" w14:textId="214F2C14" w:rsidR="00414D8C" w:rsidRPr="00720873" w:rsidRDefault="00414D8C" w:rsidP="00085D47">
      <w:pPr>
        <w:rPr>
          <w:rFonts w:ascii="Arial" w:hAnsi="Arial" w:cs="Arial"/>
          <w:noProof/>
          <w:sz w:val="2"/>
        </w:rPr>
      </w:pPr>
    </w:p>
    <w:p w14:paraId="75DEF806" w14:textId="45083DD1" w:rsidR="00414D8C" w:rsidRPr="00720873" w:rsidRDefault="00414D8C" w:rsidP="00D461BE">
      <w:pPr>
        <w:spacing w:line="240" w:lineRule="auto"/>
        <w:jc w:val="center"/>
        <w:rPr>
          <w:rFonts w:ascii="Arial" w:hAnsi="Arial" w:cs="Arial"/>
          <w:b/>
          <w:sz w:val="2"/>
          <w:szCs w:val="52"/>
        </w:rPr>
      </w:pPr>
    </w:p>
    <w:p w14:paraId="3B34EDD7" w14:textId="011CC806" w:rsidR="00B34D07" w:rsidRPr="00B34D07" w:rsidRDefault="00720873" w:rsidP="00720873">
      <w:pPr>
        <w:spacing w:line="240" w:lineRule="auto"/>
        <w:rPr>
          <w:rFonts w:ascii="Arial" w:hAnsi="Arial" w:cs="Arial"/>
          <w:sz w:val="36"/>
          <w:szCs w:val="36"/>
        </w:rPr>
      </w:pPr>
      <w:r>
        <w:rPr>
          <w:rFonts w:ascii="Arial" w:hAnsi="Arial" w:cs="Arial"/>
          <w:sz w:val="36"/>
          <w:szCs w:val="36"/>
        </w:rPr>
        <w:t xml:space="preserve">                 </w:t>
      </w:r>
      <w:r>
        <w:rPr>
          <w:rFonts w:ascii="Arial" w:hAnsi="Arial" w:cs="Arial"/>
          <w:sz w:val="36"/>
          <w:szCs w:val="36"/>
        </w:rPr>
        <w:tab/>
      </w:r>
      <w:r>
        <w:rPr>
          <w:rFonts w:ascii="Arial" w:hAnsi="Arial" w:cs="Arial"/>
          <w:sz w:val="36"/>
          <w:szCs w:val="36"/>
        </w:rPr>
        <w:tab/>
        <w:t xml:space="preserve">     </w:t>
      </w:r>
      <w:r w:rsidR="00B34D07" w:rsidRPr="00B34D07">
        <w:rPr>
          <w:rFonts w:ascii="Arial" w:hAnsi="Arial" w:cs="Arial"/>
          <w:sz w:val="36"/>
          <w:szCs w:val="36"/>
        </w:rPr>
        <w:t xml:space="preserve"> Internship Report</w:t>
      </w:r>
    </w:p>
    <w:p w14:paraId="789537C1" w14:textId="5A44D72A" w:rsidR="00B34D07" w:rsidRPr="00B34D07" w:rsidRDefault="00B34D07" w:rsidP="00B34D07">
      <w:pPr>
        <w:spacing w:line="240" w:lineRule="auto"/>
        <w:ind w:left="3600" w:firstLine="720"/>
        <w:rPr>
          <w:rFonts w:ascii="Arial" w:hAnsi="Arial" w:cs="Arial"/>
          <w:sz w:val="36"/>
          <w:szCs w:val="36"/>
        </w:rPr>
      </w:pPr>
      <w:r w:rsidRPr="00B34D07">
        <w:rPr>
          <w:rFonts w:ascii="Arial" w:hAnsi="Arial" w:cs="Arial"/>
          <w:sz w:val="36"/>
          <w:szCs w:val="36"/>
        </w:rPr>
        <w:t xml:space="preserve">On </w:t>
      </w:r>
    </w:p>
    <w:p w14:paraId="2C6E3F36" w14:textId="4492387C" w:rsidR="00414D8C" w:rsidRPr="00B34D07" w:rsidRDefault="00414D8C" w:rsidP="00D461BE">
      <w:pPr>
        <w:spacing w:line="240" w:lineRule="auto"/>
        <w:jc w:val="center"/>
        <w:rPr>
          <w:rFonts w:ascii="Arial" w:hAnsi="Arial" w:cs="Arial"/>
          <w:b/>
          <w:sz w:val="20"/>
          <w:szCs w:val="36"/>
        </w:rPr>
      </w:pPr>
    </w:p>
    <w:p w14:paraId="1C7BD715" w14:textId="0907E23F" w:rsidR="00414D8C" w:rsidRPr="002557AE" w:rsidRDefault="00443B35" w:rsidP="00B34D07">
      <w:pPr>
        <w:spacing w:line="240" w:lineRule="auto"/>
        <w:jc w:val="center"/>
        <w:rPr>
          <w:rFonts w:ascii="Arial" w:hAnsi="Arial" w:cs="Arial"/>
          <w:b/>
          <w:sz w:val="30"/>
          <w:szCs w:val="30"/>
        </w:rPr>
      </w:pPr>
      <w:r w:rsidRPr="00443B35">
        <w:rPr>
          <w:rFonts w:ascii="Arial" w:hAnsi="Arial" w:cs="Arial"/>
          <w:b/>
          <w:sz w:val="30"/>
          <w:szCs w:val="30"/>
        </w:rPr>
        <w:t xml:space="preserve">Financial Performance Analysis </w:t>
      </w:r>
      <w:r w:rsidR="00414D8C" w:rsidRPr="002557AE">
        <w:rPr>
          <w:rFonts w:ascii="Arial" w:hAnsi="Arial" w:cs="Arial"/>
          <w:b/>
          <w:sz w:val="30"/>
          <w:szCs w:val="30"/>
        </w:rPr>
        <w:t>of</w:t>
      </w:r>
    </w:p>
    <w:p w14:paraId="55F6F9A6" w14:textId="50D2C869" w:rsidR="00414D8C" w:rsidRPr="002557AE" w:rsidRDefault="00414D8C" w:rsidP="00B34D07">
      <w:pPr>
        <w:spacing w:line="240" w:lineRule="auto"/>
        <w:jc w:val="center"/>
        <w:rPr>
          <w:rFonts w:ascii="Arial" w:hAnsi="Arial" w:cs="Arial"/>
          <w:b/>
          <w:sz w:val="30"/>
          <w:szCs w:val="30"/>
        </w:rPr>
      </w:pPr>
      <w:r w:rsidRPr="002557AE">
        <w:rPr>
          <w:rFonts w:ascii="Arial" w:hAnsi="Arial" w:cs="Arial"/>
          <w:b/>
          <w:sz w:val="30"/>
          <w:szCs w:val="30"/>
        </w:rPr>
        <w:t>Advanced Chemical Industries (ACI) Limited</w:t>
      </w:r>
    </w:p>
    <w:p w14:paraId="7ED437E8" w14:textId="56829837" w:rsidR="00414D8C" w:rsidRPr="002557AE" w:rsidRDefault="00414D8C" w:rsidP="00B34D07">
      <w:pPr>
        <w:spacing w:line="240" w:lineRule="auto"/>
        <w:jc w:val="center"/>
        <w:rPr>
          <w:rFonts w:ascii="Arial" w:hAnsi="Arial" w:cs="Arial"/>
          <w:b/>
          <w:sz w:val="30"/>
          <w:szCs w:val="30"/>
        </w:rPr>
      </w:pPr>
    </w:p>
    <w:p w14:paraId="2E8996EB" w14:textId="55DB7396" w:rsidR="00414D8C" w:rsidRPr="002557AE" w:rsidRDefault="00414D8C" w:rsidP="00D461BE">
      <w:pPr>
        <w:spacing w:line="240" w:lineRule="auto"/>
        <w:jc w:val="center"/>
        <w:rPr>
          <w:rFonts w:ascii="Arial" w:hAnsi="Arial" w:cs="Arial"/>
          <w:b/>
          <w:sz w:val="30"/>
          <w:szCs w:val="30"/>
        </w:rPr>
      </w:pPr>
    </w:p>
    <w:p w14:paraId="6F6F86F7" w14:textId="54A3B2CA" w:rsidR="00414D8C" w:rsidRPr="002557AE" w:rsidRDefault="00414D8C" w:rsidP="00D461BE">
      <w:pPr>
        <w:spacing w:line="240" w:lineRule="auto"/>
        <w:jc w:val="center"/>
        <w:rPr>
          <w:rFonts w:ascii="Arial" w:hAnsi="Arial" w:cs="Arial"/>
          <w:b/>
          <w:sz w:val="30"/>
          <w:szCs w:val="30"/>
        </w:rPr>
      </w:pPr>
      <w:r w:rsidRPr="002557AE">
        <w:rPr>
          <w:rFonts w:ascii="Arial" w:hAnsi="Arial" w:cs="Arial"/>
          <w:b/>
          <w:sz w:val="30"/>
          <w:szCs w:val="30"/>
        </w:rPr>
        <w:t>Submitted To:</w:t>
      </w:r>
    </w:p>
    <w:p w14:paraId="2499AA84" w14:textId="43A8900D" w:rsidR="00414D8C" w:rsidRPr="002557AE" w:rsidRDefault="00414D8C" w:rsidP="00D461BE">
      <w:pPr>
        <w:spacing w:line="240" w:lineRule="auto"/>
        <w:jc w:val="center"/>
        <w:rPr>
          <w:rStyle w:val="sr"/>
          <w:rFonts w:ascii="Arial" w:hAnsi="Arial" w:cs="Arial"/>
          <w:sz w:val="30"/>
          <w:szCs w:val="30"/>
        </w:rPr>
      </w:pPr>
      <w:r w:rsidRPr="002557AE">
        <w:rPr>
          <w:rStyle w:val="sr"/>
          <w:rFonts w:ascii="Arial" w:hAnsi="Arial" w:cs="Arial"/>
          <w:sz w:val="30"/>
          <w:szCs w:val="30"/>
        </w:rPr>
        <w:t xml:space="preserve">Muhammad </w:t>
      </w:r>
      <w:proofErr w:type="spellStart"/>
      <w:r w:rsidRPr="002557AE">
        <w:rPr>
          <w:rStyle w:val="sr"/>
          <w:rFonts w:ascii="Arial" w:hAnsi="Arial" w:cs="Arial"/>
          <w:sz w:val="30"/>
          <w:szCs w:val="30"/>
        </w:rPr>
        <w:t>Enamul</w:t>
      </w:r>
      <w:proofErr w:type="spellEnd"/>
      <w:r w:rsidRPr="002557AE">
        <w:rPr>
          <w:rStyle w:val="sr"/>
          <w:rFonts w:ascii="Arial" w:hAnsi="Arial" w:cs="Arial"/>
          <w:sz w:val="30"/>
          <w:szCs w:val="30"/>
        </w:rPr>
        <w:t xml:space="preserve"> </w:t>
      </w:r>
      <w:proofErr w:type="spellStart"/>
      <w:r w:rsidRPr="002557AE">
        <w:rPr>
          <w:rStyle w:val="sr"/>
          <w:rFonts w:ascii="Arial" w:hAnsi="Arial" w:cs="Arial"/>
          <w:sz w:val="30"/>
          <w:szCs w:val="30"/>
        </w:rPr>
        <w:t>Haque</w:t>
      </w:r>
      <w:proofErr w:type="spellEnd"/>
    </w:p>
    <w:p w14:paraId="362F5C4D" w14:textId="77D6E19B" w:rsidR="00414D8C" w:rsidRPr="002557AE" w:rsidRDefault="00414D8C" w:rsidP="00D461BE">
      <w:pPr>
        <w:spacing w:line="240" w:lineRule="auto"/>
        <w:jc w:val="center"/>
        <w:rPr>
          <w:rStyle w:val="sr"/>
          <w:rFonts w:ascii="Arial" w:hAnsi="Arial" w:cs="Arial"/>
          <w:sz w:val="30"/>
          <w:szCs w:val="30"/>
        </w:rPr>
      </w:pPr>
      <w:r w:rsidRPr="002557AE">
        <w:rPr>
          <w:rStyle w:val="sr"/>
          <w:rFonts w:ascii="Arial" w:hAnsi="Arial" w:cs="Arial"/>
          <w:sz w:val="30"/>
          <w:szCs w:val="30"/>
        </w:rPr>
        <w:t>Assistant Professor</w:t>
      </w:r>
    </w:p>
    <w:p w14:paraId="51F4C15A" w14:textId="16D42010" w:rsidR="00414D8C" w:rsidRPr="002557AE" w:rsidRDefault="00414D8C" w:rsidP="00D461BE">
      <w:pPr>
        <w:spacing w:line="240" w:lineRule="auto"/>
        <w:jc w:val="center"/>
        <w:rPr>
          <w:rStyle w:val="sr"/>
          <w:rFonts w:ascii="Arial" w:hAnsi="Arial" w:cs="Arial"/>
          <w:sz w:val="30"/>
          <w:szCs w:val="30"/>
        </w:rPr>
      </w:pPr>
      <w:r w:rsidRPr="002557AE">
        <w:rPr>
          <w:rStyle w:val="sr"/>
          <w:rFonts w:ascii="Arial" w:hAnsi="Arial" w:cs="Arial"/>
          <w:sz w:val="30"/>
          <w:szCs w:val="30"/>
        </w:rPr>
        <w:t>School of Business &amp; Economics</w:t>
      </w:r>
    </w:p>
    <w:p w14:paraId="35AA6932" w14:textId="4965EEF0" w:rsidR="00414D8C" w:rsidRPr="002557AE" w:rsidRDefault="00414D8C" w:rsidP="00D461BE">
      <w:pPr>
        <w:spacing w:line="240" w:lineRule="auto"/>
        <w:jc w:val="center"/>
        <w:rPr>
          <w:rStyle w:val="sr"/>
          <w:rFonts w:ascii="Arial" w:hAnsi="Arial" w:cs="Arial"/>
          <w:sz w:val="30"/>
          <w:szCs w:val="30"/>
        </w:rPr>
      </w:pPr>
      <w:r w:rsidRPr="002557AE">
        <w:rPr>
          <w:rStyle w:val="sr"/>
          <w:rFonts w:ascii="Arial" w:hAnsi="Arial" w:cs="Arial"/>
          <w:sz w:val="30"/>
          <w:szCs w:val="30"/>
        </w:rPr>
        <w:t>United International University</w:t>
      </w:r>
    </w:p>
    <w:p w14:paraId="65927249" w14:textId="2D165CA9" w:rsidR="00414D8C" w:rsidRPr="00720873" w:rsidRDefault="00414D8C" w:rsidP="00D461BE">
      <w:pPr>
        <w:spacing w:line="240" w:lineRule="auto"/>
        <w:jc w:val="center"/>
        <w:rPr>
          <w:rFonts w:ascii="Arial" w:hAnsi="Arial" w:cs="Arial"/>
          <w:sz w:val="2"/>
          <w:szCs w:val="30"/>
        </w:rPr>
      </w:pPr>
    </w:p>
    <w:p w14:paraId="09384D9C" w14:textId="46A55D35" w:rsidR="00B34D07" w:rsidRPr="002557AE" w:rsidRDefault="00B34D07" w:rsidP="00D461BE">
      <w:pPr>
        <w:spacing w:line="240" w:lineRule="auto"/>
        <w:jc w:val="center"/>
        <w:rPr>
          <w:rFonts w:ascii="Arial" w:hAnsi="Arial" w:cs="Arial"/>
          <w:sz w:val="30"/>
          <w:szCs w:val="30"/>
        </w:rPr>
      </w:pPr>
    </w:p>
    <w:p w14:paraId="3E375387" w14:textId="4F5798E5" w:rsidR="00414D8C" w:rsidRPr="002557AE" w:rsidRDefault="00414D8C" w:rsidP="00D461BE">
      <w:pPr>
        <w:spacing w:line="240" w:lineRule="auto"/>
        <w:jc w:val="center"/>
        <w:rPr>
          <w:rFonts w:ascii="Arial" w:hAnsi="Arial" w:cs="Arial"/>
          <w:b/>
          <w:sz w:val="30"/>
          <w:szCs w:val="30"/>
        </w:rPr>
      </w:pPr>
      <w:r w:rsidRPr="002557AE">
        <w:rPr>
          <w:rFonts w:ascii="Arial" w:hAnsi="Arial" w:cs="Arial"/>
          <w:b/>
          <w:sz w:val="30"/>
          <w:szCs w:val="30"/>
        </w:rPr>
        <w:t>Submitted By:</w:t>
      </w:r>
    </w:p>
    <w:p w14:paraId="6B8C494B" w14:textId="21536122" w:rsidR="00414D8C" w:rsidRPr="002557AE" w:rsidRDefault="00414D8C" w:rsidP="00D461BE">
      <w:pPr>
        <w:spacing w:line="240" w:lineRule="auto"/>
        <w:jc w:val="center"/>
        <w:rPr>
          <w:rFonts w:ascii="Arial" w:hAnsi="Arial" w:cs="Arial"/>
          <w:sz w:val="30"/>
          <w:szCs w:val="30"/>
        </w:rPr>
      </w:pPr>
      <w:r w:rsidRPr="002557AE">
        <w:rPr>
          <w:rFonts w:ascii="Arial" w:hAnsi="Arial" w:cs="Arial"/>
          <w:sz w:val="30"/>
          <w:szCs w:val="30"/>
        </w:rPr>
        <w:t xml:space="preserve">Md. </w:t>
      </w:r>
      <w:proofErr w:type="spellStart"/>
      <w:r w:rsidRPr="002557AE">
        <w:rPr>
          <w:rFonts w:ascii="Arial" w:hAnsi="Arial" w:cs="Arial"/>
          <w:sz w:val="30"/>
          <w:szCs w:val="30"/>
        </w:rPr>
        <w:t>Tarequr</w:t>
      </w:r>
      <w:proofErr w:type="spellEnd"/>
      <w:r w:rsidRPr="002557AE">
        <w:rPr>
          <w:rFonts w:ascii="Arial" w:hAnsi="Arial" w:cs="Arial"/>
          <w:sz w:val="30"/>
          <w:szCs w:val="30"/>
        </w:rPr>
        <w:t xml:space="preserve"> Rahman</w:t>
      </w:r>
    </w:p>
    <w:p w14:paraId="7FE4A79F" w14:textId="727BC7AE" w:rsidR="00414D8C" w:rsidRPr="002557AE" w:rsidRDefault="00414D8C" w:rsidP="00D461BE">
      <w:pPr>
        <w:spacing w:line="240" w:lineRule="auto"/>
        <w:jc w:val="center"/>
        <w:rPr>
          <w:rFonts w:ascii="Arial" w:hAnsi="Arial" w:cs="Arial"/>
          <w:sz w:val="30"/>
          <w:szCs w:val="30"/>
        </w:rPr>
      </w:pPr>
      <w:r w:rsidRPr="002557AE">
        <w:rPr>
          <w:rFonts w:ascii="Arial" w:hAnsi="Arial" w:cs="Arial"/>
          <w:sz w:val="30"/>
          <w:szCs w:val="30"/>
        </w:rPr>
        <w:t>ID: 111 153 026</w:t>
      </w:r>
    </w:p>
    <w:p w14:paraId="01FF75D4" w14:textId="56ABFF4D" w:rsidR="00414D8C" w:rsidRPr="00720873" w:rsidRDefault="00414D8C" w:rsidP="00D461BE">
      <w:pPr>
        <w:spacing w:line="240" w:lineRule="auto"/>
        <w:jc w:val="center"/>
        <w:rPr>
          <w:rFonts w:ascii="Arial" w:hAnsi="Arial" w:cs="Arial"/>
          <w:b/>
          <w:bCs/>
          <w:sz w:val="2"/>
          <w:szCs w:val="30"/>
        </w:rPr>
      </w:pPr>
    </w:p>
    <w:p w14:paraId="48324BFF" w14:textId="77777777" w:rsidR="00720873" w:rsidRDefault="00720873" w:rsidP="002557AE">
      <w:pPr>
        <w:spacing w:line="240" w:lineRule="auto"/>
        <w:jc w:val="center"/>
        <w:rPr>
          <w:rFonts w:ascii="Arial" w:hAnsi="Arial" w:cs="Arial"/>
          <w:b/>
          <w:bCs/>
          <w:sz w:val="30"/>
          <w:szCs w:val="30"/>
        </w:rPr>
      </w:pPr>
    </w:p>
    <w:p w14:paraId="07E90106" w14:textId="38D0CFBF" w:rsidR="00414D8C" w:rsidRDefault="00A9417F" w:rsidP="002557AE">
      <w:pPr>
        <w:spacing w:line="240" w:lineRule="auto"/>
        <w:jc w:val="center"/>
        <w:rPr>
          <w:rFonts w:ascii="Arial" w:hAnsi="Arial" w:cs="Arial"/>
          <w:sz w:val="30"/>
          <w:szCs w:val="30"/>
        </w:rPr>
      </w:pPr>
      <w:r>
        <w:rPr>
          <w:rFonts w:ascii="Arial" w:hAnsi="Arial" w:cs="Arial"/>
          <w:b/>
          <w:bCs/>
          <w:sz w:val="30"/>
          <w:szCs w:val="30"/>
        </w:rPr>
        <w:t>Submission Date</w:t>
      </w:r>
      <w:r w:rsidR="00B8625A">
        <w:rPr>
          <w:rFonts w:ascii="Arial" w:hAnsi="Arial" w:cs="Arial"/>
          <w:b/>
          <w:bCs/>
          <w:sz w:val="30"/>
          <w:szCs w:val="30"/>
        </w:rPr>
        <w:t xml:space="preserve">: </w:t>
      </w:r>
      <w:r w:rsidR="00B34D07">
        <w:rPr>
          <w:rFonts w:ascii="Arial" w:hAnsi="Arial" w:cs="Arial"/>
          <w:sz w:val="30"/>
          <w:szCs w:val="30"/>
        </w:rPr>
        <w:t>October 03,</w:t>
      </w:r>
      <w:r w:rsidR="00414D8C" w:rsidRPr="002557AE">
        <w:rPr>
          <w:rFonts w:ascii="Arial" w:hAnsi="Arial" w:cs="Arial"/>
          <w:sz w:val="30"/>
          <w:szCs w:val="30"/>
        </w:rPr>
        <w:t xml:space="preserve"> 2020</w:t>
      </w:r>
    </w:p>
    <w:p w14:paraId="4FD89463" w14:textId="3F657663" w:rsidR="00720873" w:rsidRPr="00720873" w:rsidRDefault="00720873" w:rsidP="002557AE">
      <w:pPr>
        <w:spacing w:line="240" w:lineRule="auto"/>
        <w:jc w:val="center"/>
        <w:rPr>
          <w:rFonts w:ascii="Arial" w:hAnsi="Arial" w:cs="Arial"/>
          <w:sz w:val="16"/>
          <w:szCs w:val="36"/>
        </w:rPr>
      </w:pPr>
    </w:p>
    <w:p w14:paraId="0FC46ED5" w14:textId="327B83EA" w:rsidR="00720873" w:rsidRDefault="00720873" w:rsidP="002557AE">
      <w:pPr>
        <w:spacing w:line="240" w:lineRule="auto"/>
        <w:jc w:val="center"/>
        <w:rPr>
          <w:rFonts w:ascii="Arial" w:hAnsi="Arial" w:cs="Arial"/>
          <w:sz w:val="36"/>
          <w:szCs w:val="36"/>
        </w:rPr>
      </w:pPr>
      <w:r w:rsidRPr="002557AE">
        <w:rPr>
          <w:rFonts w:ascii="Arial" w:hAnsi="Arial" w:cs="Arial"/>
          <w:noProof/>
        </w:rPr>
        <w:drawing>
          <wp:anchor distT="0" distB="0" distL="114300" distR="114300" simplePos="0" relativeHeight="251661312" behindDoc="1" locked="0" layoutInCell="1" allowOverlap="1" wp14:anchorId="51C2F0BD" wp14:editId="3A5CF8D0">
            <wp:simplePos x="0" y="0"/>
            <wp:positionH relativeFrom="margin">
              <wp:posOffset>2524125</wp:posOffset>
            </wp:positionH>
            <wp:positionV relativeFrom="paragraph">
              <wp:posOffset>201295</wp:posOffset>
            </wp:positionV>
            <wp:extent cx="1085850" cy="685800"/>
            <wp:effectExtent l="0" t="0" r="0" b="0"/>
            <wp:wrapTight wrapText="bothSides">
              <wp:wrapPolygon edited="0">
                <wp:start x="0" y="0"/>
                <wp:lineTo x="0" y="21000"/>
                <wp:lineTo x="21221" y="21000"/>
                <wp:lineTo x="2122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85850" cy="685800"/>
                    </a:xfrm>
                    <a:prstGeom prst="rect">
                      <a:avLst/>
                    </a:prstGeom>
                    <a:noFill/>
                  </pic:spPr>
                </pic:pic>
              </a:graphicData>
            </a:graphic>
            <wp14:sizeRelH relativeFrom="page">
              <wp14:pctWidth>0</wp14:pctWidth>
            </wp14:sizeRelH>
            <wp14:sizeRelV relativeFrom="page">
              <wp14:pctHeight>0</wp14:pctHeight>
            </wp14:sizeRelV>
          </wp:anchor>
        </w:drawing>
      </w:r>
    </w:p>
    <w:p w14:paraId="7DDC9A2C" w14:textId="77777777" w:rsidR="00720873" w:rsidRDefault="00720873" w:rsidP="002557AE">
      <w:pPr>
        <w:spacing w:line="240" w:lineRule="auto"/>
        <w:jc w:val="center"/>
        <w:rPr>
          <w:rFonts w:ascii="Arial" w:hAnsi="Arial" w:cs="Arial"/>
          <w:sz w:val="36"/>
          <w:szCs w:val="36"/>
        </w:rPr>
      </w:pPr>
    </w:p>
    <w:p w14:paraId="13137E0D" w14:textId="77777777" w:rsidR="00720873" w:rsidRDefault="00720873" w:rsidP="002557AE">
      <w:pPr>
        <w:spacing w:line="240" w:lineRule="auto"/>
        <w:jc w:val="center"/>
        <w:rPr>
          <w:rFonts w:ascii="Arial" w:hAnsi="Arial" w:cs="Arial"/>
          <w:sz w:val="36"/>
          <w:szCs w:val="36"/>
        </w:rPr>
      </w:pPr>
    </w:p>
    <w:p w14:paraId="49C8E7D9" w14:textId="3B7342DB" w:rsidR="00720873" w:rsidRPr="00720873" w:rsidRDefault="00720873" w:rsidP="002557AE">
      <w:pPr>
        <w:spacing w:line="240" w:lineRule="auto"/>
        <w:jc w:val="center"/>
        <w:rPr>
          <w:rFonts w:ascii="Arial" w:hAnsi="Arial" w:cs="Arial"/>
          <w:sz w:val="26"/>
          <w:szCs w:val="30"/>
        </w:rPr>
      </w:pPr>
      <w:r w:rsidRPr="00720873">
        <w:rPr>
          <w:rFonts w:ascii="Arial" w:hAnsi="Arial" w:cs="Arial"/>
          <w:sz w:val="32"/>
          <w:szCs w:val="36"/>
        </w:rPr>
        <w:t>United International University</w:t>
      </w:r>
    </w:p>
    <w:p w14:paraId="511C7296" w14:textId="77777777" w:rsidR="00720873" w:rsidRPr="00720873" w:rsidRDefault="00720873" w:rsidP="00720873">
      <w:bookmarkStart w:id="0" w:name="_Toc52137634"/>
    </w:p>
    <w:p w14:paraId="6E787CD4" w14:textId="607478DE" w:rsidR="00414D8C" w:rsidRPr="002557AE" w:rsidRDefault="00414D8C" w:rsidP="00B34D07">
      <w:pPr>
        <w:pStyle w:val="Heading1"/>
        <w:spacing w:line="360" w:lineRule="auto"/>
        <w:ind w:left="2880" w:firstLine="720"/>
        <w:jc w:val="both"/>
        <w:rPr>
          <w:rFonts w:cs="Arial"/>
        </w:rPr>
      </w:pPr>
      <w:r w:rsidRPr="002557AE">
        <w:rPr>
          <w:rFonts w:cs="Arial"/>
        </w:rPr>
        <w:t>Transmittal</w:t>
      </w:r>
      <w:r w:rsidR="008079C1">
        <w:rPr>
          <w:rFonts w:cs="Arial"/>
        </w:rPr>
        <w:t xml:space="preserve"> Letter</w:t>
      </w:r>
      <w:bookmarkEnd w:id="0"/>
    </w:p>
    <w:p w14:paraId="1F59D4E4" w14:textId="5AB15771" w:rsidR="00414D8C" w:rsidRPr="002557AE" w:rsidRDefault="00B34D07" w:rsidP="002557AE">
      <w:pPr>
        <w:spacing w:line="360" w:lineRule="auto"/>
        <w:jc w:val="both"/>
        <w:rPr>
          <w:rFonts w:ascii="Arial" w:hAnsi="Arial" w:cs="Arial"/>
          <w:sz w:val="24"/>
          <w:szCs w:val="24"/>
        </w:rPr>
      </w:pPr>
      <w:r>
        <w:rPr>
          <w:rFonts w:ascii="Arial" w:hAnsi="Arial" w:cs="Arial"/>
          <w:sz w:val="24"/>
          <w:szCs w:val="24"/>
        </w:rPr>
        <w:t>October 03</w:t>
      </w:r>
      <w:r w:rsidR="00414D8C" w:rsidRPr="002557AE">
        <w:rPr>
          <w:rFonts w:ascii="Arial" w:hAnsi="Arial" w:cs="Arial"/>
          <w:sz w:val="24"/>
          <w:szCs w:val="24"/>
        </w:rPr>
        <w:t xml:space="preserve"> 2020</w:t>
      </w:r>
    </w:p>
    <w:p w14:paraId="5448FCAD" w14:textId="77777777" w:rsidR="00414D8C" w:rsidRPr="002557AE" w:rsidRDefault="00414D8C" w:rsidP="002557AE">
      <w:pPr>
        <w:spacing w:line="360" w:lineRule="auto"/>
        <w:jc w:val="both"/>
        <w:rPr>
          <w:rStyle w:val="sr"/>
          <w:rFonts w:ascii="Arial" w:hAnsi="Arial" w:cs="Arial"/>
          <w:sz w:val="24"/>
          <w:szCs w:val="24"/>
        </w:rPr>
      </w:pPr>
      <w:r w:rsidRPr="002557AE">
        <w:rPr>
          <w:rStyle w:val="sr"/>
          <w:rFonts w:ascii="Arial" w:hAnsi="Arial" w:cs="Arial"/>
          <w:sz w:val="24"/>
          <w:szCs w:val="24"/>
        </w:rPr>
        <w:t xml:space="preserve">Muhammad </w:t>
      </w:r>
      <w:proofErr w:type="spellStart"/>
      <w:r w:rsidRPr="002557AE">
        <w:rPr>
          <w:rStyle w:val="sr"/>
          <w:rFonts w:ascii="Arial" w:hAnsi="Arial" w:cs="Arial"/>
          <w:sz w:val="24"/>
          <w:szCs w:val="24"/>
        </w:rPr>
        <w:t>Enamul</w:t>
      </w:r>
      <w:proofErr w:type="spellEnd"/>
      <w:r w:rsidRPr="002557AE">
        <w:rPr>
          <w:rStyle w:val="sr"/>
          <w:rFonts w:ascii="Arial" w:hAnsi="Arial" w:cs="Arial"/>
          <w:sz w:val="24"/>
          <w:szCs w:val="24"/>
        </w:rPr>
        <w:t xml:space="preserve"> </w:t>
      </w:r>
      <w:proofErr w:type="spellStart"/>
      <w:r w:rsidRPr="002557AE">
        <w:rPr>
          <w:rStyle w:val="sr"/>
          <w:rFonts w:ascii="Arial" w:hAnsi="Arial" w:cs="Arial"/>
          <w:sz w:val="24"/>
          <w:szCs w:val="24"/>
        </w:rPr>
        <w:t>Haque</w:t>
      </w:r>
      <w:proofErr w:type="spellEnd"/>
    </w:p>
    <w:p w14:paraId="0F126E7D" w14:textId="77777777" w:rsidR="00414D8C" w:rsidRPr="002557AE" w:rsidRDefault="00414D8C" w:rsidP="002557AE">
      <w:pPr>
        <w:spacing w:line="360" w:lineRule="auto"/>
        <w:jc w:val="both"/>
        <w:rPr>
          <w:rStyle w:val="sr"/>
          <w:rFonts w:ascii="Arial" w:hAnsi="Arial" w:cs="Arial"/>
          <w:sz w:val="24"/>
          <w:szCs w:val="24"/>
        </w:rPr>
      </w:pPr>
      <w:r w:rsidRPr="002557AE">
        <w:rPr>
          <w:rStyle w:val="sr"/>
          <w:rFonts w:ascii="Arial" w:hAnsi="Arial" w:cs="Arial"/>
          <w:sz w:val="24"/>
          <w:szCs w:val="24"/>
        </w:rPr>
        <w:t>Assistant Professor</w:t>
      </w:r>
    </w:p>
    <w:p w14:paraId="51256BA1" w14:textId="77777777" w:rsidR="00414D8C" w:rsidRPr="002557AE" w:rsidRDefault="00414D8C" w:rsidP="002557AE">
      <w:pPr>
        <w:spacing w:line="360" w:lineRule="auto"/>
        <w:jc w:val="both"/>
        <w:rPr>
          <w:rStyle w:val="sr"/>
          <w:rFonts w:ascii="Arial" w:hAnsi="Arial" w:cs="Arial"/>
          <w:sz w:val="24"/>
          <w:szCs w:val="24"/>
        </w:rPr>
      </w:pPr>
      <w:r w:rsidRPr="002557AE">
        <w:rPr>
          <w:rStyle w:val="sr"/>
          <w:rFonts w:ascii="Arial" w:hAnsi="Arial" w:cs="Arial"/>
          <w:sz w:val="24"/>
          <w:szCs w:val="24"/>
        </w:rPr>
        <w:t>School of Business &amp; Economics</w:t>
      </w:r>
    </w:p>
    <w:p w14:paraId="239EDE80" w14:textId="77777777" w:rsidR="00414D8C" w:rsidRPr="002557AE" w:rsidRDefault="00414D8C" w:rsidP="002557AE">
      <w:pPr>
        <w:spacing w:line="360" w:lineRule="auto"/>
        <w:jc w:val="both"/>
        <w:rPr>
          <w:rStyle w:val="sr"/>
          <w:rFonts w:ascii="Arial" w:hAnsi="Arial" w:cs="Arial"/>
          <w:sz w:val="24"/>
          <w:szCs w:val="24"/>
        </w:rPr>
      </w:pPr>
      <w:r w:rsidRPr="002557AE">
        <w:rPr>
          <w:rStyle w:val="sr"/>
          <w:rFonts w:ascii="Arial" w:hAnsi="Arial" w:cs="Arial"/>
          <w:sz w:val="24"/>
          <w:szCs w:val="24"/>
        </w:rPr>
        <w:t>United International University</w:t>
      </w:r>
    </w:p>
    <w:p w14:paraId="20CA9444" w14:textId="77777777" w:rsidR="00414D8C" w:rsidRPr="002557AE" w:rsidRDefault="00414D8C" w:rsidP="002557AE">
      <w:pPr>
        <w:spacing w:line="360" w:lineRule="auto"/>
        <w:jc w:val="both"/>
        <w:rPr>
          <w:rStyle w:val="sr"/>
          <w:rFonts w:ascii="Arial" w:hAnsi="Arial" w:cs="Arial"/>
          <w:sz w:val="24"/>
          <w:szCs w:val="24"/>
        </w:rPr>
      </w:pPr>
    </w:p>
    <w:p w14:paraId="16A6BE49" w14:textId="2E6F8D66" w:rsidR="00414D8C" w:rsidRPr="002557AE" w:rsidRDefault="00414D8C" w:rsidP="002557AE">
      <w:pPr>
        <w:spacing w:line="360" w:lineRule="auto"/>
        <w:jc w:val="both"/>
        <w:rPr>
          <w:rStyle w:val="sr"/>
          <w:rFonts w:ascii="Arial" w:hAnsi="Arial" w:cs="Arial"/>
          <w:b/>
          <w:bCs/>
          <w:sz w:val="24"/>
          <w:szCs w:val="24"/>
        </w:rPr>
      </w:pPr>
      <w:r w:rsidRPr="002557AE">
        <w:rPr>
          <w:rStyle w:val="sr"/>
          <w:rFonts w:ascii="Arial" w:hAnsi="Arial" w:cs="Arial"/>
          <w:b/>
          <w:bCs/>
          <w:sz w:val="24"/>
          <w:szCs w:val="24"/>
        </w:rPr>
        <w:t>Subject:</w:t>
      </w:r>
      <w:r w:rsidRPr="002557AE">
        <w:rPr>
          <w:rStyle w:val="sr"/>
          <w:rFonts w:ascii="Arial" w:hAnsi="Arial" w:cs="Arial"/>
          <w:sz w:val="24"/>
          <w:szCs w:val="24"/>
        </w:rPr>
        <w:t xml:space="preserve"> </w:t>
      </w:r>
      <w:bookmarkStart w:id="1" w:name="_Toc319650001"/>
      <w:bookmarkStart w:id="2" w:name="_Toc312443719"/>
      <w:bookmarkStart w:id="3" w:name="_Toc312443112"/>
      <w:bookmarkStart w:id="4" w:name="_Toc311920695"/>
      <w:bookmarkStart w:id="5" w:name="_Toc301393785"/>
      <w:bookmarkStart w:id="6" w:name="_Toc301393594"/>
      <w:bookmarkStart w:id="7" w:name="_Toc301393504"/>
      <w:bookmarkStart w:id="8" w:name="_Toc292100380"/>
      <w:bookmarkStart w:id="9" w:name="_Toc292100306"/>
      <w:r w:rsidRPr="002557AE">
        <w:rPr>
          <w:rStyle w:val="sr"/>
          <w:rFonts w:ascii="Arial" w:hAnsi="Arial" w:cs="Arial"/>
          <w:sz w:val="24"/>
          <w:szCs w:val="24"/>
        </w:rPr>
        <w:t xml:space="preserve">Application for Submitting the Internship Report </w:t>
      </w:r>
      <w:bookmarkEnd w:id="1"/>
      <w:bookmarkEnd w:id="2"/>
      <w:bookmarkEnd w:id="3"/>
      <w:bookmarkEnd w:id="4"/>
      <w:bookmarkEnd w:id="5"/>
      <w:bookmarkEnd w:id="6"/>
      <w:bookmarkEnd w:id="7"/>
      <w:bookmarkEnd w:id="8"/>
      <w:bookmarkEnd w:id="9"/>
      <w:r w:rsidRPr="002557AE">
        <w:rPr>
          <w:rStyle w:val="sr"/>
          <w:rFonts w:ascii="Arial" w:hAnsi="Arial" w:cs="Arial"/>
          <w:sz w:val="24"/>
          <w:szCs w:val="24"/>
        </w:rPr>
        <w:t xml:space="preserve">on </w:t>
      </w:r>
      <w:r w:rsidRPr="002557AE">
        <w:rPr>
          <w:rStyle w:val="sr"/>
          <w:rFonts w:ascii="Arial" w:hAnsi="Arial" w:cs="Arial"/>
          <w:b/>
          <w:bCs/>
          <w:sz w:val="24"/>
          <w:szCs w:val="24"/>
        </w:rPr>
        <w:t>“</w:t>
      </w:r>
      <w:r w:rsidR="000A554F">
        <w:rPr>
          <w:rStyle w:val="sr"/>
          <w:rFonts w:ascii="Arial" w:hAnsi="Arial" w:cs="Arial"/>
          <w:b/>
          <w:bCs/>
          <w:sz w:val="24"/>
          <w:szCs w:val="24"/>
        </w:rPr>
        <w:t>Financial Performance Analysis of Advanced Chemical Industries (ACI) Limited</w:t>
      </w:r>
      <w:r w:rsidRPr="002557AE">
        <w:rPr>
          <w:rStyle w:val="sr"/>
          <w:rFonts w:ascii="Arial" w:hAnsi="Arial" w:cs="Arial"/>
          <w:b/>
          <w:bCs/>
          <w:sz w:val="24"/>
          <w:szCs w:val="24"/>
        </w:rPr>
        <w:t>”.</w:t>
      </w:r>
    </w:p>
    <w:p w14:paraId="15DEB83C" w14:textId="77777777" w:rsidR="00414D8C" w:rsidRPr="002557AE" w:rsidRDefault="00414D8C" w:rsidP="002557AE">
      <w:pPr>
        <w:spacing w:line="360" w:lineRule="auto"/>
        <w:jc w:val="both"/>
        <w:rPr>
          <w:rStyle w:val="sr"/>
          <w:rFonts w:ascii="Arial" w:hAnsi="Arial" w:cs="Arial"/>
          <w:sz w:val="24"/>
          <w:szCs w:val="24"/>
        </w:rPr>
      </w:pPr>
    </w:p>
    <w:p w14:paraId="1C4E94BD" w14:textId="77777777" w:rsidR="00414D8C" w:rsidRPr="002557AE" w:rsidRDefault="00414D8C" w:rsidP="002557AE">
      <w:pPr>
        <w:spacing w:line="360" w:lineRule="auto"/>
        <w:jc w:val="both"/>
        <w:rPr>
          <w:rStyle w:val="sr"/>
          <w:rFonts w:ascii="Arial" w:hAnsi="Arial" w:cs="Arial"/>
          <w:sz w:val="24"/>
          <w:szCs w:val="24"/>
        </w:rPr>
      </w:pPr>
      <w:r w:rsidRPr="002557AE">
        <w:rPr>
          <w:rStyle w:val="sr"/>
          <w:rFonts w:ascii="Arial" w:hAnsi="Arial" w:cs="Arial"/>
          <w:sz w:val="24"/>
          <w:szCs w:val="24"/>
        </w:rPr>
        <w:t>Dear Sir,</w:t>
      </w:r>
    </w:p>
    <w:p w14:paraId="0DACE051" w14:textId="6FE364DC" w:rsidR="00414D8C" w:rsidRPr="002557AE" w:rsidRDefault="00EA7EDF" w:rsidP="002557AE">
      <w:pPr>
        <w:spacing w:line="360" w:lineRule="auto"/>
        <w:jc w:val="both"/>
        <w:rPr>
          <w:rStyle w:val="sr"/>
          <w:rFonts w:ascii="Arial" w:hAnsi="Arial" w:cs="Arial"/>
          <w:sz w:val="24"/>
          <w:szCs w:val="24"/>
        </w:rPr>
      </w:pPr>
      <w:proofErr w:type="gramStart"/>
      <w:r>
        <w:rPr>
          <w:rStyle w:val="sr"/>
          <w:rFonts w:ascii="Arial" w:hAnsi="Arial" w:cs="Arial"/>
          <w:sz w:val="24"/>
          <w:szCs w:val="24"/>
        </w:rPr>
        <w:t>Myself</w:t>
      </w:r>
      <w:proofErr w:type="gramEnd"/>
      <w:r>
        <w:rPr>
          <w:rStyle w:val="sr"/>
          <w:rFonts w:ascii="Arial" w:hAnsi="Arial" w:cs="Arial"/>
          <w:sz w:val="24"/>
          <w:szCs w:val="24"/>
        </w:rPr>
        <w:t xml:space="preserve">, Md. </w:t>
      </w:r>
      <w:proofErr w:type="spellStart"/>
      <w:r>
        <w:rPr>
          <w:rStyle w:val="sr"/>
          <w:rFonts w:ascii="Arial" w:hAnsi="Arial" w:cs="Arial"/>
          <w:sz w:val="24"/>
          <w:szCs w:val="24"/>
        </w:rPr>
        <w:t>Tarequr</w:t>
      </w:r>
      <w:proofErr w:type="spellEnd"/>
      <w:r>
        <w:rPr>
          <w:rStyle w:val="sr"/>
          <w:rFonts w:ascii="Arial" w:hAnsi="Arial" w:cs="Arial"/>
          <w:sz w:val="24"/>
          <w:szCs w:val="24"/>
        </w:rPr>
        <w:t xml:space="preserve"> Rahman, wish</w:t>
      </w:r>
      <w:r w:rsidR="00414D8C" w:rsidRPr="002557AE">
        <w:rPr>
          <w:rStyle w:val="sr"/>
          <w:rFonts w:ascii="Arial" w:hAnsi="Arial" w:cs="Arial"/>
          <w:sz w:val="24"/>
          <w:szCs w:val="24"/>
        </w:rPr>
        <w:t xml:space="preserve"> to inform you that with the grace of the Almighty Allah and your kind direction and supervision I have finished the report according to the guidelines provided by you. I did my internship at </w:t>
      </w:r>
      <w:r w:rsidR="00686679">
        <w:rPr>
          <w:rStyle w:val="sr"/>
          <w:rFonts w:ascii="Arial" w:hAnsi="Arial" w:cs="Arial"/>
          <w:sz w:val="24"/>
          <w:szCs w:val="24"/>
        </w:rPr>
        <w:t xml:space="preserve">the </w:t>
      </w:r>
      <w:r w:rsidR="00414D8C" w:rsidRPr="002557AE">
        <w:rPr>
          <w:rStyle w:val="sr"/>
          <w:rFonts w:ascii="Arial" w:hAnsi="Arial" w:cs="Arial"/>
          <w:sz w:val="24"/>
          <w:szCs w:val="24"/>
        </w:rPr>
        <w:t xml:space="preserve">Finance and Planning Department of </w:t>
      </w:r>
      <w:r w:rsidR="00414D8C" w:rsidRPr="002557AE">
        <w:rPr>
          <w:rStyle w:val="sr"/>
          <w:rFonts w:ascii="Arial" w:hAnsi="Arial" w:cs="Arial"/>
          <w:b/>
          <w:bCs/>
          <w:sz w:val="24"/>
          <w:szCs w:val="24"/>
        </w:rPr>
        <w:t>Advanced Chemical Industries (ACI) Limited</w:t>
      </w:r>
      <w:r w:rsidR="00414D8C" w:rsidRPr="002557AE">
        <w:rPr>
          <w:rStyle w:val="sr"/>
          <w:rFonts w:ascii="Arial" w:hAnsi="Arial" w:cs="Arial"/>
          <w:sz w:val="24"/>
          <w:szCs w:val="24"/>
        </w:rPr>
        <w:t>.</w:t>
      </w:r>
    </w:p>
    <w:p w14:paraId="244288FE" w14:textId="49F6C221" w:rsidR="00414D8C" w:rsidRPr="002557AE" w:rsidRDefault="00EA7EDF" w:rsidP="002557AE">
      <w:pPr>
        <w:spacing w:line="360" w:lineRule="auto"/>
        <w:jc w:val="both"/>
        <w:rPr>
          <w:rStyle w:val="sr"/>
          <w:rFonts w:ascii="Arial" w:hAnsi="Arial" w:cs="Arial"/>
          <w:sz w:val="24"/>
          <w:szCs w:val="24"/>
        </w:rPr>
      </w:pPr>
      <w:r>
        <w:rPr>
          <w:rStyle w:val="sr"/>
          <w:rFonts w:ascii="Arial" w:hAnsi="Arial" w:cs="Arial"/>
          <w:sz w:val="24"/>
          <w:szCs w:val="24"/>
        </w:rPr>
        <w:t>Though I tried to</w:t>
      </w:r>
      <w:r w:rsidR="00414D8C" w:rsidRPr="002557AE">
        <w:rPr>
          <w:rStyle w:val="sr"/>
          <w:rFonts w:ascii="Arial" w:hAnsi="Arial" w:cs="Arial"/>
          <w:sz w:val="24"/>
          <w:szCs w:val="24"/>
        </w:rPr>
        <w:t xml:space="preserve"> put my </w:t>
      </w:r>
      <w:r>
        <w:rPr>
          <w:rStyle w:val="sr"/>
          <w:rFonts w:ascii="Arial" w:hAnsi="Arial" w:cs="Arial"/>
          <w:sz w:val="24"/>
          <w:szCs w:val="24"/>
        </w:rPr>
        <w:t>finest</w:t>
      </w:r>
      <w:r w:rsidR="00414D8C" w:rsidRPr="002557AE">
        <w:rPr>
          <w:rStyle w:val="sr"/>
          <w:rFonts w:ascii="Arial" w:hAnsi="Arial" w:cs="Arial"/>
          <w:sz w:val="24"/>
          <w:szCs w:val="24"/>
        </w:rPr>
        <w:t xml:space="preserve"> attempts to </w:t>
      </w:r>
      <w:r>
        <w:rPr>
          <w:rStyle w:val="sr"/>
          <w:rFonts w:ascii="Arial" w:hAnsi="Arial" w:cs="Arial"/>
          <w:sz w:val="24"/>
          <w:szCs w:val="24"/>
        </w:rPr>
        <w:t>make this</w:t>
      </w:r>
      <w:r w:rsidR="00414D8C" w:rsidRPr="002557AE">
        <w:rPr>
          <w:rStyle w:val="sr"/>
          <w:rFonts w:ascii="Arial" w:hAnsi="Arial" w:cs="Arial"/>
          <w:sz w:val="24"/>
          <w:szCs w:val="24"/>
        </w:rPr>
        <w:t xml:space="preserve"> report, yet it is very much possible that it might contain mistakes, problems or misunderstandings regarding the instructions given by you that are unexpected</w:t>
      </w:r>
      <w:r w:rsidR="00E27BAD">
        <w:rPr>
          <w:rStyle w:val="sr"/>
          <w:rFonts w:ascii="Arial" w:hAnsi="Arial" w:cs="Arial"/>
          <w:sz w:val="24"/>
          <w:szCs w:val="24"/>
        </w:rPr>
        <w:t xml:space="preserve"> from me</w:t>
      </w:r>
      <w:r w:rsidR="00414D8C" w:rsidRPr="002557AE">
        <w:rPr>
          <w:rStyle w:val="sr"/>
          <w:rFonts w:ascii="Arial" w:hAnsi="Arial" w:cs="Arial"/>
          <w:sz w:val="24"/>
          <w:szCs w:val="24"/>
        </w:rPr>
        <w:t xml:space="preserve">. Thus, I respectfully </w:t>
      </w:r>
      <w:r>
        <w:rPr>
          <w:rStyle w:val="sr"/>
          <w:rFonts w:ascii="Arial" w:hAnsi="Arial" w:cs="Arial"/>
          <w:sz w:val="24"/>
          <w:szCs w:val="24"/>
        </w:rPr>
        <w:t>wish that you will find this report satisfactory.</w:t>
      </w:r>
    </w:p>
    <w:p w14:paraId="67CC27B6" w14:textId="23FF9C88" w:rsidR="00414D8C" w:rsidRPr="002557AE" w:rsidRDefault="00414D8C" w:rsidP="002557AE">
      <w:pPr>
        <w:spacing w:line="360" w:lineRule="auto"/>
        <w:jc w:val="both"/>
        <w:rPr>
          <w:rFonts w:ascii="Arial" w:hAnsi="Arial" w:cs="Arial"/>
          <w:sz w:val="24"/>
          <w:szCs w:val="24"/>
        </w:rPr>
      </w:pPr>
      <w:r w:rsidRPr="002557AE">
        <w:rPr>
          <w:rFonts w:ascii="Arial" w:hAnsi="Arial" w:cs="Arial"/>
          <w:sz w:val="24"/>
          <w:szCs w:val="24"/>
        </w:rPr>
        <w:t>Sincerely Yours,</w:t>
      </w:r>
    </w:p>
    <w:p w14:paraId="1E1C6363" w14:textId="2F12C805" w:rsidR="00414D8C" w:rsidRPr="002557AE" w:rsidRDefault="00414D8C" w:rsidP="002557AE">
      <w:pPr>
        <w:spacing w:line="360" w:lineRule="auto"/>
        <w:jc w:val="both"/>
        <w:rPr>
          <w:rFonts w:ascii="Arial" w:hAnsi="Arial" w:cs="Arial"/>
          <w:sz w:val="24"/>
          <w:szCs w:val="24"/>
        </w:rPr>
      </w:pPr>
      <w:r w:rsidRPr="002557AE">
        <w:rPr>
          <w:rFonts w:ascii="Arial" w:hAnsi="Arial" w:cs="Arial"/>
          <w:sz w:val="24"/>
          <w:szCs w:val="24"/>
        </w:rPr>
        <w:t xml:space="preserve">Md. </w:t>
      </w:r>
      <w:proofErr w:type="spellStart"/>
      <w:r w:rsidRPr="002557AE">
        <w:rPr>
          <w:rFonts w:ascii="Arial" w:hAnsi="Arial" w:cs="Arial"/>
          <w:sz w:val="24"/>
          <w:szCs w:val="24"/>
        </w:rPr>
        <w:t>Tarequr</w:t>
      </w:r>
      <w:proofErr w:type="spellEnd"/>
      <w:r w:rsidRPr="002557AE">
        <w:rPr>
          <w:rFonts w:ascii="Arial" w:hAnsi="Arial" w:cs="Arial"/>
          <w:sz w:val="24"/>
          <w:szCs w:val="24"/>
        </w:rPr>
        <w:t xml:space="preserve"> Rahman</w:t>
      </w:r>
    </w:p>
    <w:p w14:paraId="421D8084" w14:textId="77777777" w:rsidR="00414D8C" w:rsidRPr="002557AE" w:rsidRDefault="00414D8C" w:rsidP="002557AE">
      <w:pPr>
        <w:spacing w:line="360" w:lineRule="auto"/>
        <w:jc w:val="both"/>
        <w:rPr>
          <w:rFonts w:ascii="Arial" w:hAnsi="Arial" w:cs="Arial"/>
          <w:sz w:val="24"/>
          <w:szCs w:val="24"/>
        </w:rPr>
      </w:pPr>
      <w:r w:rsidRPr="002557AE">
        <w:rPr>
          <w:rFonts w:ascii="Arial" w:hAnsi="Arial" w:cs="Arial"/>
          <w:sz w:val="24"/>
          <w:szCs w:val="24"/>
        </w:rPr>
        <w:t>ID: 111 153 026</w:t>
      </w:r>
    </w:p>
    <w:p w14:paraId="7E673C7C" w14:textId="5F8574ED" w:rsidR="00414D8C" w:rsidRPr="002557AE" w:rsidRDefault="00414D8C" w:rsidP="002557AE">
      <w:pPr>
        <w:spacing w:line="360" w:lineRule="auto"/>
        <w:jc w:val="both"/>
        <w:rPr>
          <w:rFonts w:ascii="Arial" w:hAnsi="Arial" w:cs="Arial"/>
          <w:sz w:val="24"/>
          <w:szCs w:val="24"/>
        </w:rPr>
      </w:pPr>
      <w:r w:rsidRPr="002557AE">
        <w:rPr>
          <w:rFonts w:ascii="Arial" w:hAnsi="Arial" w:cs="Arial"/>
          <w:sz w:val="24"/>
          <w:szCs w:val="24"/>
        </w:rPr>
        <w:t>United International University</w:t>
      </w:r>
    </w:p>
    <w:p w14:paraId="59885603" w14:textId="17162047" w:rsidR="00414D8C" w:rsidRPr="002557AE" w:rsidRDefault="00414D8C" w:rsidP="00553588">
      <w:pPr>
        <w:pStyle w:val="Heading1"/>
        <w:spacing w:line="360" w:lineRule="auto"/>
        <w:rPr>
          <w:rFonts w:cs="Arial"/>
        </w:rPr>
      </w:pPr>
      <w:bookmarkStart w:id="10" w:name="_Toc52137635"/>
      <w:r w:rsidRPr="002557AE">
        <w:rPr>
          <w:rFonts w:cs="Arial"/>
        </w:rPr>
        <w:lastRenderedPageBreak/>
        <w:t>Acknowledgment</w:t>
      </w:r>
      <w:bookmarkEnd w:id="10"/>
    </w:p>
    <w:p w14:paraId="5E5884EF" w14:textId="77777777" w:rsidR="00414D8C" w:rsidRPr="002557AE" w:rsidRDefault="00414D8C" w:rsidP="00553588">
      <w:pPr>
        <w:spacing w:line="360" w:lineRule="auto"/>
        <w:jc w:val="both"/>
        <w:rPr>
          <w:rFonts w:ascii="Arial" w:hAnsi="Arial" w:cs="Arial"/>
          <w:sz w:val="24"/>
          <w:szCs w:val="24"/>
        </w:rPr>
      </w:pPr>
    </w:p>
    <w:p w14:paraId="04F0A87C" w14:textId="51A16596" w:rsidR="00414D8C" w:rsidRPr="002557AE" w:rsidRDefault="00414D8C" w:rsidP="00553588">
      <w:pPr>
        <w:spacing w:line="360" w:lineRule="auto"/>
        <w:jc w:val="both"/>
        <w:rPr>
          <w:rFonts w:ascii="Arial" w:hAnsi="Arial" w:cs="Arial"/>
          <w:sz w:val="24"/>
          <w:szCs w:val="24"/>
        </w:rPr>
      </w:pPr>
      <w:r w:rsidRPr="002557AE">
        <w:rPr>
          <w:rFonts w:ascii="Arial" w:hAnsi="Arial" w:cs="Arial"/>
          <w:sz w:val="24"/>
          <w:szCs w:val="24"/>
        </w:rPr>
        <w:t xml:space="preserve">I </w:t>
      </w:r>
      <w:r w:rsidR="00EB38B9">
        <w:rPr>
          <w:rFonts w:ascii="Arial" w:hAnsi="Arial" w:cs="Arial"/>
          <w:sz w:val="24"/>
          <w:szCs w:val="24"/>
        </w:rPr>
        <w:t>wish</w:t>
      </w:r>
      <w:r w:rsidRPr="002557AE">
        <w:rPr>
          <w:rFonts w:ascii="Arial" w:hAnsi="Arial" w:cs="Arial"/>
          <w:sz w:val="24"/>
          <w:szCs w:val="24"/>
        </w:rPr>
        <w:t xml:space="preserve"> to cordially</w:t>
      </w:r>
      <w:r w:rsidR="00EB38B9">
        <w:rPr>
          <w:rFonts w:ascii="Arial" w:hAnsi="Arial" w:cs="Arial"/>
          <w:sz w:val="24"/>
          <w:szCs w:val="24"/>
        </w:rPr>
        <w:t xml:space="preserve"> convey my</w:t>
      </w:r>
      <w:r w:rsidRPr="002557AE">
        <w:rPr>
          <w:rFonts w:ascii="Arial" w:hAnsi="Arial" w:cs="Arial"/>
          <w:sz w:val="24"/>
          <w:szCs w:val="24"/>
        </w:rPr>
        <w:t xml:space="preserve"> </w:t>
      </w:r>
      <w:r w:rsidR="00EB38B9">
        <w:rPr>
          <w:rFonts w:ascii="Arial" w:hAnsi="Arial" w:cs="Arial"/>
          <w:sz w:val="24"/>
          <w:szCs w:val="24"/>
        </w:rPr>
        <w:t xml:space="preserve">gratitude to </w:t>
      </w:r>
      <w:r w:rsidRPr="002557AE">
        <w:rPr>
          <w:rFonts w:ascii="Arial" w:hAnsi="Arial" w:cs="Arial"/>
          <w:sz w:val="24"/>
          <w:szCs w:val="24"/>
        </w:rPr>
        <w:t>all parties who have supported me to prepare thi</w:t>
      </w:r>
      <w:r w:rsidR="00C86E68">
        <w:rPr>
          <w:rFonts w:ascii="Arial" w:hAnsi="Arial" w:cs="Arial"/>
          <w:sz w:val="24"/>
          <w:szCs w:val="24"/>
        </w:rPr>
        <w:t>s internship report. It would</w:t>
      </w:r>
      <w:r w:rsidRPr="002557AE">
        <w:rPr>
          <w:rFonts w:ascii="Arial" w:hAnsi="Arial" w:cs="Arial"/>
          <w:sz w:val="24"/>
          <w:szCs w:val="24"/>
        </w:rPr>
        <w:t xml:space="preserve"> be </w:t>
      </w:r>
      <w:r w:rsidR="00C86E68">
        <w:rPr>
          <w:rFonts w:ascii="Arial" w:hAnsi="Arial" w:cs="Arial"/>
          <w:sz w:val="24"/>
          <w:szCs w:val="24"/>
        </w:rPr>
        <w:t>im</w:t>
      </w:r>
      <w:r w:rsidRPr="002557AE">
        <w:rPr>
          <w:rFonts w:ascii="Arial" w:hAnsi="Arial" w:cs="Arial"/>
          <w:sz w:val="24"/>
          <w:szCs w:val="24"/>
        </w:rPr>
        <w:t>possible</w:t>
      </w:r>
      <w:r w:rsidR="00C86E68">
        <w:rPr>
          <w:rFonts w:ascii="Arial" w:hAnsi="Arial" w:cs="Arial"/>
          <w:sz w:val="24"/>
          <w:szCs w:val="24"/>
        </w:rPr>
        <w:t xml:space="preserve"> for me</w:t>
      </w:r>
      <w:r w:rsidRPr="002557AE">
        <w:rPr>
          <w:rFonts w:ascii="Arial" w:hAnsi="Arial" w:cs="Arial"/>
          <w:sz w:val="24"/>
          <w:szCs w:val="24"/>
        </w:rPr>
        <w:t xml:space="preserve"> to prepare and </w:t>
      </w:r>
      <w:r w:rsidR="00C86E68">
        <w:rPr>
          <w:rFonts w:ascii="Arial" w:hAnsi="Arial" w:cs="Arial"/>
          <w:sz w:val="24"/>
          <w:szCs w:val="24"/>
        </w:rPr>
        <w:t>finish</w:t>
      </w:r>
      <w:r w:rsidRPr="002557AE">
        <w:rPr>
          <w:rFonts w:ascii="Arial" w:hAnsi="Arial" w:cs="Arial"/>
          <w:sz w:val="24"/>
          <w:szCs w:val="24"/>
        </w:rPr>
        <w:t xml:space="preserve"> </w:t>
      </w:r>
      <w:r w:rsidR="00C86E68">
        <w:rPr>
          <w:rFonts w:ascii="Arial" w:hAnsi="Arial" w:cs="Arial"/>
          <w:sz w:val="24"/>
          <w:szCs w:val="24"/>
        </w:rPr>
        <w:t>it</w:t>
      </w:r>
      <w:r w:rsidRPr="002557AE">
        <w:rPr>
          <w:rFonts w:ascii="Arial" w:hAnsi="Arial" w:cs="Arial"/>
          <w:sz w:val="24"/>
          <w:szCs w:val="24"/>
        </w:rPr>
        <w:t xml:space="preserve"> without the assistance of all related parties.</w:t>
      </w:r>
    </w:p>
    <w:p w14:paraId="1F7C407E" w14:textId="53CEA0E5" w:rsidR="00414D8C" w:rsidRPr="002557AE" w:rsidRDefault="00414D8C" w:rsidP="00553588">
      <w:pPr>
        <w:spacing w:line="360" w:lineRule="auto"/>
        <w:jc w:val="both"/>
        <w:rPr>
          <w:rFonts w:ascii="Arial" w:hAnsi="Arial" w:cs="Arial"/>
          <w:sz w:val="24"/>
          <w:szCs w:val="24"/>
        </w:rPr>
      </w:pPr>
      <w:r w:rsidRPr="002557AE">
        <w:rPr>
          <w:rFonts w:ascii="Arial" w:hAnsi="Arial" w:cs="Arial"/>
          <w:sz w:val="24"/>
          <w:szCs w:val="24"/>
        </w:rPr>
        <w:t xml:space="preserve">First and </w:t>
      </w:r>
      <w:r w:rsidR="00B26D09" w:rsidRPr="002557AE">
        <w:rPr>
          <w:rFonts w:ascii="Arial" w:hAnsi="Arial" w:cs="Arial"/>
          <w:sz w:val="24"/>
          <w:szCs w:val="24"/>
        </w:rPr>
        <w:t>foremost,</w:t>
      </w:r>
      <w:r w:rsidRPr="002557AE">
        <w:rPr>
          <w:rFonts w:ascii="Arial" w:hAnsi="Arial" w:cs="Arial"/>
          <w:sz w:val="24"/>
          <w:szCs w:val="24"/>
        </w:rPr>
        <w:t xml:space="preserve"> I </w:t>
      </w:r>
      <w:r w:rsidR="008C4B1B">
        <w:rPr>
          <w:rFonts w:ascii="Arial" w:hAnsi="Arial" w:cs="Arial"/>
          <w:sz w:val="24"/>
          <w:szCs w:val="24"/>
        </w:rPr>
        <w:t>wish</w:t>
      </w:r>
      <w:r w:rsidRPr="002557AE">
        <w:rPr>
          <w:rFonts w:ascii="Arial" w:hAnsi="Arial" w:cs="Arial"/>
          <w:sz w:val="24"/>
          <w:szCs w:val="24"/>
        </w:rPr>
        <w:t xml:space="preserve"> to express my gratitude to the Almighty Allah who has given the blessing, strength</w:t>
      </w:r>
      <w:r w:rsidR="00686679">
        <w:rPr>
          <w:rFonts w:ascii="Arial" w:hAnsi="Arial" w:cs="Arial"/>
          <w:sz w:val="24"/>
          <w:szCs w:val="24"/>
        </w:rPr>
        <w:t>,</w:t>
      </w:r>
      <w:r w:rsidRPr="002557AE">
        <w:rPr>
          <w:rFonts w:ascii="Arial" w:hAnsi="Arial" w:cs="Arial"/>
          <w:sz w:val="24"/>
          <w:szCs w:val="24"/>
        </w:rPr>
        <w:t xml:space="preserve"> and patience needed to process and complete the report. I would not forget the extraordinary support, guidance</w:t>
      </w:r>
      <w:r w:rsidR="00686679">
        <w:rPr>
          <w:rFonts w:ascii="Arial" w:hAnsi="Arial" w:cs="Arial"/>
          <w:sz w:val="24"/>
          <w:szCs w:val="24"/>
        </w:rPr>
        <w:t>,</w:t>
      </w:r>
      <w:r w:rsidRPr="002557AE">
        <w:rPr>
          <w:rFonts w:ascii="Arial" w:hAnsi="Arial" w:cs="Arial"/>
          <w:sz w:val="24"/>
          <w:szCs w:val="24"/>
        </w:rPr>
        <w:t xml:space="preserve"> and knowledge provided by my Supervisor for the internship, </w:t>
      </w:r>
      <w:r w:rsidRPr="002557AE">
        <w:rPr>
          <w:rStyle w:val="sr"/>
          <w:rFonts w:ascii="Arial" w:hAnsi="Arial" w:cs="Arial"/>
          <w:sz w:val="24"/>
          <w:szCs w:val="24"/>
        </w:rPr>
        <w:t xml:space="preserve">Muhammad </w:t>
      </w:r>
      <w:proofErr w:type="spellStart"/>
      <w:r w:rsidRPr="002557AE">
        <w:rPr>
          <w:rStyle w:val="sr"/>
          <w:rFonts w:ascii="Arial" w:hAnsi="Arial" w:cs="Arial"/>
          <w:sz w:val="24"/>
          <w:szCs w:val="24"/>
        </w:rPr>
        <w:t>Enamul</w:t>
      </w:r>
      <w:proofErr w:type="spellEnd"/>
      <w:r w:rsidRPr="002557AE">
        <w:rPr>
          <w:rStyle w:val="sr"/>
          <w:rFonts w:ascii="Arial" w:hAnsi="Arial" w:cs="Arial"/>
          <w:sz w:val="24"/>
          <w:szCs w:val="24"/>
        </w:rPr>
        <w:t xml:space="preserve"> </w:t>
      </w:r>
      <w:proofErr w:type="spellStart"/>
      <w:r w:rsidRPr="002557AE">
        <w:rPr>
          <w:rStyle w:val="sr"/>
          <w:rFonts w:ascii="Arial" w:hAnsi="Arial" w:cs="Arial"/>
          <w:sz w:val="24"/>
          <w:szCs w:val="24"/>
        </w:rPr>
        <w:t>Haque</w:t>
      </w:r>
      <w:proofErr w:type="spellEnd"/>
      <w:r w:rsidRPr="002557AE">
        <w:rPr>
          <w:rFonts w:ascii="Arial" w:hAnsi="Arial" w:cs="Arial"/>
          <w:sz w:val="24"/>
          <w:szCs w:val="24"/>
        </w:rPr>
        <w:t>, Assistant Professor at United International University. His valuable guidelines, clear instructions</w:t>
      </w:r>
      <w:r w:rsidR="00686679">
        <w:rPr>
          <w:rFonts w:ascii="Arial" w:hAnsi="Arial" w:cs="Arial"/>
          <w:sz w:val="24"/>
          <w:szCs w:val="24"/>
        </w:rPr>
        <w:t>,</w:t>
      </w:r>
      <w:r w:rsidRPr="002557AE">
        <w:rPr>
          <w:rFonts w:ascii="Arial" w:hAnsi="Arial" w:cs="Arial"/>
          <w:sz w:val="24"/>
          <w:szCs w:val="24"/>
        </w:rPr>
        <w:t xml:space="preserve"> and teachings of three courses before the internship have motivated me to work sincerely and apply the learning of the courses that I have been studying throughout my BBA life in this report.</w:t>
      </w:r>
    </w:p>
    <w:p w14:paraId="7CC2D206" w14:textId="3D3665FF" w:rsidR="00414D8C" w:rsidRPr="002557AE" w:rsidRDefault="008C4B1B" w:rsidP="00553588">
      <w:pPr>
        <w:spacing w:line="360" w:lineRule="auto"/>
        <w:jc w:val="both"/>
        <w:rPr>
          <w:rFonts w:ascii="Arial" w:hAnsi="Arial" w:cs="Arial"/>
          <w:sz w:val="24"/>
          <w:szCs w:val="24"/>
        </w:rPr>
      </w:pPr>
      <w:r>
        <w:rPr>
          <w:rFonts w:ascii="Arial" w:hAnsi="Arial" w:cs="Arial"/>
          <w:sz w:val="24"/>
          <w:szCs w:val="24"/>
        </w:rPr>
        <w:t>I also want</w:t>
      </w:r>
      <w:r w:rsidR="00414D8C" w:rsidRPr="002557AE">
        <w:rPr>
          <w:rFonts w:ascii="Arial" w:hAnsi="Arial" w:cs="Arial"/>
          <w:sz w:val="24"/>
          <w:szCs w:val="24"/>
        </w:rPr>
        <w:t xml:space="preserve"> to thank “</w:t>
      </w:r>
      <w:r>
        <w:rPr>
          <w:rFonts w:ascii="Arial" w:hAnsi="Arial" w:cs="Arial"/>
          <w:sz w:val="24"/>
          <w:szCs w:val="24"/>
        </w:rPr>
        <w:t xml:space="preserve">ACI </w:t>
      </w:r>
      <w:r w:rsidR="00414D8C" w:rsidRPr="002557AE">
        <w:rPr>
          <w:rFonts w:ascii="Arial" w:hAnsi="Arial" w:cs="Arial"/>
          <w:sz w:val="24"/>
          <w:szCs w:val="24"/>
        </w:rPr>
        <w:t xml:space="preserve">Limited” to provide me with the opportunity to work with them as </w:t>
      </w:r>
      <w:r w:rsidR="00686679">
        <w:rPr>
          <w:rFonts w:ascii="Arial" w:hAnsi="Arial" w:cs="Arial"/>
          <w:sz w:val="24"/>
          <w:szCs w:val="24"/>
        </w:rPr>
        <w:t xml:space="preserve">an </w:t>
      </w:r>
      <w:r w:rsidR="00414D8C" w:rsidRPr="002557AE">
        <w:rPr>
          <w:rFonts w:ascii="Arial" w:hAnsi="Arial" w:cs="Arial"/>
          <w:sz w:val="24"/>
          <w:szCs w:val="24"/>
        </w:rPr>
        <w:t xml:space="preserve">intern. </w:t>
      </w:r>
      <w:r w:rsidR="00F03CC2">
        <w:rPr>
          <w:rFonts w:ascii="Arial" w:hAnsi="Arial" w:cs="Arial"/>
          <w:sz w:val="24"/>
          <w:szCs w:val="24"/>
        </w:rPr>
        <w:t>E</w:t>
      </w:r>
      <w:r w:rsidR="00414D8C" w:rsidRPr="002557AE">
        <w:rPr>
          <w:rFonts w:ascii="Arial" w:hAnsi="Arial" w:cs="Arial"/>
          <w:sz w:val="24"/>
          <w:szCs w:val="24"/>
        </w:rPr>
        <w:t xml:space="preserve">specially my internship instructor </w:t>
      </w:r>
      <w:r w:rsidR="00686679">
        <w:rPr>
          <w:rFonts w:ascii="Arial" w:hAnsi="Arial" w:cs="Arial"/>
          <w:sz w:val="24"/>
          <w:szCs w:val="24"/>
        </w:rPr>
        <w:t>at</w:t>
      </w:r>
      <w:r w:rsidR="00414D8C" w:rsidRPr="002557AE">
        <w:rPr>
          <w:rFonts w:ascii="Arial" w:hAnsi="Arial" w:cs="Arial"/>
          <w:sz w:val="24"/>
          <w:szCs w:val="24"/>
        </w:rPr>
        <w:t xml:space="preserve"> ACI Ltd. Mr. Main Uddin, Assistant Manager of Insurance, for such valuable and helpful guidelines for completing any assigned task.</w:t>
      </w:r>
    </w:p>
    <w:p w14:paraId="772A72E6" w14:textId="77777777" w:rsidR="00414D8C" w:rsidRPr="002557AE" w:rsidRDefault="00414D8C" w:rsidP="00D461BE">
      <w:pPr>
        <w:jc w:val="both"/>
        <w:rPr>
          <w:rFonts w:ascii="Arial" w:hAnsi="Arial" w:cs="Arial"/>
          <w:sz w:val="24"/>
          <w:szCs w:val="24"/>
        </w:rPr>
      </w:pPr>
    </w:p>
    <w:p w14:paraId="3286CD01" w14:textId="77777777" w:rsidR="00414D8C" w:rsidRPr="002557AE" w:rsidRDefault="00414D8C" w:rsidP="00D461BE">
      <w:pPr>
        <w:rPr>
          <w:rFonts w:ascii="Arial" w:hAnsi="Arial" w:cs="Arial"/>
          <w:sz w:val="24"/>
          <w:szCs w:val="24"/>
        </w:rPr>
      </w:pPr>
      <w:r w:rsidRPr="002557AE">
        <w:rPr>
          <w:rFonts w:ascii="Arial" w:hAnsi="Arial" w:cs="Arial"/>
          <w:sz w:val="24"/>
          <w:szCs w:val="24"/>
        </w:rPr>
        <w:br w:type="page"/>
      </w:r>
    </w:p>
    <w:p w14:paraId="7873651E" w14:textId="6F4DCF49" w:rsidR="00414D8C" w:rsidRPr="002557AE" w:rsidRDefault="00414D8C" w:rsidP="00D461BE">
      <w:pPr>
        <w:pStyle w:val="Heading1"/>
        <w:rPr>
          <w:rFonts w:cs="Arial"/>
        </w:rPr>
      </w:pPr>
      <w:bookmarkStart w:id="11" w:name="_Toc52137636"/>
      <w:r w:rsidRPr="002557AE">
        <w:rPr>
          <w:rFonts w:cs="Arial"/>
        </w:rPr>
        <w:lastRenderedPageBreak/>
        <w:t>Executive Summary</w:t>
      </w:r>
      <w:bookmarkEnd w:id="11"/>
    </w:p>
    <w:p w14:paraId="7DFB3438" w14:textId="77777777" w:rsidR="00414D8C" w:rsidRPr="00E360A0" w:rsidRDefault="00414D8C" w:rsidP="00E360A0">
      <w:pPr>
        <w:jc w:val="both"/>
        <w:rPr>
          <w:rFonts w:ascii="Arial" w:hAnsi="Arial" w:cs="Arial"/>
          <w:sz w:val="24"/>
          <w:szCs w:val="24"/>
        </w:rPr>
      </w:pPr>
      <w:bookmarkStart w:id="12" w:name="_GoBack"/>
    </w:p>
    <w:p w14:paraId="6225302F" w14:textId="5E855BB0" w:rsidR="00814051" w:rsidRPr="00814051" w:rsidRDefault="00814051" w:rsidP="00814051">
      <w:pPr>
        <w:spacing w:line="360" w:lineRule="auto"/>
        <w:jc w:val="both"/>
        <w:rPr>
          <w:rFonts w:ascii="Arial" w:hAnsi="Arial" w:cs="Arial"/>
          <w:sz w:val="24"/>
          <w:szCs w:val="24"/>
        </w:rPr>
      </w:pPr>
      <w:r w:rsidRPr="00814051">
        <w:rPr>
          <w:rFonts w:ascii="Arial" w:hAnsi="Arial" w:cs="Arial"/>
          <w:sz w:val="24"/>
          <w:szCs w:val="24"/>
        </w:rPr>
        <w:t xml:space="preserve">ACI Limited is one of the reputed, renowned, and trusted companies in Bangladesh for their goods and services. ACI has four well-diversified business units operating in different parts of the country. Ratio analysis and Altman z-score model </w:t>
      </w:r>
      <w:r w:rsidR="00694821">
        <w:rPr>
          <w:rFonts w:ascii="Arial" w:hAnsi="Arial" w:cs="Arial"/>
          <w:sz w:val="24"/>
          <w:szCs w:val="24"/>
        </w:rPr>
        <w:t>are</w:t>
      </w:r>
      <w:r w:rsidRPr="00814051">
        <w:rPr>
          <w:rFonts w:ascii="Arial" w:hAnsi="Arial" w:cs="Arial"/>
          <w:sz w:val="24"/>
          <w:szCs w:val="24"/>
        </w:rPr>
        <w:t xml:space="preserve"> used to analyze the performance of the company. All the data is collected from secondary sources. The last 5 years (from 2015 to 2019) data from financial statements is used to calculate the ratios.</w:t>
      </w:r>
    </w:p>
    <w:p w14:paraId="47B66B77" w14:textId="77777777" w:rsidR="00814051" w:rsidRPr="00814051" w:rsidRDefault="00814051" w:rsidP="00814051">
      <w:pPr>
        <w:spacing w:line="360" w:lineRule="auto"/>
        <w:jc w:val="both"/>
        <w:rPr>
          <w:rFonts w:ascii="Arial" w:hAnsi="Arial" w:cs="Arial"/>
          <w:sz w:val="24"/>
          <w:szCs w:val="24"/>
        </w:rPr>
      </w:pPr>
      <w:r w:rsidRPr="00814051">
        <w:rPr>
          <w:rFonts w:ascii="Arial" w:hAnsi="Arial" w:cs="Arial"/>
          <w:sz w:val="24"/>
          <w:szCs w:val="24"/>
        </w:rPr>
        <w:t xml:space="preserve">Ratio analysis indicates that ACI’s financial condition is turmoil. All of the ratios except some are inconsistent. First of all, Liquidity ratios are continuously decreasing in the last five years and the quick ratio was below the industry average. This illustrates that the company’s capability is not adequate to pay back its current liabilities using current assets. The profitability ratio indicates that sales revenue and gross profit margin are increasing every year but other profitability ratios- net profit margin, return on assets, return on equity is decreasing. It indicates that net profit is not increasing due to the increase in operating and non-operating expenses because of various reasons. The solvency ratio shows that the company continuously increases debt securities in the capital structure last five years. This increases interest expense which decreases the net profit margin of the company. Market value ratios of ACI are somewhat consistent compare to other ratios. While the dividend yield ratio remains somewhat constant but P/E, NAV, and the dividend payout ratio is greater in the last year than the previous four years. </w:t>
      </w:r>
    </w:p>
    <w:p w14:paraId="0FA3AC5C" w14:textId="3C459FC1" w:rsidR="00A74C7C" w:rsidRDefault="00814051" w:rsidP="00814051">
      <w:pPr>
        <w:spacing w:line="360" w:lineRule="auto"/>
        <w:jc w:val="both"/>
        <w:rPr>
          <w:rFonts w:ascii="Arial" w:hAnsi="Arial" w:cs="Arial"/>
          <w:sz w:val="24"/>
          <w:szCs w:val="24"/>
        </w:rPr>
      </w:pPr>
      <w:r w:rsidRPr="00814051">
        <w:rPr>
          <w:rFonts w:ascii="Arial" w:hAnsi="Arial" w:cs="Arial"/>
          <w:sz w:val="24"/>
          <w:szCs w:val="24"/>
        </w:rPr>
        <w:t>Altman z-score model indicates that the company is in the risk of getting bankrupt. The Z-score of ACI is 1.33 which is in the distress zone (0 to 1.8) of the model. This indicates that the probability of getting bankrupt is very high for the company.</w:t>
      </w:r>
    </w:p>
    <w:p w14:paraId="0FCB911E" w14:textId="77777777" w:rsidR="00B34D07" w:rsidRDefault="00B34D07" w:rsidP="00D461BE">
      <w:pPr>
        <w:pStyle w:val="Heading1"/>
        <w:rPr>
          <w:rFonts w:cs="Arial"/>
        </w:rPr>
      </w:pPr>
      <w:bookmarkStart w:id="13" w:name="_Toc52137637"/>
      <w:bookmarkEnd w:id="12"/>
    </w:p>
    <w:p w14:paraId="0F8AE047" w14:textId="77777777" w:rsidR="00B34D07" w:rsidRDefault="00B34D07" w:rsidP="00D461BE">
      <w:pPr>
        <w:pStyle w:val="Heading1"/>
        <w:rPr>
          <w:rFonts w:cs="Arial"/>
        </w:rPr>
      </w:pPr>
    </w:p>
    <w:p w14:paraId="379A5949" w14:textId="5DCAB5FE" w:rsidR="00414D8C" w:rsidRPr="002557AE" w:rsidRDefault="00414D8C" w:rsidP="00D461BE">
      <w:pPr>
        <w:pStyle w:val="Heading1"/>
        <w:rPr>
          <w:rFonts w:cs="Arial"/>
        </w:rPr>
      </w:pPr>
      <w:r w:rsidRPr="002557AE">
        <w:rPr>
          <w:rFonts w:cs="Arial"/>
        </w:rPr>
        <w:t>Table of Contents</w:t>
      </w:r>
      <w:bookmarkEnd w:id="13"/>
    </w:p>
    <w:sdt>
      <w:sdtPr>
        <w:rPr>
          <w:rFonts w:ascii="Arial" w:eastAsiaTheme="minorHAnsi" w:hAnsi="Arial" w:cs="Arial"/>
          <w:color w:val="auto"/>
          <w:sz w:val="28"/>
          <w:szCs w:val="28"/>
        </w:rPr>
        <w:id w:val="1478112400"/>
        <w:docPartObj>
          <w:docPartGallery w:val="Table of Contents"/>
          <w:docPartUnique/>
        </w:docPartObj>
      </w:sdtPr>
      <w:sdtEndPr>
        <w:rPr>
          <w:b/>
          <w:bCs/>
          <w:noProof/>
        </w:rPr>
      </w:sdtEndPr>
      <w:sdtContent>
        <w:p w14:paraId="65C79896" w14:textId="77777777" w:rsidR="00EC073B" w:rsidRPr="00FD7819" w:rsidRDefault="00EC073B" w:rsidP="00FD7819">
          <w:pPr>
            <w:pStyle w:val="TOCHeading"/>
            <w:spacing w:line="360" w:lineRule="auto"/>
            <w:jc w:val="both"/>
            <w:rPr>
              <w:rFonts w:ascii="Arial" w:hAnsi="Arial" w:cs="Arial"/>
              <w:sz w:val="28"/>
              <w:szCs w:val="28"/>
            </w:rPr>
          </w:pPr>
        </w:p>
        <w:p w14:paraId="3B78657F" w14:textId="77777777" w:rsidR="005075A2" w:rsidRPr="005075A2" w:rsidRDefault="004D577C">
          <w:pPr>
            <w:pStyle w:val="TOC1"/>
            <w:tabs>
              <w:tab w:val="right" w:leader="dot" w:pos="9350"/>
            </w:tabs>
            <w:rPr>
              <w:rFonts w:eastAsiaTheme="minorEastAsia" w:cstheme="minorBidi"/>
              <w:b w:val="0"/>
              <w:bCs w:val="0"/>
              <w:caps w:val="0"/>
              <w:noProof/>
              <w:sz w:val="26"/>
              <w:szCs w:val="22"/>
            </w:rPr>
          </w:pPr>
          <w:r w:rsidRPr="00FD7819">
            <w:rPr>
              <w:rFonts w:ascii="Arial" w:hAnsi="Arial" w:cs="Arial"/>
              <w:caps w:val="0"/>
              <w:sz w:val="28"/>
              <w:szCs w:val="28"/>
            </w:rPr>
            <w:fldChar w:fldCharType="begin"/>
          </w:r>
          <w:r w:rsidRPr="00FD7819">
            <w:rPr>
              <w:rFonts w:ascii="Arial" w:hAnsi="Arial" w:cs="Arial"/>
              <w:caps w:val="0"/>
              <w:sz w:val="28"/>
              <w:szCs w:val="28"/>
            </w:rPr>
            <w:instrText xml:space="preserve"> TOC \o "1-3" \h \z \u </w:instrText>
          </w:r>
          <w:r w:rsidRPr="00FD7819">
            <w:rPr>
              <w:rFonts w:ascii="Arial" w:hAnsi="Arial" w:cs="Arial"/>
              <w:caps w:val="0"/>
              <w:sz w:val="28"/>
              <w:szCs w:val="28"/>
            </w:rPr>
            <w:fldChar w:fldCharType="separate"/>
          </w:r>
          <w:hyperlink w:anchor="_Toc52137634" w:history="1">
            <w:r w:rsidR="005075A2" w:rsidRPr="005075A2">
              <w:rPr>
                <w:rStyle w:val="Hyperlink"/>
                <w:rFonts w:cs="Arial"/>
                <w:noProof/>
                <w:sz w:val="24"/>
              </w:rPr>
              <w:t>Transmittal Letter:</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_Toc52137634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ii</w:t>
            </w:r>
            <w:r w:rsidR="005075A2" w:rsidRPr="005075A2">
              <w:rPr>
                <w:noProof/>
                <w:webHidden/>
                <w:sz w:val="24"/>
              </w:rPr>
              <w:fldChar w:fldCharType="end"/>
            </w:r>
          </w:hyperlink>
        </w:p>
        <w:p w14:paraId="14DA9959" w14:textId="77777777" w:rsidR="005075A2" w:rsidRPr="005075A2" w:rsidRDefault="00C91AEA">
          <w:pPr>
            <w:pStyle w:val="TOC1"/>
            <w:tabs>
              <w:tab w:val="right" w:leader="dot" w:pos="9350"/>
            </w:tabs>
            <w:rPr>
              <w:rFonts w:eastAsiaTheme="minorEastAsia" w:cstheme="minorBidi"/>
              <w:b w:val="0"/>
              <w:bCs w:val="0"/>
              <w:caps w:val="0"/>
              <w:noProof/>
              <w:sz w:val="26"/>
              <w:szCs w:val="22"/>
            </w:rPr>
          </w:pPr>
          <w:hyperlink w:anchor="_Toc52137635" w:history="1">
            <w:r w:rsidR="005075A2" w:rsidRPr="005075A2">
              <w:rPr>
                <w:rStyle w:val="Hyperlink"/>
                <w:rFonts w:cs="Arial"/>
                <w:noProof/>
                <w:sz w:val="24"/>
              </w:rPr>
              <w:t>Acknowledgment:</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_Toc52137635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iii</w:t>
            </w:r>
            <w:r w:rsidR="005075A2" w:rsidRPr="005075A2">
              <w:rPr>
                <w:noProof/>
                <w:webHidden/>
                <w:sz w:val="24"/>
              </w:rPr>
              <w:fldChar w:fldCharType="end"/>
            </w:r>
          </w:hyperlink>
        </w:p>
        <w:p w14:paraId="2139A780" w14:textId="77777777" w:rsidR="005075A2" w:rsidRPr="005075A2" w:rsidRDefault="00C91AEA">
          <w:pPr>
            <w:pStyle w:val="TOC1"/>
            <w:tabs>
              <w:tab w:val="right" w:leader="dot" w:pos="9350"/>
            </w:tabs>
            <w:rPr>
              <w:rFonts w:eastAsiaTheme="minorEastAsia" w:cstheme="minorBidi"/>
              <w:b w:val="0"/>
              <w:bCs w:val="0"/>
              <w:caps w:val="0"/>
              <w:noProof/>
              <w:sz w:val="26"/>
              <w:szCs w:val="22"/>
            </w:rPr>
          </w:pPr>
          <w:hyperlink w:anchor="_Toc52137636" w:history="1">
            <w:r w:rsidR="005075A2" w:rsidRPr="005075A2">
              <w:rPr>
                <w:rStyle w:val="Hyperlink"/>
                <w:rFonts w:cs="Arial"/>
                <w:noProof/>
                <w:sz w:val="24"/>
              </w:rPr>
              <w:t>Executive Summary:</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_Toc52137636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iv</w:t>
            </w:r>
            <w:r w:rsidR="005075A2" w:rsidRPr="005075A2">
              <w:rPr>
                <w:noProof/>
                <w:webHidden/>
                <w:sz w:val="24"/>
              </w:rPr>
              <w:fldChar w:fldCharType="end"/>
            </w:r>
          </w:hyperlink>
        </w:p>
        <w:p w14:paraId="3BDBADDF" w14:textId="77777777" w:rsidR="005075A2" w:rsidRPr="005075A2" w:rsidRDefault="00C91AEA">
          <w:pPr>
            <w:pStyle w:val="TOC1"/>
            <w:tabs>
              <w:tab w:val="right" w:leader="dot" w:pos="9350"/>
            </w:tabs>
            <w:rPr>
              <w:rFonts w:eastAsiaTheme="minorEastAsia" w:cstheme="minorBidi"/>
              <w:b w:val="0"/>
              <w:bCs w:val="0"/>
              <w:caps w:val="0"/>
              <w:noProof/>
              <w:sz w:val="26"/>
              <w:szCs w:val="22"/>
            </w:rPr>
          </w:pPr>
          <w:hyperlink w:anchor="_Toc52137637" w:history="1">
            <w:r w:rsidR="005075A2" w:rsidRPr="005075A2">
              <w:rPr>
                <w:rStyle w:val="Hyperlink"/>
                <w:rFonts w:cs="Arial"/>
                <w:noProof/>
                <w:sz w:val="24"/>
              </w:rPr>
              <w:t>Table of Contents:</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_Toc52137637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v</w:t>
            </w:r>
            <w:r w:rsidR="005075A2" w:rsidRPr="005075A2">
              <w:rPr>
                <w:noProof/>
                <w:webHidden/>
                <w:sz w:val="24"/>
              </w:rPr>
              <w:fldChar w:fldCharType="end"/>
            </w:r>
          </w:hyperlink>
        </w:p>
        <w:p w14:paraId="75AA0BB7" w14:textId="77777777" w:rsidR="005075A2" w:rsidRPr="005075A2" w:rsidRDefault="00C91AEA">
          <w:pPr>
            <w:pStyle w:val="TOC1"/>
            <w:tabs>
              <w:tab w:val="right" w:leader="dot" w:pos="9350"/>
            </w:tabs>
            <w:rPr>
              <w:rFonts w:eastAsiaTheme="minorEastAsia" w:cstheme="minorBidi"/>
              <w:b w:val="0"/>
              <w:bCs w:val="0"/>
              <w:caps w:val="0"/>
              <w:noProof/>
              <w:sz w:val="26"/>
              <w:szCs w:val="22"/>
            </w:rPr>
          </w:pPr>
          <w:hyperlink w:anchor="_Toc52137638" w:history="1">
            <w:r w:rsidR="005075A2" w:rsidRPr="005075A2">
              <w:rPr>
                <w:rStyle w:val="Hyperlink"/>
                <w:noProof/>
                <w:sz w:val="24"/>
              </w:rPr>
              <w:t>List of Figures:</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_Toc52137638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vii</w:t>
            </w:r>
            <w:r w:rsidR="005075A2" w:rsidRPr="005075A2">
              <w:rPr>
                <w:noProof/>
                <w:webHidden/>
                <w:sz w:val="24"/>
              </w:rPr>
              <w:fldChar w:fldCharType="end"/>
            </w:r>
          </w:hyperlink>
        </w:p>
        <w:p w14:paraId="1790652B" w14:textId="77777777" w:rsidR="005075A2" w:rsidRPr="005075A2" w:rsidRDefault="00C91AEA">
          <w:pPr>
            <w:pStyle w:val="TOC1"/>
            <w:tabs>
              <w:tab w:val="right" w:leader="dot" w:pos="9350"/>
            </w:tabs>
            <w:rPr>
              <w:rFonts w:eastAsiaTheme="minorEastAsia" w:cstheme="minorBidi"/>
              <w:b w:val="0"/>
              <w:bCs w:val="0"/>
              <w:caps w:val="0"/>
              <w:noProof/>
              <w:sz w:val="26"/>
              <w:szCs w:val="22"/>
            </w:rPr>
          </w:pPr>
          <w:hyperlink w:anchor="_Toc52137639" w:history="1">
            <w:r w:rsidR="005075A2" w:rsidRPr="005075A2">
              <w:rPr>
                <w:rStyle w:val="Hyperlink"/>
                <w:rFonts w:cs="Arial"/>
                <w:noProof/>
                <w:sz w:val="24"/>
              </w:rPr>
              <w:t>CHAPTER 1: INTRODUCTION</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_Toc52137639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1</w:t>
            </w:r>
            <w:r w:rsidR="005075A2" w:rsidRPr="005075A2">
              <w:rPr>
                <w:noProof/>
                <w:webHidden/>
                <w:sz w:val="24"/>
              </w:rPr>
              <w:fldChar w:fldCharType="end"/>
            </w:r>
          </w:hyperlink>
        </w:p>
        <w:p w14:paraId="1985D580" w14:textId="77777777" w:rsidR="005075A2" w:rsidRPr="005075A2" w:rsidRDefault="00C91AEA">
          <w:pPr>
            <w:pStyle w:val="TOC2"/>
            <w:rPr>
              <w:rFonts w:eastAsiaTheme="minorEastAsia" w:cstheme="minorBidi"/>
              <w:smallCaps w:val="0"/>
              <w:noProof/>
              <w:sz w:val="26"/>
              <w:szCs w:val="22"/>
            </w:rPr>
          </w:pPr>
          <w:hyperlink w:anchor="_Toc52137640" w:history="1">
            <w:r w:rsidR="005075A2" w:rsidRPr="005075A2">
              <w:rPr>
                <w:rStyle w:val="Hyperlink"/>
                <w:noProof/>
                <w:sz w:val="24"/>
              </w:rPr>
              <w:t>1.1 Background of the Report:</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_Toc52137640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2</w:t>
            </w:r>
            <w:r w:rsidR="005075A2" w:rsidRPr="005075A2">
              <w:rPr>
                <w:noProof/>
                <w:webHidden/>
                <w:sz w:val="24"/>
              </w:rPr>
              <w:fldChar w:fldCharType="end"/>
            </w:r>
          </w:hyperlink>
        </w:p>
        <w:p w14:paraId="3E5C4FCA" w14:textId="77777777" w:rsidR="005075A2" w:rsidRPr="005075A2" w:rsidRDefault="00C91AEA">
          <w:pPr>
            <w:pStyle w:val="TOC2"/>
            <w:rPr>
              <w:rFonts w:eastAsiaTheme="minorEastAsia" w:cstheme="minorBidi"/>
              <w:smallCaps w:val="0"/>
              <w:noProof/>
              <w:sz w:val="26"/>
              <w:szCs w:val="22"/>
            </w:rPr>
          </w:pPr>
          <w:hyperlink w:anchor="_Toc52137641" w:history="1">
            <w:r w:rsidR="005075A2" w:rsidRPr="005075A2">
              <w:rPr>
                <w:rStyle w:val="Hyperlink"/>
                <w:noProof/>
                <w:sz w:val="24"/>
              </w:rPr>
              <w:t>1.2 Objective of the Report:</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_Toc52137641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2</w:t>
            </w:r>
            <w:r w:rsidR="005075A2" w:rsidRPr="005075A2">
              <w:rPr>
                <w:noProof/>
                <w:webHidden/>
                <w:sz w:val="24"/>
              </w:rPr>
              <w:fldChar w:fldCharType="end"/>
            </w:r>
          </w:hyperlink>
        </w:p>
        <w:p w14:paraId="766DCC60" w14:textId="77777777" w:rsidR="005075A2" w:rsidRPr="005075A2" w:rsidRDefault="00C91AEA">
          <w:pPr>
            <w:pStyle w:val="TOC2"/>
            <w:rPr>
              <w:rFonts w:eastAsiaTheme="minorEastAsia" w:cstheme="minorBidi"/>
              <w:smallCaps w:val="0"/>
              <w:noProof/>
              <w:sz w:val="26"/>
              <w:szCs w:val="22"/>
            </w:rPr>
          </w:pPr>
          <w:hyperlink w:anchor="_Toc52137642" w:history="1">
            <w:r w:rsidR="005075A2" w:rsidRPr="005075A2">
              <w:rPr>
                <w:rStyle w:val="Hyperlink"/>
                <w:noProof/>
                <w:sz w:val="24"/>
              </w:rPr>
              <w:t>1.3 Scope of the Report:</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_Toc52137642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2</w:t>
            </w:r>
            <w:r w:rsidR="005075A2" w:rsidRPr="005075A2">
              <w:rPr>
                <w:noProof/>
                <w:webHidden/>
                <w:sz w:val="24"/>
              </w:rPr>
              <w:fldChar w:fldCharType="end"/>
            </w:r>
          </w:hyperlink>
        </w:p>
        <w:p w14:paraId="6D467077" w14:textId="77777777" w:rsidR="005075A2" w:rsidRPr="005075A2" w:rsidRDefault="00C91AEA">
          <w:pPr>
            <w:pStyle w:val="TOC2"/>
            <w:rPr>
              <w:rFonts w:eastAsiaTheme="minorEastAsia" w:cstheme="minorBidi"/>
              <w:smallCaps w:val="0"/>
              <w:noProof/>
              <w:sz w:val="26"/>
              <w:szCs w:val="22"/>
            </w:rPr>
          </w:pPr>
          <w:hyperlink w:anchor="_Toc52137643" w:history="1">
            <w:r w:rsidR="005075A2" w:rsidRPr="005075A2">
              <w:rPr>
                <w:rStyle w:val="Hyperlink"/>
                <w:noProof/>
                <w:sz w:val="24"/>
              </w:rPr>
              <w:t>1.4 Limitation of the Report:</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_Toc52137643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2</w:t>
            </w:r>
            <w:r w:rsidR="005075A2" w:rsidRPr="005075A2">
              <w:rPr>
                <w:noProof/>
                <w:webHidden/>
                <w:sz w:val="24"/>
              </w:rPr>
              <w:fldChar w:fldCharType="end"/>
            </w:r>
          </w:hyperlink>
        </w:p>
        <w:p w14:paraId="42556D28" w14:textId="77777777" w:rsidR="005075A2" w:rsidRPr="005075A2" w:rsidRDefault="00C91AEA">
          <w:pPr>
            <w:pStyle w:val="TOC2"/>
            <w:rPr>
              <w:rFonts w:eastAsiaTheme="minorEastAsia" w:cstheme="minorBidi"/>
              <w:smallCaps w:val="0"/>
              <w:noProof/>
              <w:sz w:val="26"/>
              <w:szCs w:val="22"/>
            </w:rPr>
          </w:pPr>
          <w:hyperlink w:anchor="_Toc52137644" w:history="1">
            <w:r w:rsidR="005075A2" w:rsidRPr="005075A2">
              <w:rPr>
                <w:rStyle w:val="Hyperlink"/>
                <w:noProof/>
                <w:sz w:val="24"/>
              </w:rPr>
              <w:t>1.5 Methodology:</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_Toc52137644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2</w:t>
            </w:r>
            <w:r w:rsidR="005075A2" w:rsidRPr="005075A2">
              <w:rPr>
                <w:noProof/>
                <w:webHidden/>
                <w:sz w:val="24"/>
              </w:rPr>
              <w:fldChar w:fldCharType="end"/>
            </w:r>
          </w:hyperlink>
        </w:p>
        <w:p w14:paraId="62496EF9" w14:textId="77777777" w:rsidR="005075A2" w:rsidRPr="005075A2" w:rsidRDefault="00C91AEA">
          <w:pPr>
            <w:pStyle w:val="TOC1"/>
            <w:tabs>
              <w:tab w:val="right" w:leader="dot" w:pos="9350"/>
            </w:tabs>
            <w:rPr>
              <w:rFonts w:eastAsiaTheme="minorEastAsia" w:cstheme="minorBidi"/>
              <w:b w:val="0"/>
              <w:bCs w:val="0"/>
              <w:caps w:val="0"/>
              <w:noProof/>
              <w:sz w:val="26"/>
              <w:szCs w:val="22"/>
            </w:rPr>
          </w:pPr>
          <w:hyperlink w:anchor="_Toc52137645" w:history="1">
            <w:r w:rsidR="005075A2" w:rsidRPr="005075A2">
              <w:rPr>
                <w:rStyle w:val="Hyperlink"/>
                <w:rFonts w:cs="Arial"/>
                <w:noProof/>
                <w:sz w:val="24"/>
              </w:rPr>
              <w:t>CHAPTER 2: COMPANY PREVIEW</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_Toc52137645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3</w:t>
            </w:r>
            <w:r w:rsidR="005075A2" w:rsidRPr="005075A2">
              <w:rPr>
                <w:noProof/>
                <w:webHidden/>
                <w:sz w:val="24"/>
              </w:rPr>
              <w:fldChar w:fldCharType="end"/>
            </w:r>
          </w:hyperlink>
        </w:p>
        <w:p w14:paraId="36331F53" w14:textId="77777777" w:rsidR="005075A2" w:rsidRPr="005075A2" w:rsidRDefault="00C91AEA">
          <w:pPr>
            <w:pStyle w:val="TOC2"/>
            <w:rPr>
              <w:rFonts w:eastAsiaTheme="minorEastAsia" w:cstheme="minorBidi"/>
              <w:smallCaps w:val="0"/>
              <w:noProof/>
              <w:sz w:val="26"/>
              <w:szCs w:val="22"/>
            </w:rPr>
          </w:pPr>
          <w:hyperlink w:anchor="_Toc52137646" w:history="1">
            <w:r w:rsidR="005075A2" w:rsidRPr="005075A2">
              <w:rPr>
                <w:rStyle w:val="Hyperlink"/>
                <w:noProof/>
                <w:sz w:val="24"/>
              </w:rPr>
              <w:t>2.1 Company Profile:</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_Toc52137646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4</w:t>
            </w:r>
            <w:r w:rsidR="005075A2" w:rsidRPr="005075A2">
              <w:rPr>
                <w:noProof/>
                <w:webHidden/>
                <w:sz w:val="24"/>
              </w:rPr>
              <w:fldChar w:fldCharType="end"/>
            </w:r>
          </w:hyperlink>
        </w:p>
        <w:p w14:paraId="624576F6" w14:textId="77777777" w:rsidR="005075A2" w:rsidRPr="005075A2" w:rsidRDefault="00C91AEA">
          <w:pPr>
            <w:pStyle w:val="TOC2"/>
            <w:rPr>
              <w:rFonts w:eastAsiaTheme="minorEastAsia" w:cstheme="minorBidi"/>
              <w:smallCaps w:val="0"/>
              <w:noProof/>
              <w:sz w:val="26"/>
              <w:szCs w:val="22"/>
            </w:rPr>
          </w:pPr>
          <w:hyperlink w:anchor="_Toc52137647" w:history="1">
            <w:r w:rsidR="005075A2" w:rsidRPr="005075A2">
              <w:rPr>
                <w:rStyle w:val="Hyperlink"/>
                <w:noProof/>
                <w:sz w:val="24"/>
              </w:rPr>
              <w:t>2.2 SWOT Analysis:</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_Toc52137647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5</w:t>
            </w:r>
            <w:r w:rsidR="005075A2" w:rsidRPr="005075A2">
              <w:rPr>
                <w:noProof/>
                <w:webHidden/>
                <w:sz w:val="24"/>
              </w:rPr>
              <w:fldChar w:fldCharType="end"/>
            </w:r>
          </w:hyperlink>
        </w:p>
        <w:p w14:paraId="1DF1A3F8" w14:textId="77777777" w:rsidR="005075A2" w:rsidRPr="005075A2" w:rsidRDefault="00C91AEA">
          <w:pPr>
            <w:pStyle w:val="TOC1"/>
            <w:tabs>
              <w:tab w:val="right" w:leader="dot" w:pos="9350"/>
            </w:tabs>
            <w:rPr>
              <w:rFonts w:eastAsiaTheme="minorEastAsia" w:cstheme="minorBidi"/>
              <w:b w:val="0"/>
              <w:bCs w:val="0"/>
              <w:caps w:val="0"/>
              <w:noProof/>
              <w:sz w:val="26"/>
              <w:szCs w:val="22"/>
            </w:rPr>
          </w:pPr>
          <w:hyperlink w:anchor="_Toc52137648" w:history="1">
            <w:r w:rsidR="005075A2" w:rsidRPr="005075A2">
              <w:rPr>
                <w:rStyle w:val="Hyperlink"/>
                <w:noProof/>
                <w:sz w:val="24"/>
              </w:rPr>
              <w:t>CHAPTER 3: FINANCIAL PERFORMANCE ANALYSIS</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_Toc52137648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6</w:t>
            </w:r>
            <w:r w:rsidR="005075A2" w:rsidRPr="005075A2">
              <w:rPr>
                <w:noProof/>
                <w:webHidden/>
                <w:sz w:val="24"/>
              </w:rPr>
              <w:fldChar w:fldCharType="end"/>
            </w:r>
          </w:hyperlink>
        </w:p>
        <w:p w14:paraId="5A2C2A73" w14:textId="77777777" w:rsidR="005075A2" w:rsidRPr="005075A2" w:rsidRDefault="00C91AEA">
          <w:pPr>
            <w:pStyle w:val="TOC2"/>
            <w:rPr>
              <w:rFonts w:eastAsiaTheme="minorEastAsia" w:cstheme="minorBidi"/>
              <w:smallCaps w:val="0"/>
              <w:noProof/>
              <w:sz w:val="26"/>
              <w:szCs w:val="22"/>
            </w:rPr>
          </w:pPr>
          <w:hyperlink w:anchor="_Toc52137649" w:history="1">
            <w:r w:rsidR="005075A2" w:rsidRPr="005075A2">
              <w:rPr>
                <w:rStyle w:val="Hyperlink"/>
                <w:noProof/>
                <w:sz w:val="24"/>
              </w:rPr>
              <w:t>3.1 Ratio Analysis:</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_Toc52137649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7</w:t>
            </w:r>
            <w:r w:rsidR="005075A2" w:rsidRPr="005075A2">
              <w:rPr>
                <w:noProof/>
                <w:webHidden/>
                <w:sz w:val="24"/>
              </w:rPr>
              <w:fldChar w:fldCharType="end"/>
            </w:r>
          </w:hyperlink>
        </w:p>
        <w:p w14:paraId="6B6550F2" w14:textId="77777777" w:rsidR="005075A2" w:rsidRPr="005075A2" w:rsidRDefault="00C91AEA">
          <w:pPr>
            <w:pStyle w:val="TOC3"/>
            <w:tabs>
              <w:tab w:val="right" w:leader="dot" w:pos="9350"/>
            </w:tabs>
            <w:rPr>
              <w:rFonts w:eastAsiaTheme="minorEastAsia" w:cstheme="minorBidi"/>
              <w:i w:val="0"/>
              <w:iCs w:val="0"/>
              <w:noProof/>
              <w:sz w:val="26"/>
              <w:szCs w:val="22"/>
            </w:rPr>
          </w:pPr>
          <w:hyperlink w:anchor="_Toc52137650" w:history="1">
            <w:r w:rsidR="005075A2" w:rsidRPr="005075A2">
              <w:rPr>
                <w:rStyle w:val="Hyperlink"/>
                <w:noProof/>
                <w:sz w:val="24"/>
              </w:rPr>
              <w:t>3.1.1 Liquidity Ratio:</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_Toc52137650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7</w:t>
            </w:r>
            <w:r w:rsidR="005075A2" w:rsidRPr="005075A2">
              <w:rPr>
                <w:noProof/>
                <w:webHidden/>
                <w:sz w:val="24"/>
              </w:rPr>
              <w:fldChar w:fldCharType="end"/>
            </w:r>
          </w:hyperlink>
        </w:p>
        <w:p w14:paraId="28DF4595" w14:textId="77777777" w:rsidR="005075A2" w:rsidRPr="005075A2" w:rsidRDefault="00C91AEA">
          <w:pPr>
            <w:pStyle w:val="TOC3"/>
            <w:tabs>
              <w:tab w:val="right" w:leader="dot" w:pos="9350"/>
            </w:tabs>
            <w:rPr>
              <w:rFonts w:eastAsiaTheme="minorEastAsia" w:cstheme="minorBidi"/>
              <w:i w:val="0"/>
              <w:iCs w:val="0"/>
              <w:noProof/>
              <w:sz w:val="26"/>
              <w:szCs w:val="22"/>
            </w:rPr>
          </w:pPr>
          <w:hyperlink w:anchor="_Toc52137651" w:history="1">
            <w:r w:rsidR="005075A2" w:rsidRPr="005075A2">
              <w:rPr>
                <w:rStyle w:val="Hyperlink"/>
                <w:noProof/>
                <w:sz w:val="24"/>
              </w:rPr>
              <w:t>3.1.2 Profitability Ratio:</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_Toc52137651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9</w:t>
            </w:r>
            <w:r w:rsidR="005075A2" w:rsidRPr="005075A2">
              <w:rPr>
                <w:noProof/>
                <w:webHidden/>
                <w:sz w:val="24"/>
              </w:rPr>
              <w:fldChar w:fldCharType="end"/>
            </w:r>
          </w:hyperlink>
        </w:p>
        <w:p w14:paraId="187D2DBD" w14:textId="77777777" w:rsidR="005075A2" w:rsidRPr="005075A2" w:rsidRDefault="00C91AEA">
          <w:pPr>
            <w:pStyle w:val="TOC3"/>
            <w:tabs>
              <w:tab w:val="right" w:leader="dot" w:pos="9350"/>
            </w:tabs>
            <w:rPr>
              <w:rFonts w:eastAsiaTheme="minorEastAsia" w:cstheme="minorBidi"/>
              <w:i w:val="0"/>
              <w:iCs w:val="0"/>
              <w:noProof/>
              <w:sz w:val="26"/>
              <w:szCs w:val="22"/>
            </w:rPr>
          </w:pPr>
          <w:hyperlink w:anchor="_Toc52137652" w:history="1">
            <w:r w:rsidR="005075A2" w:rsidRPr="005075A2">
              <w:rPr>
                <w:rStyle w:val="Hyperlink"/>
                <w:noProof/>
                <w:sz w:val="24"/>
              </w:rPr>
              <w:t>3.1.3 Efficiency Ratio:</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_Toc52137652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13</w:t>
            </w:r>
            <w:r w:rsidR="005075A2" w:rsidRPr="005075A2">
              <w:rPr>
                <w:noProof/>
                <w:webHidden/>
                <w:sz w:val="24"/>
              </w:rPr>
              <w:fldChar w:fldCharType="end"/>
            </w:r>
          </w:hyperlink>
        </w:p>
        <w:p w14:paraId="15505F83" w14:textId="77777777" w:rsidR="005075A2" w:rsidRPr="005075A2" w:rsidRDefault="00C91AEA">
          <w:pPr>
            <w:pStyle w:val="TOC3"/>
            <w:tabs>
              <w:tab w:val="right" w:leader="dot" w:pos="9350"/>
            </w:tabs>
            <w:rPr>
              <w:rFonts w:eastAsiaTheme="minorEastAsia" w:cstheme="minorBidi"/>
              <w:i w:val="0"/>
              <w:iCs w:val="0"/>
              <w:noProof/>
              <w:sz w:val="26"/>
              <w:szCs w:val="22"/>
            </w:rPr>
          </w:pPr>
          <w:hyperlink w:anchor="_Toc52137653" w:history="1">
            <w:r w:rsidR="005075A2" w:rsidRPr="005075A2">
              <w:rPr>
                <w:rStyle w:val="Hyperlink"/>
                <w:noProof/>
                <w:sz w:val="24"/>
              </w:rPr>
              <w:t>3.1.4 Solvency Ratio:</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_Toc52137653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17</w:t>
            </w:r>
            <w:r w:rsidR="005075A2" w:rsidRPr="005075A2">
              <w:rPr>
                <w:noProof/>
                <w:webHidden/>
                <w:sz w:val="24"/>
              </w:rPr>
              <w:fldChar w:fldCharType="end"/>
            </w:r>
          </w:hyperlink>
        </w:p>
        <w:p w14:paraId="476CF2BD" w14:textId="77777777" w:rsidR="005075A2" w:rsidRPr="005075A2" w:rsidRDefault="00C91AEA">
          <w:pPr>
            <w:pStyle w:val="TOC3"/>
            <w:tabs>
              <w:tab w:val="right" w:leader="dot" w:pos="9350"/>
            </w:tabs>
            <w:rPr>
              <w:rFonts w:eastAsiaTheme="minorEastAsia" w:cstheme="minorBidi"/>
              <w:i w:val="0"/>
              <w:iCs w:val="0"/>
              <w:noProof/>
              <w:sz w:val="26"/>
              <w:szCs w:val="22"/>
            </w:rPr>
          </w:pPr>
          <w:hyperlink w:anchor="_Toc52137654" w:history="1">
            <w:r w:rsidR="005075A2" w:rsidRPr="005075A2">
              <w:rPr>
                <w:rStyle w:val="Hyperlink"/>
                <w:noProof/>
                <w:sz w:val="24"/>
              </w:rPr>
              <w:t>3.1.5 Market Value Ratio:</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_Toc52137654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21</w:t>
            </w:r>
            <w:r w:rsidR="005075A2" w:rsidRPr="005075A2">
              <w:rPr>
                <w:noProof/>
                <w:webHidden/>
                <w:sz w:val="24"/>
              </w:rPr>
              <w:fldChar w:fldCharType="end"/>
            </w:r>
          </w:hyperlink>
        </w:p>
        <w:p w14:paraId="39A927CF" w14:textId="77777777" w:rsidR="005075A2" w:rsidRPr="005075A2" w:rsidRDefault="00C91AEA">
          <w:pPr>
            <w:pStyle w:val="TOC2"/>
            <w:rPr>
              <w:rFonts w:eastAsiaTheme="minorEastAsia" w:cstheme="minorBidi"/>
              <w:smallCaps w:val="0"/>
              <w:noProof/>
              <w:sz w:val="26"/>
              <w:szCs w:val="22"/>
            </w:rPr>
          </w:pPr>
          <w:hyperlink w:anchor="_Toc52137655" w:history="1">
            <w:r w:rsidR="005075A2" w:rsidRPr="005075A2">
              <w:rPr>
                <w:rStyle w:val="Hyperlink"/>
                <w:noProof/>
                <w:sz w:val="24"/>
              </w:rPr>
              <w:t>3.2 Altman Z-score Model:</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_Toc52137655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25</w:t>
            </w:r>
            <w:r w:rsidR="005075A2" w:rsidRPr="005075A2">
              <w:rPr>
                <w:noProof/>
                <w:webHidden/>
                <w:sz w:val="24"/>
              </w:rPr>
              <w:fldChar w:fldCharType="end"/>
            </w:r>
          </w:hyperlink>
        </w:p>
        <w:p w14:paraId="2969004D" w14:textId="77777777" w:rsidR="005075A2" w:rsidRPr="005075A2" w:rsidRDefault="00C91AEA">
          <w:pPr>
            <w:pStyle w:val="TOC3"/>
            <w:tabs>
              <w:tab w:val="right" w:leader="dot" w:pos="9350"/>
            </w:tabs>
            <w:rPr>
              <w:rFonts w:eastAsiaTheme="minorEastAsia" w:cstheme="minorBidi"/>
              <w:i w:val="0"/>
              <w:iCs w:val="0"/>
              <w:noProof/>
              <w:sz w:val="26"/>
              <w:szCs w:val="22"/>
            </w:rPr>
          </w:pPr>
          <w:hyperlink w:anchor="_Toc52137656" w:history="1">
            <w:r w:rsidR="005075A2" w:rsidRPr="005075A2">
              <w:rPr>
                <w:rStyle w:val="Hyperlink"/>
                <w:noProof/>
                <w:sz w:val="24"/>
              </w:rPr>
              <w:t>3.2.1 Interpretation of Z-score Model:</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_Toc52137656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26</w:t>
            </w:r>
            <w:r w:rsidR="005075A2" w:rsidRPr="005075A2">
              <w:rPr>
                <w:noProof/>
                <w:webHidden/>
                <w:sz w:val="24"/>
              </w:rPr>
              <w:fldChar w:fldCharType="end"/>
            </w:r>
          </w:hyperlink>
        </w:p>
        <w:p w14:paraId="3C3D441E" w14:textId="77777777" w:rsidR="005075A2" w:rsidRPr="005075A2" w:rsidRDefault="00C91AEA">
          <w:pPr>
            <w:pStyle w:val="TOC3"/>
            <w:tabs>
              <w:tab w:val="right" w:leader="dot" w:pos="9350"/>
            </w:tabs>
            <w:rPr>
              <w:rFonts w:eastAsiaTheme="minorEastAsia" w:cstheme="minorBidi"/>
              <w:i w:val="0"/>
              <w:iCs w:val="0"/>
              <w:noProof/>
              <w:sz w:val="26"/>
              <w:szCs w:val="22"/>
            </w:rPr>
          </w:pPr>
          <w:hyperlink w:anchor="_Toc52137657" w:history="1">
            <w:r w:rsidR="005075A2" w:rsidRPr="005075A2">
              <w:rPr>
                <w:rStyle w:val="Hyperlink"/>
                <w:noProof/>
                <w:sz w:val="24"/>
              </w:rPr>
              <w:t>3.2.2 Z-score of ACI Limited:</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_Toc52137657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27</w:t>
            </w:r>
            <w:r w:rsidR="005075A2" w:rsidRPr="005075A2">
              <w:rPr>
                <w:noProof/>
                <w:webHidden/>
                <w:sz w:val="24"/>
              </w:rPr>
              <w:fldChar w:fldCharType="end"/>
            </w:r>
          </w:hyperlink>
        </w:p>
        <w:p w14:paraId="156B0AF1" w14:textId="77777777" w:rsidR="005075A2" w:rsidRPr="005075A2" w:rsidRDefault="00C91AEA">
          <w:pPr>
            <w:pStyle w:val="TOC1"/>
            <w:tabs>
              <w:tab w:val="right" w:leader="dot" w:pos="9350"/>
            </w:tabs>
            <w:rPr>
              <w:rFonts w:eastAsiaTheme="minorEastAsia" w:cstheme="minorBidi"/>
              <w:b w:val="0"/>
              <w:bCs w:val="0"/>
              <w:caps w:val="0"/>
              <w:noProof/>
              <w:sz w:val="26"/>
              <w:szCs w:val="22"/>
            </w:rPr>
          </w:pPr>
          <w:hyperlink w:anchor="_Toc52137658" w:history="1">
            <w:r w:rsidR="005075A2" w:rsidRPr="005075A2">
              <w:rPr>
                <w:rStyle w:val="Hyperlink"/>
                <w:noProof/>
                <w:sz w:val="24"/>
              </w:rPr>
              <w:t>CHAPTER 4: FINDINGSAND CONCLUSION</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_Toc52137658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28</w:t>
            </w:r>
            <w:r w:rsidR="005075A2" w:rsidRPr="005075A2">
              <w:rPr>
                <w:noProof/>
                <w:webHidden/>
                <w:sz w:val="24"/>
              </w:rPr>
              <w:fldChar w:fldCharType="end"/>
            </w:r>
          </w:hyperlink>
        </w:p>
        <w:p w14:paraId="468F8370" w14:textId="77777777" w:rsidR="005075A2" w:rsidRPr="005075A2" w:rsidRDefault="00C91AEA">
          <w:pPr>
            <w:pStyle w:val="TOC2"/>
            <w:rPr>
              <w:rFonts w:eastAsiaTheme="minorEastAsia" w:cstheme="minorBidi"/>
              <w:smallCaps w:val="0"/>
              <w:noProof/>
              <w:sz w:val="26"/>
              <w:szCs w:val="22"/>
            </w:rPr>
          </w:pPr>
          <w:hyperlink w:anchor="_Toc52137659" w:history="1">
            <w:r w:rsidR="005075A2" w:rsidRPr="005075A2">
              <w:rPr>
                <w:rStyle w:val="Hyperlink"/>
                <w:noProof/>
                <w:sz w:val="24"/>
              </w:rPr>
              <w:t>4.1 Conclusion</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_Toc52137659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29</w:t>
            </w:r>
            <w:r w:rsidR="005075A2" w:rsidRPr="005075A2">
              <w:rPr>
                <w:noProof/>
                <w:webHidden/>
                <w:sz w:val="24"/>
              </w:rPr>
              <w:fldChar w:fldCharType="end"/>
            </w:r>
          </w:hyperlink>
        </w:p>
        <w:p w14:paraId="0AB228E5" w14:textId="38934223" w:rsidR="005075A2" w:rsidRPr="005075A2" w:rsidRDefault="00C91AEA">
          <w:pPr>
            <w:pStyle w:val="TOC1"/>
            <w:tabs>
              <w:tab w:val="right" w:leader="dot" w:pos="9350"/>
            </w:tabs>
            <w:rPr>
              <w:rFonts w:eastAsiaTheme="minorEastAsia" w:cstheme="minorBidi"/>
              <w:b w:val="0"/>
              <w:bCs w:val="0"/>
              <w:caps w:val="0"/>
              <w:noProof/>
              <w:sz w:val="26"/>
              <w:szCs w:val="22"/>
            </w:rPr>
          </w:pPr>
          <w:hyperlink w:anchor="_Toc52137660" w:history="1">
            <w:r w:rsidR="00D13C4A">
              <w:rPr>
                <w:rStyle w:val="Hyperlink"/>
                <w:noProof/>
                <w:sz w:val="24"/>
              </w:rPr>
              <w:t>CHAPTER 5</w:t>
            </w:r>
            <w:r w:rsidR="005075A2" w:rsidRPr="005075A2">
              <w:rPr>
                <w:rStyle w:val="Hyperlink"/>
                <w:noProof/>
                <w:sz w:val="24"/>
              </w:rPr>
              <w:t>: APPENDICES</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_Toc52137660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31</w:t>
            </w:r>
            <w:r w:rsidR="005075A2" w:rsidRPr="005075A2">
              <w:rPr>
                <w:noProof/>
                <w:webHidden/>
                <w:sz w:val="24"/>
              </w:rPr>
              <w:fldChar w:fldCharType="end"/>
            </w:r>
          </w:hyperlink>
        </w:p>
        <w:p w14:paraId="6FD79E6C" w14:textId="77777777" w:rsidR="005075A2" w:rsidRPr="005075A2" w:rsidRDefault="00C91AEA">
          <w:pPr>
            <w:pStyle w:val="TOC2"/>
            <w:rPr>
              <w:rFonts w:eastAsiaTheme="minorEastAsia" w:cstheme="minorBidi"/>
              <w:smallCaps w:val="0"/>
              <w:noProof/>
              <w:sz w:val="26"/>
              <w:szCs w:val="22"/>
            </w:rPr>
          </w:pPr>
          <w:hyperlink w:anchor="_Toc52137661" w:history="1">
            <w:r w:rsidR="005075A2" w:rsidRPr="005075A2">
              <w:rPr>
                <w:rStyle w:val="Hyperlink"/>
                <w:noProof/>
                <w:sz w:val="24"/>
              </w:rPr>
              <w:t>A. Reference:</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_Toc52137661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32</w:t>
            </w:r>
            <w:r w:rsidR="005075A2" w:rsidRPr="005075A2">
              <w:rPr>
                <w:noProof/>
                <w:webHidden/>
                <w:sz w:val="24"/>
              </w:rPr>
              <w:fldChar w:fldCharType="end"/>
            </w:r>
          </w:hyperlink>
        </w:p>
        <w:p w14:paraId="3DE58F25" w14:textId="77777777" w:rsidR="005075A2" w:rsidRPr="005075A2" w:rsidRDefault="00C91AEA">
          <w:pPr>
            <w:pStyle w:val="TOC2"/>
            <w:rPr>
              <w:rFonts w:eastAsiaTheme="minorEastAsia" w:cstheme="minorBidi"/>
              <w:smallCaps w:val="0"/>
              <w:noProof/>
              <w:sz w:val="26"/>
              <w:szCs w:val="22"/>
            </w:rPr>
          </w:pPr>
          <w:hyperlink w:anchor="_Toc52137662" w:history="1">
            <w:r w:rsidR="005075A2" w:rsidRPr="005075A2">
              <w:rPr>
                <w:rStyle w:val="Hyperlink"/>
                <w:noProof/>
                <w:sz w:val="24"/>
              </w:rPr>
              <w:t>B. Statement of Financial Position:</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_Toc52137662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33</w:t>
            </w:r>
            <w:r w:rsidR="005075A2" w:rsidRPr="005075A2">
              <w:rPr>
                <w:noProof/>
                <w:webHidden/>
                <w:sz w:val="24"/>
              </w:rPr>
              <w:fldChar w:fldCharType="end"/>
            </w:r>
          </w:hyperlink>
        </w:p>
        <w:p w14:paraId="2AB1464D" w14:textId="77777777" w:rsidR="005075A2" w:rsidRDefault="00C91AEA">
          <w:pPr>
            <w:pStyle w:val="TOC2"/>
            <w:rPr>
              <w:rFonts w:eastAsiaTheme="minorEastAsia" w:cstheme="minorBidi"/>
              <w:smallCaps w:val="0"/>
              <w:noProof/>
              <w:sz w:val="22"/>
              <w:szCs w:val="22"/>
            </w:rPr>
          </w:pPr>
          <w:hyperlink w:anchor="_Toc52137663" w:history="1">
            <w:r w:rsidR="005075A2" w:rsidRPr="005075A2">
              <w:rPr>
                <w:rStyle w:val="Hyperlink"/>
                <w:noProof/>
                <w:sz w:val="24"/>
              </w:rPr>
              <w:t>C. Statement of Profit and Loss:</w:t>
            </w:r>
            <w:r w:rsidR="005075A2" w:rsidRPr="005075A2">
              <w:rPr>
                <w:noProof/>
                <w:webHidden/>
                <w:sz w:val="24"/>
              </w:rPr>
              <w:tab/>
            </w:r>
            <w:r w:rsidR="005075A2" w:rsidRPr="005075A2">
              <w:rPr>
                <w:noProof/>
                <w:webHidden/>
                <w:sz w:val="24"/>
              </w:rPr>
              <w:fldChar w:fldCharType="begin"/>
            </w:r>
            <w:r w:rsidR="005075A2" w:rsidRPr="005075A2">
              <w:rPr>
                <w:noProof/>
                <w:webHidden/>
                <w:sz w:val="24"/>
              </w:rPr>
              <w:instrText xml:space="preserve"> PAGEREF _Toc52137663 \h </w:instrText>
            </w:r>
            <w:r w:rsidR="005075A2" w:rsidRPr="005075A2">
              <w:rPr>
                <w:noProof/>
                <w:webHidden/>
                <w:sz w:val="24"/>
              </w:rPr>
            </w:r>
            <w:r w:rsidR="005075A2" w:rsidRPr="005075A2">
              <w:rPr>
                <w:noProof/>
                <w:webHidden/>
                <w:sz w:val="24"/>
              </w:rPr>
              <w:fldChar w:fldCharType="separate"/>
            </w:r>
            <w:r w:rsidR="005075A2" w:rsidRPr="005075A2">
              <w:rPr>
                <w:noProof/>
                <w:webHidden/>
                <w:sz w:val="24"/>
              </w:rPr>
              <w:t>34</w:t>
            </w:r>
            <w:r w:rsidR="005075A2" w:rsidRPr="005075A2">
              <w:rPr>
                <w:noProof/>
                <w:webHidden/>
                <w:sz w:val="24"/>
              </w:rPr>
              <w:fldChar w:fldCharType="end"/>
            </w:r>
          </w:hyperlink>
        </w:p>
        <w:p w14:paraId="7EC4D490" w14:textId="05D67ABC" w:rsidR="00EC073B" w:rsidRPr="00EC073B" w:rsidRDefault="004D577C" w:rsidP="00FD7819">
          <w:pPr>
            <w:spacing w:line="360" w:lineRule="auto"/>
            <w:jc w:val="both"/>
            <w:rPr>
              <w:rFonts w:ascii="Arial" w:hAnsi="Arial" w:cs="Arial"/>
            </w:rPr>
          </w:pPr>
          <w:r w:rsidRPr="00FD7819">
            <w:rPr>
              <w:rFonts w:ascii="Arial" w:hAnsi="Arial" w:cs="Arial"/>
              <w:caps/>
              <w:sz w:val="28"/>
              <w:szCs w:val="28"/>
            </w:rPr>
            <w:fldChar w:fldCharType="end"/>
          </w:r>
        </w:p>
      </w:sdtContent>
    </w:sdt>
    <w:p w14:paraId="376027C0" w14:textId="77777777" w:rsidR="00414D8C" w:rsidRPr="002557AE" w:rsidRDefault="00414D8C" w:rsidP="00D461BE">
      <w:pPr>
        <w:rPr>
          <w:rFonts w:ascii="Arial" w:hAnsi="Arial" w:cs="Arial"/>
          <w:sz w:val="24"/>
          <w:szCs w:val="24"/>
        </w:rPr>
      </w:pPr>
    </w:p>
    <w:p w14:paraId="7EE1CF9B" w14:textId="77777777" w:rsidR="00414D8C" w:rsidRPr="002557AE" w:rsidRDefault="00414D8C" w:rsidP="00D461BE">
      <w:pPr>
        <w:rPr>
          <w:rFonts w:ascii="Arial" w:hAnsi="Arial" w:cs="Arial"/>
          <w:sz w:val="24"/>
          <w:szCs w:val="24"/>
        </w:rPr>
      </w:pPr>
    </w:p>
    <w:p w14:paraId="37E66BDD" w14:textId="77777777" w:rsidR="00414D8C" w:rsidRPr="002557AE" w:rsidRDefault="00414D8C" w:rsidP="00D461BE">
      <w:pPr>
        <w:rPr>
          <w:rFonts w:ascii="Arial" w:hAnsi="Arial" w:cs="Arial"/>
          <w:sz w:val="24"/>
          <w:szCs w:val="24"/>
        </w:rPr>
      </w:pPr>
    </w:p>
    <w:p w14:paraId="2A2F6DF8" w14:textId="77777777" w:rsidR="00EC073B" w:rsidRDefault="00EC073B" w:rsidP="00D461BE">
      <w:pPr>
        <w:rPr>
          <w:rFonts w:ascii="Arial" w:hAnsi="Arial" w:cs="Arial"/>
          <w:sz w:val="24"/>
          <w:szCs w:val="24"/>
        </w:rPr>
      </w:pPr>
    </w:p>
    <w:p w14:paraId="5E0D73CC" w14:textId="77777777" w:rsidR="00EC073B" w:rsidRDefault="00EC073B">
      <w:pPr>
        <w:rPr>
          <w:rFonts w:ascii="Arial" w:hAnsi="Arial" w:cs="Arial"/>
          <w:sz w:val="24"/>
          <w:szCs w:val="24"/>
        </w:rPr>
      </w:pPr>
      <w:r>
        <w:rPr>
          <w:rFonts w:ascii="Arial" w:hAnsi="Arial" w:cs="Arial"/>
          <w:sz w:val="24"/>
          <w:szCs w:val="24"/>
        </w:rPr>
        <w:br w:type="page"/>
      </w:r>
    </w:p>
    <w:p w14:paraId="359650BB" w14:textId="048BBCF4" w:rsidR="00EC073B" w:rsidRPr="00F534EE" w:rsidRDefault="00F534EE" w:rsidP="00F534EE">
      <w:pPr>
        <w:pStyle w:val="Heading1"/>
      </w:pPr>
      <w:bookmarkStart w:id="14" w:name="_Toc52137638"/>
      <w:r w:rsidRPr="00F534EE">
        <w:lastRenderedPageBreak/>
        <w:t>List</w:t>
      </w:r>
      <w:r w:rsidR="00EC073B" w:rsidRPr="00F534EE">
        <w:t xml:space="preserve"> of Figures:</w:t>
      </w:r>
      <w:bookmarkEnd w:id="14"/>
    </w:p>
    <w:p w14:paraId="4529DC80" w14:textId="77777777" w:rsidR="00EC073B" w:rsidRPr="00EC073B" w:rsidRDefault="00EC073B" w:rsidP="00EC073B"/>
    <w:p w14:paraId="738D258D" w14:textId="0444A91C" w:rsidR="00003BB0" w:rsidRPr="0033750E" w:rsidRDefault="00003BB0" w:rsidP="0033750E">
      <w:pPr>
        <w:pStyle w:val="TableofFigures"/>
        <w:tabs>
          <w:tab w:val="right" w:leader="dot" w:pos="9350"/>
        </w:tabs>
        <w:spacing w:line="360" w:lineRule="auto"/>
        <w:rPr>
          <w:rFonts w:ascii="Arial" w:eastAsiaTheme="minorEastAsia" w:hAnsi="Arial" w:cs="Arial"/>
          <w:smallCaps w:val="0"/>
          <w:noProof/>
          <w:sz w:val="24"/>
          <w:szCs w:val="24"/>
        </w:rPr>
      </w:pPr>
      <w:r w:rsidRPr="0033750E">
        <w:rPr>
          <w:rFonts w:ascii="Arial" w:hAnsi="Arial" w:cs="Arial"/>
          <w:sz w:val="24"/>
          <w:szCs w:val="24"/>
        </w:rPr>
        <w:fldChar w:fldCharType="begin"/>
      </w:r>
      <w:r w:rsidRPr="0033750E">
        <w:rPr>
          <w:rFonts w:ascii="Arial" w:hAnsi="Arial" w:cs="Arial"/>
          <w:sz w:val="24"/>
          <w:szCs w:val="24"/>
        </w:rPr>
        <w:instrText xml:space="preserve"> TOC \h \z \c "Figure" </w:instrText>
      </w:r>
      <w:r w:rsidRPr="0033750E">
        <w:rPr>
          <w:rFonts w:ascii="Arial" w:hAnsi="Arial" w:cs="Arial"/>
          <w:sz w:val="24"/>
          <w:szCs w:val="24"/>
        </w:rPr>
        <w:fldChar w:fldCharType="separate"/>
      </w:r>
      <w:hyperlink w:anchor="_Toc50834725" w:history="1">
        <w:r w:rsidRPr="0033750E">
          <w:rPr>
            <w:rStyle w:val="Hyperlink"/>
            <w:rFonts w:ascii="Arial" w:hAnsi="Arial" w:cs="Arial"/>
            <w:noProof/>
            <w:sz w:val="24"/>
            <w:szCs w:val="24"/>
          </w:rPr>
          <w:t>Figure 1: Current Ratio</w:t>
        </w:r>
        <w:r w:rsidRPr="0033750E">
          <w:rPr>
            <w:rFonts w:ascii="Arial" w:hAnsi="Arial" w:cs="Arial"/>
            <w:noProof/>
            <w:webHidden/>
            <w:sz w:val="24"/>
            <w:szCs w:val="24"/>
          </w:rPr>
          <w:tab/>
        </w:r>
        <w:r w:rsidRPr="0033750E">
          <w:rPr>
            <w:rFonts w:ascii="Arial" w:hAnsi="Arial" w:cs="Arial"/>
            <w:noProof/>
            <w:webHidden/>
            <w:sz w:val="24"/>
            <w:szCs w:val="24"/>
          </w:rPr>
          <w:fldChar w:fldCharType="begin"/>
        </w:r>
        <w:r w:rsidRPr="0033750E">
          <w:rPr>
            <w:rFonts w:ascii="Arial" w:hAnsi="Arial" w:cs="Arial"/>
            <w:noProof/>
            <w:webHidden/>
            <w:sz w:val="24"/>
            <w:szCs w:val="24"/>
          </w:rPr>
          <w:instrText xml:space="preserve"> PAGEREF _Toc50834725 \h </w:instrText>
        </w:r>
        <w:r w:rsidRPr="0033750E">
          <w:rPr>
            <w:rFonts w:ascii="Arial" w:hAnsi="Arial" w:cs="Arial"/>
            <w:noProof/>
            <w:webHidden/>
            <w:sz w:val="24"/>
            <w:szCs w:val="24"/>
          </w:rPr>
        </w:r>
        <w:r w:rsidRPr="0033750E">
          <w:rPr>
            <w:rFonts w:ascii="Arial" w:hAnsi="Arial" w:cs="Arial"/>
            <w:noProof/>
            <w:webHidden/>
            <w:sz w:val="24"/>
            <w:szCs w:val="24"/>
          </w:rPr>
          <w:fldChar w:fldCharType="separate"/>
        </w:r>
        <w:r w:rsidRPr="0033750E">
          <w:rPr>
            <w:rFonts w:ascii="Arial" w:hAnsi="Arial" w:cs="Arial"/>
            <w:noProof/>
            <w:webHidden/>
            <w:sz w:val="24"/>
            <w:szCs w:val="24"/>
          </w:rPr>
          <w:t>8</w:t>
        </w:r>
        <w:r w:rsidRPr="0033750E">
          <w:rPr>
            <w:rFonts w:ascii="Arial" w:hAnsi="Arial" w:cs="Arial"/>
            <w:noProof/>
            <w:webHidden/>
            <w:sz w:val="24"/>
            <w:szCs w:val="24"/>
          </w:rPr>
          <w:fldChar w:fldCharType="end"/>
        </w:r>
      </w:hyperlink>
    </w:p>
    <w:p w14:paraId="08E684CB" w14:textId="07B8B538"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26" w:history="1">
        <w:r w:rsidR="00003BB0" w:rsidRPr="0033750E">
          <w:rPr>
            <w:rStyle w:val="Hyperlink"/>
            <w:rFonts w:ascii="Arial" w:hAnsi="Arial" w:cs="Arial"/>
            <w:noProof/>
            <w:sz w:val="24"/>
            <w:szCs w:val="24"/>
          </w:rPr>
          <w:t>Figure 2: Quick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_Toc50834726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8</w:t>
        </w:r>
        <w:r w:rsidR="00003BB0" w:rsidRPr="0033750E">
          <w:rPr>
            <w:rFonts w:ascii="Arial" w:hAnsi="Arial" w:cs="Arial"/>
            <w:noProof/>
            <w:webHidden/>
            <w:sz w:val="24"/>
            <w:szCs w:val="24"/>
          </w:rPr>
          <w:fldChar w:fldCharType="end"/>
        </w:r>
      </w:hyperlink>
    </w:p>
    <w:p w14:paraId="0E8108E3" w14:textId="0DAF470A"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27" w:history="1">
        <w:r w:rsidR="00003BB0" w:rsidRPr="0033750E">
          <w:rPr>
            <w:rStyle w:val="Hyperlink"/>
            <w:rFonts w:ascii="Arial" w:hAnsi="Arial" w:cs="Arial"/>
            <w:noProof/>
            <w:sz w:val="24"/>
            <w:szCs w:val="24"/>
          </w:rPr>
          <w:t>Figure 3: Cash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_Toc50834727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9</w:t>
        </w:r>
        <w:r w:rsidR="00003BB0" w:rsidRPr="0033750E">
          <w:rPr>
            <w:rFonts w:ascii="Arial" w:hAnsi="Arial" w:cs="Arial"/>
            <w:noProof/>
            <w:webHidden/>
            <w:sz w:val="24"/>
            <w:szCs w:val="24"/>
          </w:rPr>
          <w:fldChar w:fldCharType="end"/>
        </w:r>
      </w:hyperlink>
    </w:p>
    <w:p w14:paraId="073E953B" w14:textId="13C0F2A1"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28" w:history="1">
        <w:r w:rsidR="00003BB0" w:rsidRPr="0033750E">
          <w:rPr>
            <w:rStyle w:val="Hyperlink"/>
            <w:rFonts w:ascii="Arial" w:hAnsi="Arial" w:cs="Arial"/>
            <w:noProof/>
            <w:sz w:val="24"/>
            <w:szCs w:val="24"/>
          </w:rPr>
          <w:t>Figure 4: Gross Profit Margin</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_Toc50834728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10</w:t>
        </w:r>
        <w:r w:rsidR="00003BB0" w:rsidRPr="0033750E">
          <w:rPr>
            <w:rFonts w:ascii="Arial" w:hAnsi="Arial" w:cs="Arial"/>
            <w:noProof/>
            <w:webHidden/>
            <w:sz w:val="24"/>
            <w:szCs w:val="24"/>
          </w:rPr>
          <w:fldChar w:fldCharType="end"/>
        </w:r>
      </w:hyperlink>
    </w:p>
    <w:p w14:paraId="06EFA4B8" w14:textId="26E8042D"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29" w:history="1">
        <w:r w:rsidR="00003BB0" w:rsidRPr="0033750E">
          <w:rPr>
            <w:rStyle w:val="Hyperlink"/>
            <w:rFonts w:ascii="Arial" w:hAnsi="Arial" w:cs="Arial"/>
            <w:noProof/>
            <w:sz w:val="24"/>
            <w:szCs w:val="24"/>
          </w:rPr>
          <w:t>Figure 5: Operating Profit Margin</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_Toc50834729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11</w:t>
        </w:r>
        <w:r w:rsidR="00003BB0" w:rsidRPr="0033750E">
          <w:rPr>
            <w:rFonts w:ascii="Arial" w:hAnsi="Arial" w:cs="Arial"/>
            <w:noProof/>
            <w:webHidden/>
            <w:sz w:val="24"/>
            <w:szCs w:val="24"/>
          </w:rPr>
          <w:fldChar w:fldCharType="end"/>
        </w:r>
      </w:hyperlink>
    </w:p>
    <w:p w14:paraId="328EE7BC" w14:textId="6C885394"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30" w:history="1">
        <w:r w:rsidR="00003BB0" w:rsidRPr="0033750E">
          <w:rPr>
            <w:rStyle w:val="Hyperlink"/>
            <w:rFonts w:ascii="Arial" w:hAnsi="Arial" w:cs="Arial"/>
            <w:noProof/>
            <w:sz w:val="24"/>
            <w:szCs w:val="24"/>
          </w:rPr>
          <w:t>Figure 6: Net Profit Margin</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_Toc50834730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11</w:t>
        </w:r>
        <w:r w:rsidR="00003BB0" w:rsidRPr="0033750E">
          <w:rPr>
            <w:rFonts w:ascii="Arial" w:hAnsi="Arial" w:cs="Arial"/>
            <w:noProof/>
            <w:webHidden/>
            <w:sz w:val="24"/>
            <w:szCs w:val="24"/>
          </w:rPr>
          <w:fldChar w:fldCharType="end"/>
        </w:r>
      </w:hyperlink>
    </w:p>
    <w:p w14:paraId="2F5CD650" w14:textId="2827884D"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31" w:history="1">
        <w:r w:rsidR="00003BB0" w:rsidRPr="0033750E">
          <w:rPr>
            <w:rStyle w:val="Hyperlink"/>
            <w:rFonts w:ascii="Arial" w:hAnsi="Arial" w:cs="Arial"/>
            <w:noProof/>
            <w:sz w:val="24"/>
            <w:szCs w:val="24"/>
          </w:rPr>
          <w:t>Figure 7: Return on Assets</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_Toc50834731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12</w:t>
        </w:r>
        <w:r w:rsidR="00003BB0" w:rsidRPr="0033750E">
          <w:rPr>
            <w:rFonts w:ascii="Arial" w:hAnsi="Arial" w:cs="Arial"/>
            <w:noProof/>
            <w:webHidden/>
            <w:sz w:val="24"/>
            <w:szCs w:val="24"/>
          </w:rPr>
          <w:fldChar w:fldCharType="end"/>
        </w:r>
      </w:hyperlink>
    </w:p>
    <w:p w14:paraId="17968BB0" w14:textId="148D0175"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32" w:history="1">
        <w:r w:rsidR="00003BB0" w:rsidRPr="0033750E">
          <w:rPr>
            <w:rStyle w:val="Hyperlink"/>
            <w:rFonts w:ascii="Arial" w:hAnsi="Arial" w:cs="Arial"/>
            <w:noProof/>
            <w:sz w:val="24"/>
            <w:szCs w:val="24"/>
          </w:rPr>
          <w:t>Figure 8: Return on Equity</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_Toc50834732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13</w:t>
        </w:r>
        <w:r w:rsidR="00003BB0" w:rsidRPr="0033750E">
          <w:rPr>
            <w:rFonts w:ascii="Arial" w:hAnsi="Arial" w:cs="Arial"/>
            <w:noProof/>
            <w:webHidden/>
            <w:sz w:val="24"/>
            <w:szCs w:val="24"/>
          </w:rPr>
          <w:fldChar w:fldCharType="end"/>
        </w:r>
      </w:hyperlink>
    </w:p>
    <w:p w14:paraId="0579A380" w14:textId="4BAB906A"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33" w:history="1">
        <w:r w:rsidR="00003BB0" w:rsidRPr="0033750E">
          <w:rPr>
            <w:rStyle w:val="Hyperlink"/>
            <w:rFonts w:ascii="Arial" w:hAnsi="Arial" w:cs="Arial"/>
            <w:noProof/>
            <w:sz w:val="24"/>
            <w:szCs w:val="24"/>
          </w:rPr>
          <w:t>Figure 9: Total Asset Turnover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_Toc50834733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14</w:t>
        </w:r>
        <w:r w:rsidR="00003BB0" w:rsidRPr="0033750E">
          <w:rPr>
            <w:rFonts w:ascii="Arial" w:hAnsi="Arial" w:cs="Arial"/>
            <w:noProof/>
            <w:webHidden/>
            <w:sz w:val="24"/>
            <w:szCs w:val="24"/>
          </w:rPr>
          <w:fldChar w:fldCharType="end"/>
        </w:r>
      </w:hyperlink>
    </w:p>
    <w:p w14:paraId="268220B2" w14:textId="25905ABF"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34" w:history="1">
        <w:r w:rsidR="00003BB0" w:rsidRPr="0033750E">
          <w:rPr>
            <w:rStyle w:val="Hyperlink"/>
            <w:rFonts w:ascii="Arial" w:hAnsi="Arial" w:cs="Arial"/>
            <w:noProof/>
            <w:sz w:val="24"/>
            <w:szCs w:val="24"/>
          </w:rPr>
          <w:t>Figure 10: Fixed Asset Turnover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_Toc50834734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14</w:t>
        </w:r>
        <w:r w:rsidR="00003BB0" w:rsidRPr="0033750E">
          <w:rPr>
            <w:rFonts w:ascii="Arial" w:hAnsi="Arial" w:cs="Arial"/>
            <w:noProof/>
            <w:webHidden/>
            <w:sz w:val="24"/>
            <w:szCs w:val="24"/>
          </w:rPr>
          <w:fldChar w:fldCharType="end"/>
        </w:r>
      </w:hyperlink>
    </w:p>
    <w:p w14:paraId="692D132B" w14:textId="12A915B6"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35" w:history="1">
        <w:r w:rsidR="00003BB0" w:rsidRPr="0033750E">
          <w:rPr>
            <w:rStyle w:val="Hyperlink"/>
            <w:rFonts w:ascii="Arial" w:hAnsi="Arial" w:cs="Arial"/>
            <w:noProof/>
            <w:sz w:val="24"/>
            <w:szCs w:val="24"/>
          </w:rPr>
          <w:t>Figure 11: Inventory Turnover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_Toc50834735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15</w:t>
        </w:r>
        <w:r w:rsidR="00003BB0" w:rsidRPr="0033750E">
          <w:rPr>
            <w:rFonts w:ascii="Arial" w:hAnsi="Arial" w:cs="Arial"/>
            <w:noProof/>
            <w:webHidden/>
            <w:sz w:val="24"/>
            <w:szCs w:val="24"/>
          </w:rPr>
          <w:fldChar w:fldCharType="end"/>
        </w:r>
      </w:hyperlink>
    </w:p>
    <w:p w14:paraId="014555E8" w14:textId="3D638410"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36" w:history="1">
        <w:r w:rsidR="00003BB0" w:rsidRPr="0033750E">
          <w:rPr>
            <w:rStyle w:val="Hyperlink"/>
            <w:rFonts w:ascii="Arial" w:hAnsi="Arial" w:cs="Arial"/>
            <w:noProof/>
            <w:sz w:val="24"/>
            <w:szCs w:val="24"/>
          </w:rPr>
          <w:t>Figure 12: Net Working Capital Turnover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_Toc50834736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16</w:t>
        </w:r>
        <w:r w:rsidR="00003BB0" w:rsidRPr="0033750E">
          <w:rPr>
            <w:rFonts w:ascii="Arial" w:hAnsi="Arial" w:cs="Arial"/>
            <w:noProof/>
            <w:webHidden/>
            <w:sz w:val="24"/>
            <w:szCs w:val="24"/>
          </w:rPr>
          <w:fldChar w:fldCharType="end"/>
        </w:r>
      </w:hyperlink>
    </w:p>
    <w:p w14:paraId="5BFD4D5E" w14:textId="7037113B"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37" w:history="1">
        <w:r w:rsidR="00003BB0" w:rsidRPr="0033750E">
          <w:rPr>
            <w:rStyle w:val="Hyperlink"/>
            <w:rFonts w:ascii="Arial" w:hAnsi="Arial" w:cs="Arial"/>
            <w:noProof/>
            <w:sz w:val="24"/>
            <w:szCs w:val="24"/>
          </w:rPr>
          <w:t>Figure 13: Receivable Turnover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_Toc50834737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16</w:t>
        </w:r>
        <w:r w:rsidR="00003BB0" w:rsidRPr="0033750E">
          <w:rPr>
            <w:rFonts w:ascii="Arial" w:hAnsi="Arial" w:cs="Arial"/>
            <w:noProof/>
            <w:webHidden/>
            <w:sz w:val="24"/>
            <w:szCs w:val="24"/>
          </w:rPr>
          <w:fldChar w:fldCharType="end"/>
        </w:r>
      </w:hyperlink>
    </w:p>
    <w:p w14:paraId="1F8DEFCF" w14:textId="5846D31C"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38" w:history="1">
        <w:r w:rsidR="00003BB0" w:rsidRPr="0033750E">
          <w:rPr>
            <w:rStyle w:val="Hyperlink"/>
            <w:rFonts w:ascii="Arial" w:hAnsi="Arial" w:cs="Arial"/>
            <w:noProof/>
            <w:sz w:val="24"/>
            <w:szCs w:val="24"/>
          </w:rPr>
          <w:t>Figure 14: Average Collection Period</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_Toc50834738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17</w:t>
        </w:r>
        <w:r w:rsidR="00003BB0" w:rsidRPr="0033750E">
          <w:rPr>
            <w:rFonts w:ascii="Arial" w:hAnsi="Arial" w:cs="Arial"/>
            <w:noProof/>
            <w:webHidden/>
            <w:sz w:val="24"/>
            <w:szCs w:val="24"/>
          </w:rPr>
          <w:fldChar w:fldCharType="end"/>
        </w:r>
      </w:hyperlink>
    </w:p>
    <w:p w14:paraId="2335A348" w14:textId="299258A8"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39" w:history="1">
        <w:r w:rsidR="00003BB0" w:rsidRPr="0033750E">
          <w:rPr>
            <w:rStyle w:val="Hyperlink"/>
            <w:rFonts w:ascii="Arial" w:hAnsi="Arial" w:cs="Arial"/>
            <w:noProof/>
            <w:sz w:val="24"/>
            <w:szCs w:val="24"/>
          </w:rPr>
          <w:t>Figure 15: Debt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_Toc50834739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18</w:t>
        </w:r>
        <w:r w:rsidR="00003BB0" w:rsidRPr="0033750E">
          <w:rPr>
            <w:rFonts w:ascii="Arial" w:hAnsi="Arial" w:cs="Arial"/>
            <w:noProof/>
            <w:webHidden/>
            <w:sz w:val="24"/>
            <w:szCs w:val="24"/>
          </w:rPr>
          <w:fldChar w:fldCharType="end"/>
        </w:r>
      </w:hyperlink>
    </w:p>
    <w:p w14:paraId="5BC5B4C8" w14:textId="1BC3202E"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40" w:history="1">
        <w:r w:rsidR="00003BB0" w:rsidRPr="0033750E">
          <w:rPr>
            <w:rStyle w:val="Hyperlink"/>
            <w:rFonts w:ascii="Arial" w:hAnsi="Arial" w:cs="Arial"/>
            <w:noProof/>
            <w:sz w:val="24"/>
            <w:szCs w:val="24"/>
          </w:rPr>
          <w:t>Figure 16: Equity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_Toc50834740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19</w:t>
        </w:r>
        <w:r w:rsidR="00003BB0" w:rsidRPr="0033750E">
          <w:rPr>
            <w:rFonts w:ascii="Arial" w:hAnsi="Arial" w:cs="Arial"/>
            <w:noProof/>
            <w:webHidden/>
            <w:sz w:val="24"/>
            <w:szCs w:val="24"/>
          </w:rPr>
          <w:fldChar w:fldCharType="end"/>
        </w:r>
      </w:hyperlink>
    </w:p>
    <w:p w14:paraId="4AB53C44" w14:textId="77750CB5"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41" w:history="1">
        <w:r w:rsidR="00003BB0" w:rsidRPr="0033750E">
          <w:rPr>
            <w:rStyle w:val="Hyperlink"/>
            <w:rFonts w:ascii="Arial" w:hAnsi="Arial" w:cs="Arial"/>
            <w:noProof/>
            <w:sz w:val="24"/>
            <w:szCs w:val="24"/>
          </w:rPr>
          <w:t>Figure 17: Debt to Equity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_Toc50834741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19</w:t>
        </w:r>
        <w:r w:rsidR="00003BB0" w:rsidRPr="0033750E">
          <w:rPr>
            <w:rFonts w:ascii="Arial" w:hAnsi="Arial" w:cs="Arial"/>
            <w:noProof/>
            <w:webHidden/>
            <w:sz w:val="24"/>
            <w:szCs w:val="24"/>
          </w:rPr>
          <w:fldChar w:fldCharType="end"/>
        </w:r>
      </w:hyperlink>
    </w:p>
    <w:p w14:paraId="25D5CDDA" w14:textId="13BD4554"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42" w:history="1">
        <w:r w:rsidR="00003BB0" w:rsidRPr="0033750E">
          <w:rPr>
            <w:rStyle w:val="Hyperlink"/>
            <w:rFonts w:ascii="Arial" w:hAnsi="Arial" w:cs="Arial"/>
            <w:noProof/>
            <w:sz w:val="24"/>
            <w:szCs w:val="24"/>
          </w:rPr>
          <w:t>Figure 18: Equity Multiplier</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_Toc50834742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20</w:t>
        </w:r>
        <w:r w:rsidR="00003BB0" w:rsidRPr="0033750E">
          <w:rPr>
            <w:rFonts w:ascii="Arial" w:hAnsi="Arial" w:cs="Arial"/>
            <w:noProof/>
            <w:webHidden/>
            <w:sz w:val="24"/>
            <w:szCs w:val="24"/>
          </w:rPr>
          <w:fldChar w:fldCharType="end"/>
        </w:r>
      </w:hyperlink>
    </w:p>
    <w:p w14:paraId="1646F32C" w14:textId="6AE30CA2"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43" w:history="1">
        <w:r w:rsidR="00003BB0" w:rsidRPr="0033750E">
          <w:rPr>
            <w:rStyle w:val="Hyperlink"/>
            <w:rFonts w:ascii="Arial" w:hAnsi="Arial" w:cs="Arial"/>
            <w:noProof/>
            <w:sz w:val="24"/>
            <w:szCs w:val="24"/>
          </w:rPr>
          <w:t>Figure 19: Times Interest Earned</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_Toc50834743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21</w:t>
        </w:r>
        <w:r w:rsidR="00003BB0" w:rsidRPr="0033750E">
          <w:rPr>
            <w:rFonts w:ascii="Arial" w:hAnsi="Arial" w:cs="Arial"/>
            <w:noProof/>
            <w:webHidden/>
            <w:sz w:val="24"/>
            <w:szCs w:val="24"/>
          </w:rPr>
          <w:fldChar w:fldCharType="end"/>
        </w:r>
      </w:hyperlink>
    </w:p>
    <w:p w14:paraId="3AEBA3B2" w14:textId="64EB016B"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44" w:history="1">
        <w:r w:rsidR="00003BB0" w:rsidRPr="0033750E">
          <w:rPr>
            <w:rStyle w:val="Hyperlink"/>
            <w:rFonts w:ascii="Arial" w:hAnsi="Arial" w:cs="Arial"/>
            <w:noProof/>
            <w:sz w:val="24"/>
            <w:szCs w:val="24"/>
          </w:rPr>
          <w:t>Figure 20: Earning Per Share</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_Toc50834744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22</w:t>
        </w:r>
        <w:r w:rsidR="00003BB0" w:rsidRPr="0033750E">
          <w:rPr>
            <w:rFonts w:ascii="Arial" w:hAnsi="Arial" w:cs="Arial"/>
            <w:noProof/>
            <w:webHidden/>
            <w:sz w:val="24"/>
            <w:szCs w:val="24"/>
          </w:rPr>
          <w:fldChar w:fldCharType="end"/>
        </w:r>
      </w:hyperlink>
    </w:p>
    <w:p w14:paraId="7CF3ACCA" w14:textId="6D34A631"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45" w:history="1">
        <w:r w:rsidR="00003BB0" w:rsidRPr="0033750E">
          <w:rPr>
            <w:rStyle w:val="Hyperlink"/>
            <w:rFonts w:ascii="Arial" w:hAnsi="Arial" w:cs="Arial"/>
            <w:noProof/>
            <w:sz w:val="24"/>
            <w:szCs w:val="24"/>
          </w:rPr>
          <w:t>Figure 21: Dividend Payout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_Toc50834745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22</w:t>
        </w:r>
        <w:r w:rsidR="00003BB0" w:rsidRPr="0033750E">
          <w:rPr>
            <w:rFonts w:ascii="Arial" w:hAnsi="Arial" w:cs="Arial"/>
            <w:noProof/>
            <w:webHidden/>
            <w:sz w:val="24"/>
            <w:szCs w:val="24"/>
          </w:rPr>
          <w:fldChar w:fldCharType="end"/>
        </w:r>
      </w:hyperlink>
    </w:p>
    <w:p w14:paraId="2B38CC60" w14:textId="0D570208"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46" w:history="1">
        <w:r w:rsidR="00003BB0" w:rsidRPr="0033750E">
          <w:rPr>
            <w:rStyle w:val="Hyperlink"/>
            <w:rFonts w:ascii="Arial" w:hAnsi="Arial" w:cs="Arial"/>
            <w:noProof/>
            <w:sz w:val="24"/>
            <w:szCs w:val="24"/>
          </w:rPr>
          <w:t>Figure 22: Net Asset Per Share</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_Toc50834746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23</w:t>
        </w:r>
        <w:r w:rsidR="00003BB0" w:rsidRPr="0033750E">
          <w:rPr>
            <w:rFonts w:ascii="Arial" w:hAnsi="Arial" w:cs="Arial"/>
            <w:noProof/>
            <w:webHidden/>
            <w:sz w:val="24"/>
            <w:szCs w:val="24"/>
          </w:rPr>
          <w:fldChar w:fldCharType="end"/>
        </w:r>
      </w:hyperlink>
    </w:p>
    <w:p w14:paraId="3D05569E" w14:textId="50AC0670"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47" w:history="1">
        <w:r w:rsidR="00003BB0" w:rsidRPr="0033750E">
          <w:rPr>
            <w:rStyle w:val="Hyperlink"/>
            <w:rFonts w:ascii="Arial" w:hAnsi="Arial" w:cs="Arial"/>
            <w:noProof/>
            <w:sz w:val="24"/>
            <w:szCs w:val="24"/>
          </w:rPr>
          <w:t>Figure 23: Price to Earnings Ratio</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_Toc50834747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24</w:t>
        </w:r>
        <w:r w:rsidR="00003BB0" w:rsidRPr="0033750E">
          <w:rPr>
            <w:rFonts w:ascii="Arial" w:hAnsi="Arial" w:cs="Arial"/>
            <w:noProof/>
            <w:webHidden/>
            <w:sz w:val="24"/>
            <w:szCs w:val="24"/>
          </w:rPr>
          <w:fldChar w:fldCharType="end"/>
        </w:r>
      </w:hyperlink>
    </w:p>
    <w:p w14:paraId="10D8B9C7" w14:textId="78755CC7"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48" w:history="1">
        <w:r w:rsidR="00003BB0" w:rsidRPr="0033750E">
          <w:rPr>
            <w:rStyle w:val="Hyperlink"/>
            <w:rFonts w:ascii="Arial" w:hAnsi="Arial" w:cs="Arial"/>
            <w:noProof/>
            <w:sz w:val="24"/>
            <w:szCs w:val="24"/>
          </w:rPr>
          <w:t>Figure 24: Dividend Yield</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_Toc50834748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24</w:t>
        </w:r>
        <w:r w:rsidR="00003BB0" w:rsidRPr="0033750E">
          <w:rPr>
            <w:rFonts w:ascii="Arial" w:hAnsi="Arial" w:cs="Arial"/>
            <w:noProof/>
            <w:webHidden/>
            <w:sz w:val="24"/>
            <w:szCs w:val="24"/>
          </w:rPr>
          <w:fldChar w:fldCharType="end"/>
        </w:r>
      </w:hyperlink>
    </w:p>
    <w:p w14:paraId="655BBA9E" w14:textId="1BDE03F1" w:rsidR="00003BB0" w:rsidRPr="0033750E" w:rsidRDefault="00C91AEA" w:rsidP="0033750E">
      <w:pPr>
        <w:pStyle w:val="TableofFigures"/>
        <w:tabs>
          <w:tab w:val="right" w:leader="dot" w:pos="9350"/>
        </w:tabs>
        <w:spacing w:line="360" w:lineRule="auto"/>
        <w:rPr>
          <w:rFonts w:ascii="Arial" w:eastAsiaTheme="minorEastAsia" w:hAnsi="Arial" w:cs="Arial"/>
          <w:smallCaps w:val="0"/>
          <w:noProof/>
          <w:sz w:val="24"/>
          <w:szCs w:val="24"/>
        </w:rPr>
      </w:pPr>
      <w:hyperlink w:anchor="_Toc50834749" w:history="1">
        <w:r w:rsidR="00003BB0" w:rsidRPr="0033750E">
          <w:rPr>
            <w:rStyle w:val="Hyperlink"/>
            <w:rFonts w:ascii="Arial" w:hAnsi="Arial" w:cs="Arial"/>
            <w:noProof/>
            <w:sz w:val="24"/>
            <w:szCs w:val="24"/>
          </w:rPr>
          <w:t>Figure 25: Decision Criteria of Altman Z-Score Model</w:t>
        </w:r>
        <w:r w:rsidR="00003BB0" w:rsidRPr="0033750E">
          <w:rPr>
            <w:rFonts w:ascii="Arial" w:hAnsi="Arial" w:cs="Arial"/>
            <w:noProof/>
            <w:webHidden/>
            <w:sz w:val="24"/>
            <w:szCs w:val="24"/>
          </w:rPr>
          <w:tab/>
        </w:r>
        <w:r w:rsidR="00003BB0" w:rsidRPr="0033750E">
          <w:rPr>
            <w:rFonts w:ascii="Arial" w:hAnsi="Arial" w:cs="Arial"/>
            <w:noProof/>
            <w:webHidden/>
            <w:sz w:val="24"/>
            <w:szCs w:val="24"/>
          </w:rPr>
          <w:fldChar w:fldCharType="begin"/>
        </w:r>
        <w:r w:rsidR="00003BB0" w:rsidRPr="0033750E">
          <w:rPr>
            <w:rFonts w:ascii="Arial" w:hAnsi="Arial" w:cs="Arial"/>
            <w:noProof/>
            <w:webHidden/>
            <w:sz w:val="24"/>
            <w:szCs w:val="24"/>
          </w:rPr>
          <w:instrText xml:space="preserve"> PAGEREF _Toc50834749 \h </w:instrText>
        </w:r>
        <w:r w:rsidR="00003BB0" w:rsidRPr="0033750E">
          <w:rPr>
            <w:rFonts w:ascii="Arial" w:hAnsi="Arial" w:cs="Arial"/>
            <w:noProof/>
            <w:webHidden/>
            <w:sz w:val="24"/>
            <w:szCs w:val="24"/>
          </w:rPr>
        </w:r>
        <w:r w:rsidR="00003BB0" w:rsidRPr="0033750E">
          <w:rPr>
            <w:rFonts w:ascii="Arial" w:hAnsi="Arial" w:cs="Arial"/>
            <w:noProof/>
            <w:webHidden/>
            <w:sz w:val="24"/>
            <w:szCs w:val="24"/>
          </w:rPr>
          <w:fldChar w:fldCharType="separate"/>
        </w:r>
        <w:r w:rsidR="00003BB0" w:rsidRPr="0033750E">
          <w:rPr>
            <w:rFonts w:ascii="Arial" w:hAnsi="Arial" w:cs="Arial"/>
            <w:noProof/>
            <w:webHidden/>
            <w:sz w:val="24"/>
            <w:szCs w:val="24"/>
          </w:rPr>
          <w:t>26</w:t>
        </w:r>
        <w:r w:rsidR="00003BB0" w:rsidRPr="0033750E">
          <w:rPr>
            <w:rFonts w:ascii="Arial" w:hAnsi="Arial" w:cs="Arial"/>
            <w:noProof/>
            <w:webHidden/>
            <w:sz w:val="24"/>
            <w:szCs w:val="24"/>
          </w:rPr>
          <w:fldChar w:fldCharType="end"/>
        </w:r>
      </w:hyperlink>
    </w:p>
    <w:p w14:paraId="58AF2778" w14:textId="0B132980" w:rsidR="00C426F5" w:rsidRPr="002557AE" w:rsidRDefault="00003BB0" w:rsidP="0033750E">
      <w:pPr>
        <w:spacing w:line="360" w:lineRule="auto"/>
        <w:rPr>
          <w:rFonts w:ascii="Arial" w:hAnsi="Arial" w:cs="Arial"/>
          <w:sz w:val="24"/>
          <w:szCs w:val="24"/>
        </w:rPr>
        <w:sectPr w:rsidR="00C426F5" w:rsidRPr="002557AE" w:rsidSect="00C426F5">
          <w:headerReference w:type="even" r:id="rId14"/>
          <w:headerReference w:type="default" r:id="rId15"/>
          <w:footerReference w:type="default" r:id="rId16"/>
          <w:headerReference w:type="first" r:id="rId17"/>
          <w:type w:val="continuous"/>
          <w:pgSz w:w="12240" w:h="15840"/>
          <w:pgMar w:top="1440" w:right="1440" w:bottom="1440" w:left="1440" w:header="720" w:footer="720" w:gutter="0"/>
          <w:pgNumType w:fmt="lowerRoman" w:start="1"/>
          <w:cols w:space="720"/>
          <w:docGrid w:linePitch="360"/>
        </w:sectPr>
      </w:pPr>
      <w:r w:rsidRPr="0033750E">
        <w:rPr>
          <w:rFonts w:ascii="Arial" w:hAnsi="Arial" w:cs="Arial"/>
          <w:sz w:val="24"/>
          <w:szCs w:val="24"/>
        </w:rPr>
        <w:fldChar w:fldCharType="end"/>
      </w:r>
      <w:r w:rsidR="00C426F5" w:rsidRPr="002557AE">
        <w:rPr>
          <w:rFonts w:ascii="Arial" w:hAnsi="Arial" w:cs="Arial"/>
          <w:sz w:val="24"/>
          <w:szCs w:val="24"/>
        </w:rPr>
        <w:br w:type="page"/>
      </w:r>
    </w:p>
    <w:p w14:paraId="2A72DBA1" w14:textId="77777777" w:rsidR="002E0162" w:rsidRDefault="002E0162" w:rsidP="00553588">
      <w:pPr>
        <w:pStyle w:val="Heading1"/>
        <w:spacing w:line="360" w:lineRule="auto"/>
        <w:jc w:val="center"/>
        <w:rPr>
          <w:rFonts w:cs="Arial"/>
        </w:rPr>
      </w:pPr>
    </w:p>
    <w:p w14:paraId="75201F9F" w14:textId="77777777" w:rsidR="002E0162" w:rsidRDefault="002E0162" w:rsidP="00553588">
      <w:pPr>
        <w:pStyle w:val="Heading1"/>
        <w:spacing w:line="360" w:lineRule="auto"/>
        <w:jc w:val="center"/>
        <w:rPr>
          <w:rFonts w:cs="Arial"/>
        </w:rPr>
      </w:pPr>
    </w:p>
    <w:p w14:paraId="6613EB7B" w14:textId="253DCC2A" w:rsidR="002E0162" w:rsidRDefault="002E0162" w:rsidP="002E0162"/>
    <w:p w14:paraId="4ECE321C" w14:textId="77777777" w:rsidR="002E0162" w:rsidRPr="002E0162" w:rsidRDefault="002E0162" w:rsidP="002E0162"/>
    <w:p w14:paraId="002C2406" w14:textId="44746460" w:rsidR="002E0162" w:rsidRDefault="002E0162" w:rsidP="00553588">
      <w:pPr>
        <w:pStyle w:val="Heading1"/>
        <w:spacing w:line="360" w:lineRule="auto"/>
        <w:jc w:val="center"/>
        <w:rPr>
          <w:rFonts w:cs="Arial"/>
        </w:rPr>
      </w:pPr>
    </w:p>
    <w:p w14:paraId="403B9F8D" w14:textId="4A64B48C" w:rsidR="002E0162" w:rsidRDefault="002E0162" w:rsidP="002E0162"/>
    <w:p w14:paraId="146F2DE9" w14:textId="77777777" w:rsidR="002E0162" w:rsidRPr="002E0162" w:rsidRDefault="002E0162" w:rsidP="002E0162"/>
    <w:p w14:paraId="094814DD" w14:textId="1D03CE62" w:rsidR="002E0162" w:rsidRDefault="002E0162" w:rsidP="00553588">
      <w:pPr>
        <w:pStyle w:val="Heading1"/>
        <w:spacing w:line="360" w:lineRule="auto"/>
        <w:jc w:val="center"/>
        <w:rPr>
          <w:rFonts w:cs="Arial"/>
        </w:rPr>
      </w:pPr>
    </w:p>
    <w:p w14:paraId="36115879" w14:textId="77777777" w:rsidR="00FD7819" w:rsidRPr="00FD7819" w:rsidRDefault="00FD7819" w:rsidP="00FD7819"/>
    <w:p w14:paraId="3430AB83" w14:textId="77777777" w:rsidR="002E0162" w:rsidRPr="00BB1474" w:rsidRDefault="002E0162" w:rsidP="002E0162">
      <w:pPr>
        <w:rPr>
          <w:sz w:val="40"/>
          <w:szCs w:val="40"/>
        </w:rPr>
      </w:pPr>
    </w:p>
    <w:p w14:paraId="224D0602" w14:textId="0236BCF8" w:rsidR="00414D8C" w:rsidRPr="00BB1474" w:rsidRDefault="002E0162" w:rsidP="00553588">
      <w:pPr>
        <w:pStyle w:val="Heading1"/>
        <w:spacing w:line="360" w:lineRule="auto"/>
        <w:jc w:val="center"/>
        <w:rPr>
          <w:rFonts w:cs="Arial"/>
          <w:sz w:val="40"/>
          <w:szCs w:val="40"/>
        </w:rPr>
      </w:pPr>
      <w:bookmarkStart w:id="15" w:name="_Toc52137639"/>
      <w:r w:rsidRPr="00BB1474">
        <w:rPr>
          <w:rFonts w:cs="Arial"/>
          <w:sz w:val="40"/>
          <w:szCs w:val="40"/>
        </w:rPr>
        <w:t>CHAPTER 1: INTRODUCTION</w:t>
      </w:r>
      <w:bookmarkEnd w:id="15"/>
    </w:p>
    <w:p w14:paraId="2B93B997" w14:textId="6D9CF646" w:rsidR="002E0162" w:rsidRPr="00BB1474" w:rsidRDefault="002E0162" w:rsidP="00060CE7">
      <w:pPr>
        <w:pStyle w:val="Heading2"/>
        <w:rPr>
          <w:sz w:val="40"/>
          <w:szCs w:val="40"/>
        </w:rPr>
      </w:pPr>
    </w:p>
    <w:p w14:paraId="09493A35" w14:textId="12A449B0" w:rsidR="00414D8C" w:rsidRPr="00BB1474" w:rsidRDefault="002E0162" w:rsidP="002E0162">
      <w:pPr>
        <w:rPr>
          <w:rFonts w:ascii="Arial" w:eastAsiaTheme="majorEastAsia" w:hAnsi="Arial" w:cstheme="majorBidi"/>
          <w:b/>
          <w:color w:val="000000" w:themeColor="text1"/>
          <w:sz w:val="40"/>
          <w:szCs w:val="40"/>
        </w:rPr>
      </w:pPr>
      <w:r w:rsidRPr="00BB1474">
        <w:rPr>
          <w:sz w:val="40"/>
          <w:szCs w:val="40"/>
        </w:rPr>
        <w:br w:type="page"/>
      </w:r>
    </w:p>
    <w:p w14:paraId="5D4397B7" w14:textId="551CF39C" w:rsidR="00414D8C" w:rsidRPr="002557AE" w:rsidRDefault="003B1FA4" w:rsidP="00060CE7">
      <w:pPr>
        <w:pStyle w:val="Heading2"/>
      </w:pPr>
      <w:bookmarkStart w:id="16" w:name="_Toc52137640"/>
      <w:r w:rsidRPr="002557AE">
        <w:lastRenderedPageBreak/>
        <w:t>1.</w:t>
      </w:r>
      <w:r w:rsidR="00580FA7">
        <w:t>1</w:t>
      </w:r>
      <w:r w:rsidRPr="002557AE">
        <w:t xml:space="preserve"> Background of the </w:t>
      </w:r>
      <w:r w:rsidR="00B54C30" w:rsidRPr="002557AE">
        <w:t>Report</w:t>
      </w:r>
      <w:r w:rsidR="007F0C9A">
        <w:t>:</w:t>
      </w:r>
      <w:bookmarkEnd w:id="16"/>
    </w:p>
    <w:p w14:paraId="01EDAB2E" w14:textId="0291CFDA" w:rsidR="00D14E28" w:rsidRPr="002557AE" w:rsidRDefault="00746DE8" w:rsidP="00B54C30">
      <w:pPr>
        <w:spacing w:line="360" w:lineRule="auto"/>
        <w:jc w:val="both"/>
        <w:rPr>
          <w:rFonts w:ascii="Arial" w:hAnsi="Arial" w:cs="Arial"/>
          <w:sz w:val="24"/>
          <w:szCs w:val="24"/>
        </w:rPr>
      </w:pPr>
      <w:r w:rsidRPr="002557AE">
        <w:rPr>
          <w:rFonts w:ascii="Arial" w:hAnsi="Arial" w:cs="Arial"/>
          <w:sz w:val="24"/>
          <w:szCs w:val="24"/>
        </w:rPr>
        <w:t xml:space="preserve">In </w:t>
      </w:r>
      <w:r w:rsidR="00E13878">
        <w:rPr>
          <w:rFonts w:ascii="Arial" w:hAnsi="Arial" w:cs="Arial"/>
          <w:sz w:val="24"/>
          <w:szCs w:val="24"/>
        </w:rPr>
        <w:t xml:space="preserve">the </w:t>
      </w:r>
      <w:r w:rsidRPr="002557AE">
        <w:rPr>
          <w:rFonts w:ascii="Arial" w:hAnsi="Arial" w:cs="Arial"/>
          <w:sz w:val="24"/>
          <w:szCs w:val="24"/>
        </w:rPr>
        <w:t xml:space="preserve">BBA program of United International University (UIU), there are 41 courses (123 credit hours). 40 out </w:t>
      </w:r>
      <w:r w:rsidR="00E13878">
        <w:rPr>
          <w:rFonts w:ascii="Arial" w:hAnsi="Arial" w:cs="Arial"/>
          <w:sz w:val="24"/>
          <w:szCs w:val="24"/>
        </w:rPr>
        <w:t xml:space="preserve">of </w:t>
      </w:r>
      <w:r w:rsidRPr="002557AE">
        <w:rPr>
          <w:rFonts w:ascii="Arial" w:hAnsi="Arial" w:cs="Arial"/>
          <w:sz w:val="24"/>
          <w:szCs w:val="24"/>
        </w:rPr>
        <w:t xml:space="preserve">41 courses are mainly theoretical and only one course is practical, which is the internship. It is </w:t>
      </w:r>
      <w:r w:rsidR="00E13878">
        <w:rPr>
          <w:rFonts w:ascii="Arial" w:hAnsi="Arial" w:cs="Arial"/>
          <w:sz w:val="24"/>
          <w:szCs w:val="24"/>
        </w:rPr>
        <w:t xml:space="preserve">the </w:t>
      </w:r>
      <w:r w:rsidRPr="002557AE">
        <w:rPr>
          <w:rFonts w:ascii="Arial" w:hAnsi="Arial" w:cs="Arial"/>
          <w:sz w:val="24"/>
          <w:szCs w:val="24"/>
        </w:rPr>
        <w:t xml:space="preserve">most important course of </w:t>
      </w:r>
      <w:r w:rsidR="00827750" w:rsidRPr="002557AE">
        <w:rPr>
          <w:rFonts w:ascii="Arial" w:hAnsi="Arial" w:cs="Arial"/>
          <w:sz w:val="24"/>
          <w:szCs w:val="24"/>
        </w:rPr>
        <w:t>a</w:t>
      </w:r>
      <w:r w:rsidRPr="002557AE">
        <w:rPr>
          <w:rFonts w:ascii="Arial" w:hAnsi="Arial" w:cs="Arial"/>
          <w:sz w:val="24"/>
          <w:szCs w:val="24"/>
        </w:rPr>
        <w:t xml:space="preserve"> university student life because here </w:t>
      </w:r>
      <w:r w:rsidR="00E13878">
        <w:rPr>
          <w:rFonts w:ascii="Arial" w:hAnsi="Arial" w:cs="Arial"/>
          <w:sz w:val="24"/>
          <w:szCs w:val="24"/>
        </w:rPr>
        <w:t xml:space="preserve">the </w:t>
      </w:r>
      <w:r w:rsidRPr="002557AE">
        <w:rPr>
          <w:rFonts w:ascii="Arial" w:hAnsi="Arial" w:cs="Arial"/>
          <w:sz w:val="24"/>
          <w:szCs w:val="24"/>
        </w:rPr>
        <w:t>student ha</w:t>
      </w:r>
      <w:r w:rsidR="00E13878">
        <w:rPr>
          <w:rFonts w:ascii="Arial" w:hAnsi="Arial" w:cs="Arial"/>
          <w:sz w:val="24"/>
          <w:szCs w:val="24"/>
        </w:rPr>
        <w:t>s</w:t>
      </w:r>
      <w:r w:rsidRPr="002557AE">
        <w:rPr>
          <w:rFonts w:ascii="Arial" w:hAnsi="Arial" w:cs="Arial"/>
          <w:sz w:val="24"/>
          <w:szCs w:val="24"/>
        </w:rPr>
        <w:t xml:space="preserve"> to implement </w:t>
      </w:r>
      <w:r w:rsidR="00827750" w:rsidRPr="002557AE">
        <w:rPr>
          <w:rFonts w:ascii="Arial" w:hAnsi="Arial" w:cs="Arial"/>
          <w:sz w:val="24"/>
          <w:szCs w:val="24"/>
        </w:rPr>
        <w:t xml:space="preserve">all the </w:t>
      </w:r>
      <w:proofErr w:type="gramStart"/>
      <w:r w:rsidR="00827750" w:rsidRPr="002557AE">
        <w:rPr>
          <w:rFonts w:ascii="Arial" w:hAnsi="Arial" w:cs="Arial"/>
          <w:sz w:val="24"/>
          <w:szCs w:val="24"/>
        </w:rPr>
        <w:t>learnings,</w:t>
      </w:r>
      <w:proofErr w:type="gramEnd"/>
      <w:r w:rsidR="00827750" w:rsidRPr="002557AE">
        <w:rPr>
          <w:rFonts w:ascii="Arial" w:hAnsi="Arial" w:cs="Arial"/>
          <w:sz w:val="24"/>
          <w:szCs w:val="24"/>
        </w:rPr>
        <w:t xml:space="preserve"> he/she accumulate in the previous 40 courses. As part of this course, student</w:t>
      </w:r>
      <w:r w:rsidR="00E13878">
        <w:rPr>
          <w:rFonts w:ascii="Arial" w:hAnsi="Arial" w:cs="Arial"/>
          <w:sz w:val="24"/>
          <w:szCs w:val="24"/>
        </w:rPr>
        <w:t>s</w:t>
      </w:r>
      <w:r w:rsidR="00827750" w:rsidRPr="002557AE">
        <w:rPr>
          <w:rFonts w:ascii="Arial" w:hAnsi="Arial" w:cs="Arial"/>
          <w:sz w:val="24"/>
          <w:szCs w:val="24"/>
        </w:rPr>
        <w:t xml:space="preserve"> must have to submit a report which is known as </w:t>
      </w:r>
      <w:r w:rsidR="00E13878">
        <w:rPr>
          <w:rFonts w:ascii="Arial" w:hAnsi="Arial" w:cs="Arial"/>
          <w:sz w:val="24"/>
          <w:szCs w:val="24"/>
        </w:rPr>
        <w:t xml:space="preserve">an </w:t>
      </w:r>
      <w:r w:rsidR="00827750" w:rsidRPr="002557AE">
        <w:rPr>
          <w:rFonts w:ascii="Arial" w:hAnsi="Arial" w:cs="Arial"/>
          <w:sz w:val="24"/>
          <w:szCs w:val="24"/>
        </w:rPr>
        <w:t xml:space="preserve">internship report. </w:t>
      </w:r>
    </w:p>
    <w:p w14:paraId="6BF54315" w14:textId="6B434ADD" w:rsidR="00D14E28" w:rsidRPr="002557AE" w:rsidRDefault="00541271" w:rsidP="00060CE7">
      <w:pPr>
        <w:pStyle w:val="Heading2"/>
      </w:pPr>
      <w:bookmarkStart w:id="17" w:name="_Toc52137641"/>
      <w:r w:rsidRPr="002557AE">
        <w:t>1.</w:t>
      </w:r>
      <w:r w:rsidR="00580FA7">
        <w:t>2</w:t>
      </w:r>
      <w:r w:rsidRPr="002557AE">
        <w:t xml:space="preserve"> Objective of the Report</w:t>
      </w:r>
      <w:r w:rsidR="007F0C9A">
        <w:t>:</w:t>
      </w:r>
      <w:bookmarkEnd w:id="17"/>
    </w:p>
    <w:p w14:paraId="36987AA9" w14:textId="46CF3928" w:rsidR="00233424" w:rsidRPr="00B33799" w:rsidRDefault="00BB1474" w:rsidP="00B33799">
      <w:pPr>
        <w:spacing w:line="360" w:lineRule="auto"/>
        <w:jc w:val="both"/>
        <w:rPr>
          <w:rFonts w:ascii="Arial" w:hAnsi="Arial" w:cs="Arial"/>
          <w:sz w:val="24"/>
          <w:szCs w:val="24"/>
        </w:rPr>
      </w:pPr>
      <w:r>
        <w:rPr>
          <w:rFonts w:ascii="Arial" w:hAnsi="Arial" w:cs="Arial"/>
          <w:sz w:val="24"/>
          <w:szCs w:val="24"/>
        </w:rPr>
        <w:t>The prime objective of the report is to measure the financial performances</w:t>
      </w:r>
      <w:r w:rsidR="00B33799" w:rsidRPr="00B33799">
        <w:rPr>
          <w:rFonts w:ascii="Arial" w:hAnsi="Arial" w:cs="Arial"/>
          <w:sz w:val="24"/>
          <w:szCs w:val="24"/>
        </w:rPr>
        <w:t xml:space="preserve"> of </w:t>
      </w:r>
      <w:r w:rsidR="00B33799">
        <w:rPr>
          <w:rFonts w:ascii="Arial" w:hAnsi="Arial" w:cs="Arial"/>
          <w:sz w:val="24"/>
          <w:szCs w:val="24"/>
        </w:rPr>
        <w:t>ACI Limited</w:t>
      </w:r>
      <w:r w:rsidR="00B33799" w:rsidRPr="00B33799">
        <w:rPr>
          <w:rFonts w:ascii="Arial" w:hAnsi="Arial" w:cs="Arial"/>
          <w:sz w:val="24"/>
          <w:szCs w:val="24"/>
        </w:rPr>
        <w:t xml:space="preserve">. This report </w:t>
      </w:r>
      <w:r w:rsidR="0006106A">
        <w:rPr>
          <w:rFonts w:ascii="Arial" w:hAnsi="Arial" w:cs="Arial"/>
          <w:sz w:val="24"/>
          <w:szCs w:val="24"/>
        </w:rPr>
        <w:t>is mainly based</w:t>
      </w:r>
      <w:r w:rsidR="00B33799" w:rsidRPr="00B33799">
        <w:rPr>
          <w:rFonts w:ascii="Arial" w:hAnsi="Arial" w:cs="Arial"/>
          <w:sz w:val="24"/>
          <w:szCs w:val="24"/>
        </w:rPr>
        <w:t xml:space="preserve"> on quantitative data to </w:t>
      </w:r>
      <w:r w:rsidR="0006106A">
        <w:rPr>
          <w:rFonts w:ascii="Arial" w:hAnsi="Arial" w:cs="Arial"/>
          <w:sz w:val="24"/>
          <w:szCs w:val="24"/>
        </w:rPr>
        <w:t>analyze</w:t>
      </w:r>
      <w:r w:rsidR="00B33799" w:rsidRPr="00B33799">
        <w:rPr>
          <w:rFonts w:ascii="Arial" w:hAnsi="Arial" w:cs="Arial"/>
          <w:sz w:val="24"/>
          <w:szCs w:val="24"/>
        </w:rPr>
        <w:t xml:space="preserve"> the</w:t>
      </w:r>
      <w:r w:rsidR="0006106A">
        <w:rPr>
          <w:rFonts w:ascii="Arial" w:hAnsi="Arial" w:cs="Arial"/>
          <w:sz w:val="24"/>
          <w:szCs w:val="24"/>
        </w:rPr>
        <w:t xml:space="preserve"> overall</w:t>
      </w:r>
      <w:r w:rsidR="00B33799" w:rsidRPr="00B33799">
        <w:rPr>
          <w:rFonts w:ascii="Arial" w:hAnsi="Arial" w:cs="Arial"/>
          <w:sz w:val="24"/>
          <w:szCs w:val="24"/>
        </w:rPr>
        <w:t xml:space="preserve"> performance of ACI Ltd.</w:t>
      </w:r>
    </w:p>
    <w:p w14:paraId="4BD15BC5" w14:textId="2A969FDB" w:rsidR="007C4BDA" w:rsidRPr="002557AE" w:rsidRDefault="009914AC" w:rsidP="00060CE7">
      <w:pPr>
        <w:pStyle w:val="Heading2"/>
      </w:pPr>
      <w:bookmarkStart w:id="18" w:name="_Toc52137642"/>
      <w:r w:rsidRPr="002557AE">
        <w:t>1.</w:t>
      </w:r>
      <w:r w:rsidR="00580FA7">
        <w:t>3</w:t>
      </w:r>
      <w:r w:rsidRPr="002557AE">
        <w:t xml:space="preserve"> </w:t>
      </w:r>
      <w:r w:rsidR="00F70AF5" w:rsidRPr="002557AE">
        <w:t>Scope of the Report</w:t>
      </w:r>
      <w:r w:rsidR="007F0C9A">
        <w:t>:</w:t>
      </w:r>
      <w:bookmarkEnd w:id="18"/>
    </w:p>
    <w:p w14:paraId="647BE606" w14:textId="2E736E81" w:rsidR="00866F69" w:rsidRPr="000E641E" w:rsidRDefault="00F70AF5" w:rsidP="00026E9A">
      <w:pPr>
        <w:pStyle w:val="ListParagraph"/>
        <w:numPr>
          <w:ilvl w:val="0"/>
          <w:numId w:val="3"/>
        </w:numPr>
        <w:spacing w:line="360" w:lineRule="auto"/>
        <w:jc w:val="both"/>
        <w:rPr>
          <w:rFonts w:ascii="Arial" w:hAnsi="Arial" w:cs="Arial"/>
          <w:sz w:val="24"/>
          <w:szCs w:val="24"/>
        </w:rPr>
      </w:pPr>
      <w:r w:rsidRPr="002557AE">
        <w:rPr>
          <w:rFonts w:ascii="Arial" w:hAnsi="Arial" w:cs="Arial"/>
          <w:sz w:val="24"/>
          <w:szCs w:val="24"/>
        </w:rPr>
        <w:t xml:space="preserve">Brief Introduction of </w:t>
      </w:r>
      <w:r w:rsidRPr="002557AE">
        <w:rPr>
          <w:rFonts w:ascii="Arial" w:hAnsi="Arial" w:cs="Arial"/>
          <w:b/>
          <w:bCs/>
          <w:sz w:val="24"/>
          <w:szCs w:val="24"/>
        </w:rPr>
        <w:t>ACI Limited.</w:t>
      </w:r>
    </w:p>
    <w:p w14:paraId="1D631BB7" w14:textId="5C9DD599" w:rsidR="000E641E" w:rsidRDefault="005B77B2" w:rsidP="00026E9A">
      <w:pPr>
        <w:pStyle w:val="ListParagraph"/>
        <w:numPr>
          <w:ilvl w:val="0"/>
          <w:numId w:val="3"/>
        </w:numPr>
        <w:spacing w:line="360" w:lineRule="auto"/>
        <w:jc w:val="both"/>
        <w:rPr>
          <w:rFonts w:ascii="Arial" w:hAnsi="Arial" w:cs="Arial"/>
          <w:sz w:val="24"/>
          <w:szCs w:val="24"/>
        </w:rPr>
      </w:pPr>
      <w:r>
        <w:rPr>
          <w:rFonts w:ascii="Arial" w:hAnsi="Arial" w:cs="Arial"/>
          <w:sz w:val="24"/>
          <w:szCs w:val="24"/>
        </w:rPr>
        <w:t>Ratio Analysis</w:t>
      </w:r>
    </w:p>
    <w:p w14:paraId="2E182760" w14:textId="23B2F6F0" w:rsidR="005B77B2" w:rsidRPr="00E13878" w:rsidRDefault="002073E2" w:rsidP="00026E9A">
      <w:pPr>
        <w:pStyle w:val="ListParagraph"/>
        <w:numPr>
          <w:ilvl w:val="0"/>
          <w:numId w:val="3"/>
        </w:numPr>
        <w:spacing w:line="360" w:lineRule="auto"/>
        <w:jc w:val="both"/>
        <w:rPr>
          <w:rFonts w:ascii="Arial" w:hAnsi="Arial" w:cs="Arial"/>
          <w:sz w:val="24"/>
          <w:szCs w:val="24"/>
        </w:rPr>
      </w:pPr>
      <w:r>
        <w:rPr>
          <w:rFonts w:ascii="Arial" w:hAnsi="Arial" w:cs="Arial"/>
          <w:sz w:val="24"/>
          <w:szCs w:val="24"/>
        </w:rPr>
        <w:t>Altman</w:t>
      </w:r>
      <w:r w:rsidR="005B77B2">
        <w:rPr>
          <w:rFonts w:ascii="Arial" w:hAnsi="Arial" w:cs="Arial"/>
          <w:sz w:val="24"/>
          <w:szCs w:val="24"/>
        </w:rPr>
        <w:t xml:space="preserve"> Z-score Analysis</w:t>
      </w:r>
    </w:p>
    <w:p w14:paraId="646FFFD8" w14:textId="18FE0756" w:rsidR="00866F69" w:rsidRPr="002557AE" w:rsidRDefault="00B54C30" w:rsidP="00060CE7">
      <w:pPr>
        <w:pStyle w:val="Heading2"/>
      </w:pPr>
      <w:bookmarkStart w:id="19" w:name="_Toc52137643"/>
      <w:r w:rsidRPr="002557AE">
        <w:t>1.</w:t>
      </w:r>
      <w:r w:rsidR="00580FA7">
        <w:t>4</w:t>
      </w:r>
      <w:r w:rsidRPr="002557AE">
        <w:t xml:space="preserve"> Limitation of </w:t>
      </w:r>
      <w:r w:rsidR="00866F69" w:rsidRPr="002557AE">
        <w:t>the Report</w:t>
      </w:r>
      <w:r w:rsidR="007F0C9A">
        <w:t>:</w:t>
      </w:r>
      <w:bookmarkEnd w:id="19"/>
    </w:p>
    <w:p w14:paraId="35F16D99" w14:textId="2504A35C" w:rsidR="00866F69" w:rsidRPr="002557AE" w:rsidRDefault="00866F69" w:rsidP="00026E9A">
      <w:pPr>
        <w:pStyle w:val="ListParagraph"/>
        <w:numPr>
          <w:ilvl w:val="0"/>
          <w:numId w:val="3"/>
        </w:numPr>
        <w:spacing w:line="360" w:lineRule="auto"/>
        <w:jc w:val="both"/>
        <w:rPr>
          <w:rFonts w:ascii="Arial" w:hAnsi="Arial" w:cs="Arial"/>
          <w:sz w:val="24"/>
          <w:szCs w:val="24"/>
        </w:rPr>
      </w:pPr>
      <w:r w:rsidRPr="002557AE">
        <w:rPr>
          <w:rFonts w:ascii="Arial" w:hAnsi="Arial" w:cs="Arial"/>
          <w:sz w:val="24"/>
          <w:szCs w:val="24"/>
        </w:rPr>
        <w:t xml:space="preserve">Unable to get primary data because of </w:t>
      </w:r>
      <w:proofErr w:type="gramStart"/>
      <w:r w:rsidR="00D36ECD" w:rsidRPr="002557AE">
        <w:rPr>
          <w:rFonts w:ascii="Arial" w:hAnsi="Arial" w:cs="Arial"/>
          <w:sz w:val="24"/>
          <w:szCs w:val="24"/>
        </w:rPr>
        <w:t>Confidential</w:t>
      </w:r>
      <w:proofErr w:type="gramEnd"/>
      <w:r w:rsidR="00D36ECD" w:rsidRPr="002557AE">
        <w:rPr>
          <w:rFonts w:ascii="Arial" w:hAnsi="Arial" w:cs="Arial"/>
          <w:sz w:val="24"/>
          <w:szCs w:val="24"/>
        </w:rPr>
        <w:t xml:space="preserve"> issue</w:t>
      </w:r>
      <w:r w:rsidR="00E13878">
        <w:rPr>
          <w:rFonts w:ascii="Arial" w:hAnsi="Arial" w:cs="Arial"/>
          <w:sz w:val="24"/>
          <w:szCs w:val="24"/>
        </w:rPr>
        <w:t>s</w:t>
      </w:r>
      <w:r w:rsidR="00D36ECD" w:rsidRPr="002557AE">
        <w:rPr>
          <w:rFonts w:ascii="Arial" w:hAnsi="Arial" w:cs="Arial"/>
          <w:sz w:val="24"/>
          <w:szCs w:val="24"/>
        </w:rPr>
        <w:t>.</w:t>
      </w:r>
    </w:p>
    <w:p w14:paraId="3052108E" w14:textId="25C942AC" w:rsidR="00866F69" w:rsidRPr="002557AE" w:rsidRDefault="00D36ECD" w:rsidP="00026E9A">
      <w:pPr>
        <w:pStyle w:val="ListParagraph"/>
        <w:numPr>
          <w:ilvl w:val="0"/>
          <w:numId w:val="3"/>
        </w:numPr>
        <w:spacing w:line="360" w:lineRule="auto"/>
        <w:jc w:val="both"/>
        <w:rPr>
          <w:rFonts w:ascii="Arial" w:hAnsi="Arial" w:cs="Arial"/>
          <w:sz w:val="24"/>
          <w:szCs w:val="24"/>
        </w:rPr>
      </w:pPr>
      <w:r w:rsidRPr="002557AE">
        <w:rPr>
          <w:rFonts w:ascii="Arial" w:hAnsi="Arial" w:cs="Arial"/>
          <w:sz w:val="24"/>
          <w:szCs w:val="24"/>
        </w:rPr>
        <w:t xml:space="preserve">Temporary </w:t>
      </w:r>
      <w:r w:rsidR="002476C4" w:rsidRPr="002557AE">
        <w:rPr>
          <w:rFonts w:ascii="Arial" w:hAnsi="Arial" w:cs="Arial"/>
          <w:sz w:val="24"/>
          <w:szCs w:val="24"/>
        </w:rPr>
        <w:t>shutdown</w:t>
      </w:r>
      <w:r w:rsidRPr="002557AE">
        <w:rPr>
          <w:rFonts w:ascii="Arial" w:hAnsi="Arial" w:cs="Arial"/>
          <w:sz w:val="24"/>
          <w:szCs w:val="24"/>
        </w:rPr>
        <w:t xml:space="preserve"> of office due to </w:t>
      </w:r>
      <w:r w:rsidR="00E13878">
        <w:rPr>
          <w:rFonts w:ascii="Arial" w:hAnsi="Arial" w:cs="Arial"/>
          <w:sz w:val="24"/>
          <w:szCs w:val="24"/>
        </w:rPr>
        <w:t xml:space="preserve">the </w:t>
      </w:r>
      <w:r w:rsidRPr="002557AE">
        <w:rPr>
          <w:rFonts w:ascii="Arial" w:hAnsi="Arial" w:cs="Arial"/>
          <w:sz w:val="24"/>
          <w:szCs w:val="24"/>
        </w:rPr>
        <w:t>Covid-19 pandemic.</w:t>
      </w:r>
    </w:p>
    <w:p w14:paraId="56D286FF" w14:textId="1C09951A" w:rsidR="00D36ECD" w:rsidRPr="00580FA7" w:rsidRDefault="00D36ECD" w:rsidP="00026E9A">
      <w:pPr>
        <w:pStyle w:val="ListParagraph"/>
        <w:numPr>
          <w:ilvl w:val="0"/>
          <w:numId w:val="3"/>
        </w:numPr>
        <w:spacing w:line="360" w:lineRule="auto"/>
        <w:jc w:val="both"/>
        <w:rPr>
          <w:rFonts w:ascii="Arial" w:hAnsi="Arial" w:cs="Arial"/>
          <w:sz w:val="24"/>
          <w:szCs w:val="24"/>
        </w:rPr>
      </w:pPr>
      <w:r w:rsidRPr="002557AE">
        <w:rPr>
          <w:rFonts w:ascii="Arial" w:hAnsi="Arial" w:cs="Arial"/>
          <w:sz w:val="24"/>
          <w:szCs w:val="24"/>
        </w:rPr>
        <w:t xml:space="preserve">Assumed data used in the report because of </w:t>
      </w:r>
      <w:r w:rsidR="00E13878">
        <w:rPr>
          <w:rFonts w:ascii="Arial" w:hAnsi="Arial" w:cs="Arial"/>
          <w:sz w:val="24"/>
          <w:szCs w:val="24"/>
        </w:rPr>
        <w:t xml:space="preserve">the </w:t>
      </w:r>
      <w:r w:rsidRPr="002557AE">
        <w:rPr>
          <w:rFonts w:ascii="Arial" w:hAnsi="Arial" w:cs="Arial"/>
          <w:sz w:val="24"/>
          <w:szCs w:val="24"/>
        </w:rPr>
        <w:t>office shut down.</w:t>
      </w:r>
    </w:p>
    <w:p w14:paraId="1E8ACA14" w14:textId="7665145E" w:rsidR="00D36ECD" w:rsidRPr="002557AE" w:rsidRDefault="00F679D0" w:rsidP="00060CE7">
      <w:pPr>
        <w:pStyle w:val="Heading2"/>
      </w:pPr>
      <w:bookmarkStart w:id="20" w:name="_Toc52137644"/>
      <w:r w:rsidRPr="002557AE">
        <w:t>1.</w:t>
      </w:r>
      <w:r w:rsidR="00580FA7">
        <w:t>5</w:t>
      </w:r>
      <w:r w:rsidRPr="002557AE">
        <w:t xml:space="preserve"> Methodology</w:t>
      </w:r>
      <w:r w:rsidR="007F0C9A">
        <w:t>:</w:t>
      </w:r>
      <w:bookmarkEnd w:id="20"/>
    </w:p>
    <w:p w14:paraId="5163D329" w14:textId="3836C4C3" w:rsidR="00026E9A" w:rsidRDefault="00026E9A" w:rsidP="00026E9A">
      <w:pPr>
        <w:spacing w:line="360" w:lineRule="auto"/>
        <w:jc w:val="both"/>
        <w:rPr>
          <w:rFonts w:ascii="Arial" w:hAnsi="Arial" w:cs="Arial"/>
          <w:sz w:val="24"/>
          <w:szCs w:val="24"/>
        </w:rPr>
      </w:pPr>
      <w:r w:rsidRPr="002557AE">
        <w:rPr>
          <w:rFonts w:ascii="Arial" w:hAnsi="Arial" w:cs="Arial"/>
          <w:sz w:val="24"/>
          <w:szCs w:val="24"/>
        </w:rPr>
        <w:t>This report is mainly a</w:t>
      </w:r>
      <w:r w:rsidR="00E13878">
        <w:rPr>
          <w:rFonts w:ascii="Arial" w:hAnsi="Arial" w:cs="Arial"/>
          <w:sz w:val="24"/>
          <w:szCs w:val="24"/>
        </w:rPr>
        <w:t>n</w:t>
      </w:r>
      <w:r w:rsidRPr="002557AE">
        <w:rPr>
          <w:rFonts w:ascii="Arial" w:hAnsi="Arial" w:cs="Arial"/>
          <w:sz w:val="24"/>
          <w:szCs w:val="24"/>
        </w:rPr>
        <w:t xml:space="preserve"> </w:t>
      </w:r>
      <w:r w:rsidR="00E13878">
        <w:rPr>
          <w:rFonts w:ascii="Arial" w:hAnsi="Arial" w:cs="Arial"/>
          <w:sz w:val="24"/>
          <w:szCs w:val="24"/>
        </w:rPr>
        <w:t xml:space="preserve">Analytical </w:t>
      </w:r>
      <w:r w:rsidRPr="002557AE">
        <w:rPr>
          <w:rFonts w:ascii="Arial" w:hAnsi="Arial" w:cs="Arial"/>
          <w:sz w:val="24"/>
          <w:szCs w:val="24"/>
        </w:rPr>
        <w:t>report. In this report</w:t>
      </w:r>
      <w:r w:rsidR="00E13878">
        <w:rPr>
          <w:rFonts w:ascii="Arial" w:hAnsi="Arial" w:cs="Arial"/>
          <w:sz w:val="24"/>
          <w:szCs w:val="24"/>
        </w:rPr>
        <w:t>,</w:t>
      </w:r>
      <w:r w:rsidRPr="002557AE">
        <w:rPr>
          <w:rFonts w:ascii="Arial" w:hAnsi="Arial" w:cs="Arial"/>
          <w:sz w:val="24"/>
          <w:szCs w:val="24"/>
        </w:rPr>
        <w:t xml:space="preserve"> </w:t>
      </w:r>
      <w:r w:rsidR="00E13878">
        <w:rPr>
          <w:rFonts w:ascii="Arial" w:hAnsi="Arial" w:cs="Arial"/>
          <w:sz w:val="24"/>
          <w:szCs w:val="24"/>
        </w:rPr>
        <w:t>only</w:t>
      </w:r>
      <w:r w:rsidRPr="002557AE">
        <w:rPr>
          <w:rFonts w:ascii="Arial" w:hAnsi="Arial" w:cs="Arial"/>
          <w:sz w:val="24"/>
          <w:szCs w:val="24"/>
        </w:rPr>
        <w:t xml:space="preserve"> secondary data is used. Secondary</w:t>
      </w:r>
      <w:r w:rsidR="00E13878">
        <w:rPr>
          <w:rFonts w:ascii="Arial" w:hAnsi="Arial" w:cs="Arial"/>
          <w:sz w:val="24"/>
          <w:szCs w:val="24"/>
        </w:rPr>
        <w:t xml:space="preserve"> data</w:t>
      </w:r>
      <w:r w:rsidRPr="002557AE">
        <w:rPr>
          <w:rFonts w:ascii="Arial" w:hAnsi="Arial" w:cs="Arial"/>
          <w:sz w:val="24"/>
          <w:szCs w:val="24"/>
        </w:rPr>
        <w:t xml:space="preserve"> </w:t>
      </w:r>
      <w:r w:rsidR="002C3A88">
        <w:rPr>
          <w:rFonts w:ascii="Arial" w:hAnsi="Arial" w:cs="Arial"/>
          <w:sz w:val="24"/>
          <w:szCs w:val="24"/>
        </w:rPr>
        <w:t>are obtained</w:t>
      </w:r>
      <w:r w:rsidRPr="002557AE">
        <w:rPr>
          <w:rFonts w:ascii="Arial" w:hAnsi="Arial" w:cs="Arial"/>
          <w:sz w:val="24"/>
          <w:szCs w:val="24"/>
        </w:rPr>
        <w:t xml:space="preserve"> from </w:t>
      </w:r>
      <w:r w:rsidR="00CC6D32">
        <w:rPr>
          <w:rFonts w:ascii="Arial" w:hAnsi="Arial" w:cs="Arial"/>
          <w:sz w:val="24"/>
          <w:szCs w:val="24"/>
        </w:rPr>
        <w:t>website</w:t>
      </w:r>
      <w:r w:rsidR="002C3A88">
        <w:rPr>
          <w:rFonts w:ascii="Arial" w:hAnsi="Arial" w:cs="Arial"/>
          <w:sz w:val="24"/>
          <w:szCs w:val="24"/>
        </w:rPr>
        <w:t xml:space="preserve"> of the company</w:t>
      </w:r>
      <w:r w:rsidR="00D64B4F">
        <w:rPr>
          <w:rFonts w:ascii="Arial" w:hAnsi="Arial" w:cs="Arial"/>
          <w:sz w:val="24"/>
          <w:szCs w:val="24"/>
        </w:rPr>
        <w:t>,</w:t>
      </w:r>
      <w:r w:rsidR="00BA561D">
        <w:rPr>
          <w:rFonts w:ascii="Arial" w:hAnsi="Arial" w:cs="Arial"/>
          <w:sz w:val="24"/>
          <w:szCs w:val="24"/>
        </w:rPr>
        <w:t xml:space="preserve"> annual report of the company,</w:t>
      </w:r>
      <w:r w:rsidR="00E13878">
        <w:rPr>
          <w:rFonts w:ascii="Arial" w:hAnsi="Arial" w:cs="Arial"/>
          <w:sz w:val="24"/>
          <w:szCs w:val="24"/>
        </w:rPr>
        <w:t xml:space="preserve"> </w:t>
      </w:r>
      <w:r w:rsidRPr="002557AE">
        <w:rPr>
          <w:rFonts w:ascii="Arial" w:hAnsi="Arial" w:cs="Arial"/>
          <w:sz w:val="24"/>
          <w:szCs w:val="24"/>
        </w:rPr>
        <w:t>internet, etc.</w:t>
      </w:r>
    </w:p>
    <w:p w14:paraId="4B5F6E5E" w14:textId="2719F799" w:rsidR="0055281B" w:rsidRDefault="0055281B" w:rsidP="00026E9A">
      <w:pPr>
        <w:spacing w:line="360" w:lineRule="auto"/>
        <w:jc w:val="both"/>
        <w:rPr>
          <w:rFonts w:ascii="Arial" w:hAnsi="Arial" w:cs="Arial"/>
          <w:sz w:val="24"/>
          <w:szCs w:val="24"/>
        </w:rPr>
      </w:pPr>
    </w:p>
    <w:p w14:paraId="2A3C6E31" w14:textId="11D7CC06" w:rsidR="0055281B" w:rsidRDefault="0055281B" w:rsidP="00026E9A">
      <w:pPr>
        <w:spacing w:line="360" w:lineRule="auto"/>
        <w:jc w:val="both"/>
        <w:rPr>
          <w:rFonts w:ascii="Arial" w:hAnsi="Arial" w:cs="Arial"/>
          <w:sz w:val="24"/>
          <w:szCs w:val="24"/>
        </w:rPr>
      </w:pPr>
    </w:p>
    <w:p w14:paraId="1EBAC3AB" w14:textId="77777777" w:rsidR="002E0162" w:rsidRPr="002557AE" w:rsidRDefault="002E0162" w:rsidP="00026E9A">
      <w:pPr>
        <w:spacing w:line="360" w:lineRule="auto"/>
        <w:jc w:val="both"/>
        <w:rPr>
          <w:rFonts w:ascii="Arial" w:hAnsi="Arial" w:cs="Arial"/>
          <w:sz w:val="24"/>
          <w:szCs w:val="24"/>
        </w:rPr>
      </w:pPr>
    </w:p>
    <w:p w14:paraId="2C518F56" w14:textId="77777777" w:rsidR="002E0162" w:rsidRDefault="002E0162" w:rsidP="00547B30">
      <w:pPr>
        <w:pStyle w:val="Heading1"/>
        <w:jc w:val="center"/>
        <w:rPr>
          <w:rFonts w:cs="Arial"/>
        </w:rPr>
      </w:pPr>
    </w:p>
    <w:p w14:paraId="765686DA" w14:textId="77777777" w:rsidR="002E0162" w:rsidRDefault="002E0162" w:rsidP="00547B30">
      <w:pPr>
        <w:pStyle w:val="Heading1"/>
        <w:jc w:val="center"/>
        <w:rPr>
          <w:rFonts w:cs="Arial"/>
        </w:rPr>
      </w:pPr>
    </w:p>
    <w:p w14:paraId="0817A29D" w14:textId="77777777" w:rsidR="002E0162" w:rsidRDefault="002E0162" w:rsidP="00547B30">
      <w:pPr>
        <w:pStyle w:val="Heading1"/>
        <w:jc w:val="center"/>
        <w:rPr>
          <w:rFonts w:cs="Arial"/>
        </w:rPr>
      </w:pPr>
    </w:p>
    <w:p w14:paraId="0449E90A" w14:textId="77777777" w:rsidR="002E0162" w:rsidRDefault="002E0162" w:rsidP="00547B30">
      <w:pPr>
        <w:pStyle w:val="Heading1"/>
        <w:jc w:val="center"/>
        <w:rPr>
          <w:rFonts w:cs="Arial"/>
        </w:rPr>
      </w:pPr>
    </w:p>
    <w:p w14:paraId="51D57076" w14:textId="77777777" w:rsidR="002E0162" w:rsidRDefault="002E0162" w:rsidP="00547B30">
      <w:pPr>
        <w:pStyle w:val="Heading1"/>
        <w:jc w:val="center"/>
        <w:rPr>
          <w:rFonts w:cs="Arial"/>
        </w:rPr>
      </w:pPr>
    </w:p>
    <w:p w14:paraId="64C7E5FD" w14:textId="77777777" w:rsidR="002E0162" w:rsidRDefault="002E0162" w:rsidP="00547B30">
      <w:pPr>
        <w:pStyle w:val="Heading1"/>
        <w:jc w:val="center"/>
        <w:rPr>
          <w:rFonts w:cs="Arial"/>
        </w:rPr>
      </w:pPr>
    </w:p>
    <w:p w14:paraId="18C096B2" w14:textId="4F2751E0" w:rsidR="002E0162" w:rsidRDefault="002E0162" w:rsidP="00547B30">
      <w:pPr>
        <w:pStyle w:val="Heading1"/>
        <w:jc w:val="center"/>
        <w:rPr>
          <w:rFonts w:cs="Arial"/>
        </w:rPr>
      </w:pPr>
    </w:p>
    <w:p w14:paraId="327CCD0D" w14:textId="77777777" w:rsidR="002E0162" w:rsidRPr="002E0162" w:rsidRDefault="002E0162" w:rsidP="002E0162"/>
    <w:p w14:paraId="5B56FCEF" w14:textId="77777777" w:rsidR="002E0162" w:rsidRDefault="002E0162" w:rsidP="00547B30">
      <w:pPr>
        <w:pStyle w:val="Heading1"/>
        <w:jc w:val="center"/>
        <w:rPr>
          <w:rFonts w:cs="Arial"/>
        </w:rPr>
      </w:pPr>
    </w:p>
    <w:p w14:paraId="12147932" w14:textId="57447221" w:rsidR="00414D8C" w:rsidRPr="00BB1474" w:rsidRDefault="00725C53" w:rsidP="00547B30">
      <w:pPr>
        <w:pStyle w:val="Heading1"/>
        <w:jc w:val="center"/>
        <w:rPr>
          <w:rFonts w:cs="Arial"/>
          <w:sz w:val="40"/>
          <w:szCs w:val="40"/>
        </w:rPr>
      </w:pPr>
      <w:bookmarkStart w:id="21" w:name="_Toc52137645"/>
      <w:r w:rsidRPr="00BB1474">
        <w:rPr>
          <w:rFonts w:cs="Arial"/>
          <w:sz w:val="40"/>
          <w:szCs w:val="40"/>
        </w:rPr>
        <w:t>CHAPTER 2: COMPANY PREVIEW</w:t>
      </w:r>
      <w:bookmarkEnd w:id="21"/>
    </w:p>
    <w:p w14:paraId="367A26F1" w14:textId="75BEA81E" w:rsidR="00414D8C" w:rsidRPr="00BB1474" w:rsidRDefault="00414D8C" w:rsidP="00026E9A">
      <w:pPr>
        <w:spacing w:line="360" w:lineRule="auto"/>
        <w:jc w:val="both"/>
        <w:rPr>
          <w:rFonts w:ascii="Arial" w:hAnsi="Arial" w:cs="Arial"/>
          <w:sz w:val="40"/>
          <w:szCs w:val="40"/>
        </w:rPr>
      </w:pPr>
    </w:p>
    <w:p w14:paraId="2E447C76" w14:textId="33324C3E" w:rsidR="00547B30" w:rsidRPr="00BB1474" w:rsidRDefault="00547B30" w:rsidP="00026E9A">
      <w:pPr>
        <w:spacing w:line="360" w:lineRule="auto"/>
        <w:jc w:val="both"/>
        <w:rPr>
          <w:rFonts w:ascii="Arial" w:hAnsi="Arial" w:cs="Arial"/>
          <w:sz w:val="40"/>
          <w:szCs w:val="40"/>
        </w:rPr>
      </w:pPr>
    </w:p>
    <w:p w14:paraId="2BA3C42F" w14:textId="2F839FC2" w:rsidR="002E0162" w:rsidRPr="00BB1474" w:rsidRDefault="002E0162" w:rsidP="00026E9A">
      <w:pPr>
        <w:spacing w:line="360" w:lineRule="auto"/>
        <w:jc w:val="both"/>
        <w:rPr>
          <w:rFonts w:ascii="Arial" w:hAnsi="Arial" w:cs="Arial"/>
          <w:sz w:val="40"/>
          <w:szCs w:val="40"/>
        </w:rPr>
      </w:pPr>
    </w:p>
    <w:p w14:paraId="6794AD71" w14:textId="7E5B1B1C" w:rsidR="002E0162" w:rsidRDefault="002E0162" w:rsidP="00026E9A">
      <w:pPr>
        <w:spacing w:line="360" w:lineRule="auto"/>
        <w:jc w:val="both"/>
        <w:rPr>
          <w:rFonts w:ascii="Arial" w:hAnsi="Arial" w:cs="Arial"/>
          <w:sz w:val="24"/>
          <w:szCs w:val="24"/>
        </w:rPr>
      </w:pPr>
    </w:p>
    <w:p w14:paraId="082BFE9B" w14:textId="64C17EC1" w:rsidR="002E0162" w:rsidRDefault="002E0162" w:rsidP="00026E9A">
      <w:pPr>
        <w:spacing w:line="360" w:lineRule="auto"/>
        <w:jc w:val="both"/>
        <w:rPr>
          <w:rFonts w:ascii="Arial" w:hAnsi="Arial" w:cs="Arial"/>
          <w:sz w:val="24"/>
          <w:szCs w:val="24"/>
        </w:rPr>
      </w:pPr>
    </w:p>
    <w:p w14:paraId="6E288DD3" w14:textId="46E14C4E" w:rsidR="002E0162" w:rsidRDefault="002E0162" w:rsidP="00026E9A">
      <w:pPr>
        <w:spacing w:line="360" w:lineRule="auto"/>
        <w:jc w:val="both"/>
        <w:rPr>
          <w:rFonts w:ascii="Arial" w:hAnsi="Arial" w:cs="Arial"/>
          <w:sz w:val="24"/>
          <w:szCs w:val="24"/>
        </w:rPr>
      </w:pPr>
    </w:p>
    <w:p w14:paraId="4C392F04" w14:textId="11621A69" w:rsidR="002E0162" w:rsidRDefault="002E0162" w:rsidP="00026E9A">
      <w:pPr>
        <w:spacing w:line="360" w:lineRule="auto"/>
        <w:jc w:val="both"/>
        <w:rPr>
          <w:rFonts w:ascii="Arial" w:hAnsi="Arial" w:cs="Arial"/>
          <w:sz w:val="24"/>
          <w:szCs w:val="24"/>
        </w:rPr>
      </w:pPr>
    </w:p>
    <w:p w14:paraId="7B9BD9F9" w14:textId="2221E707" w:rsidR="002E0162" w:rsidRDefault="002E0162" w:rsidP="00026E9A">
      <w:pPr>
        <w:spacing w:line="360" w:lineRule="auto"/>
        <w:jc w:val="both"/>
        <w:rPr>
          <w:rFonts w:ascii="Arial" w:hAnsi="Arial" w:cs="Arial"/>
          <w:sz w:val="24"/>
          <w:szCs w:val="24"/>
        </w:rPr>
      </w:pPr>
    </w:p>
    <w:p w14:paraId="09A8AB06" w14:textId="7D337AB2" w:rsidR="002E0162" w:rsidRDefault="002E0162" w:rsidP="00026E9A">
      <w:pPr>
        <w:spacing w:line="360" w:lineRule="auto"/>
        <w:jc w:val="both"/>
        <w:rPr>
          <w:rFonts w:ascii="Arial" w:hAnsi="Arial" w:cs="Arial"/>
          <w:sz w:val="24"/>
          <w:szCs w:val="24"/>
        </w:rPr>
      </w:pPr>
    </w:p>
    <w:p w14:paraId="3AF6F0C8" w14:textId="6F5329B4" w:rsidR="002E0162" w:rsidRDefault="002E0162" w:rsidP="00026E9A">
      <w:pPr>
        <w:spacing w:line="360" w:lineRule="auto"/>
        <w:jc w:val="both"/>
        <w:rPr>
          <w:rFonts w:ascii="Arial" w:hAnsi="Arial" w:cs="Arial"/>
          <w:sz w:val="24"/>
          <w:szCs w:val="24"/>
        </w:rPr>
      </w:pPr>
    </w:p>
    <w:p w14:paraId="6473DAD8" w14:textId="32FE1453" w:rsidR="002E0162" w:rsidRDefault="002E0162" w:rsidP="00026E9A">
      <w:pPr>
        <w:spacing w:line="360" w:lineRule="auto"/>
        <w:jc w:val="both"/>
        <w:rPr>
          <w:rFonts w:ascii="Arial" w:hAnsi="Arial" w:cs="Arial"/>
          <w:sz w:val="24"/>
          <w:szCs w:val="24"/>
        </w:rPr>
      </w:pPr>
    </w:p>
    <w:p w14:paraId="585E708B" w14:textId="77777777" w:rsidR="002E0162" w:rsidRPr="002557AE" w:rsidRDefault="002E0162" w:rsidP="00026E9A">
      <w:pPr>
        <w:spacing w:line="360" w:lineRule="auto"/>
        <w:jc w:val="both"/>
        <w:rPr>
          <w:rFonts w:ascii="Arial" w:hAnsi="Arial" w:cs="Arial"/>
          <w:sz w:val="24"/>
          <w:szCs w:val="24"/>
        </w:rPr>
      </w:pPr>
    </w:p>
    <w:p w14:paraId="64BAF5AF" w14:textId="44B4C5F0" w:rsidR="00547B30" w:rsidRPr="00B34D07" w:rsidRDefault="00547B30" w:rsidP="00060CE7">
      <w:pPr>
        <w:pStyle w:val="Heading2"/>
      </w:pPr>
      <w:bookmarkStart w:id="22" w:name="_Toc52137646"/>
      <w:r w:rsidRPr="002557AE">
        <w:t xml:space="preserve">2.1 Company </w:t>
      </w:r>
      <w:r w:rsidR="00553588">
        <w:t>Profile</w:t>
      </w:r>
      <w:bookmarkEnd w:id="22"/>
    </w:p>
    <w:p w14:paraId="661A5AE8" w14:textId="77777777" w:rsidR="00B34D07" w:rsidRDefault="005B3A1F" w:rsidP="00553588">
      <w:pPr>
        <w:spacing w:line="360" w:lineRule="auto"/>
        <w:jc w:val="both"/>
        <w:rPr>
          <w:rFonts w:ascii="Arial" w:hAnsi="Arial" w:cs="Arial"/>
          <w:sz w:val="24"/>
          <w:szCs w:val="24"/>
        </w:rPr>
      </w:pPr>
      <w:r w:rsidRPr="00B34D07">
        <w:rPr>
          <w:rFonts w:ascii="Arial" w:hAnsi="Arial" w:cs="Arial"/>
          <w:sz w:val="24"/>
          <w:szCs w:val="24"/>
        </w:rPr>
        <w:t>Before liberation war a British</w:t>
      </w:r>
      <w:r>
        <w:rPr>
          <w:rFonts w:ascii="Arial" w:hAnsi="Arial" w:cs="Arial"/>
          <w:sz w:val="24"/>
          <w:szCs w:val="24"/>
        </w:rPr>
        <w:t xml:space="preserve"> </w:t>
      </w:r>
    </w:p>
    <w:p w14:paraId="51143070" w14:textId="1C1E6481" w:rsidR="005B3A1F" w:rsidRDefault="005B3A1F" w:rsidP="00553588">
      <w:pPr>
        <w:spacing w:line="360" w:lineRule="auto"/>
        <w:jc w:val="both"/>
        <w:rPr>
          <w:rFonts w:ascii="Arial" w:hAnsi="Arial" w:cs="Arial"/>
          <w:sz w:val="24"/>
          <w:szCs w:val="24"/>
        </w:rPr>
      </w:pPr>
      <w:proofErr w:type="gramStart"/>
      <w:r>
        <w:rPr>
          <w:rFonts w:ascii="Arial" w:hAnsi="Arial" w:cs="Arial"/>
          <w:sz w:val="24"/>
          <w:szCs w:val="24"/>
        </w:rPr>
        <w:t>multinational</w:t>
      </w:r>
      <w:proofErr w:type="gramEnd"/>
      <w:r>
        <w:rPr>
          <w:rFonts w:ascii="Arial" w:hAnsi="Arial" w:cs="Arial"/>
          <w:sz w:val="24"/>
          <w:szCs w:val="24"/>
        </w:rPr>
        <w:t xml:space="preserve"> company known as Imperial Chemical Industries decided to establish a branch East Pakistan. After the Liberation war this branch converted into a company. The company was known as </w:t>
      </w:r>
      <w:r w:rsidRPr="00553588">
        <w:rPr>
          <w:rFonts w:ascii="Arial" w:hAnsi="Arial" w:cs="Arial"/>
          <w:sz w:val="24"/>
          <w:szCs w:val="24"/>
        </w:rPr>
        <w:t>ICI Bangladesh Manufacturers Limited</w:t>
      </w:r>
      <w:r>
        <w:rPr>
          <w:rFonts w:ascii="Arial" w:hAnsi="Arial" w:cs="Arial"/>
          <w:sz w:val="24"/>
          <w:szCs w:val="24"/>
        </w:rPr>
        <w:t xml:space="preserve">. </w:t>
      </w:r>
      <w:r w:rsidR="00B21AAB">
        <w:rPr>
          <w:rFonts w:ascii="Arial" w:hAnsi="Arial" w:cs="Arial"/>
          <w:sz w:val="24"/>
          <w:szCs w:val="24"/>
        </w:rPr>
        <w:t xml:space="preserve">In 1992 ICI decided to withdraw their investment from Bangladesh. As a result, the company divested its operation to the Bangladeshi management. That is when the named changed into </w:t>
      </w:r>
      <w:r w:rsidR="00B21AAB" w:rsidRPr="00553588">
        <w:rPr>
          <w:rFonts w:ascii="Arial" w:hAnsi="Arial" w:cs="Arial"/>
          <w:sz w:val="24"/>
          <w:szCs w:val="24"/>
        </w:rPr>
        <w:t>Advanced Chemical Industries (ACI) Limited.</w:t>
      </w:r>
      <w:r w:rsidR="00B21AAB">
        <w:rPr>
          <w:rFonts w:ascii="Arial" w:hAnsi="Arial" w:cs="Arial"/>
          <w:sz w:val="24"/>
          <w:szCs w:val="24"/>
        </w:rPr>
        <w:t xml:space="preserve"> ACI Limited become Bangladesh’s one of the largest multinational company and conglomerate by having operation </w:t>
      </w:r>
      <w:r w:rsidR="007B006A">
        <w:rPr>
          <w:rFonts w:ascii="Arial" w:hAnsi="Arial" w:cs="Arial"/>
          <w:sz w:val="24"/>
          <w:szCs w:val="24"/>
        </w:rPr>
        <w:t>in different part of Bangladesh and in different country</w:t>
      </w:r>
      <w:r w:rsidR="00BA09D7">
        <w:rPr>
          <w:rFonts w:ascii="Arial" w:hAnsi="Arial" w:cs="Arial"/>
          <w:sz w:val="24"/>
          <w:szCs w:val="24"/>
        </w:rPr>
        <w:t xml:space="preserve"> through its four well diversified strategic business unit. These are,</w:t>
      </w:r>
    </w:p>
    <w:p w14:paraId="58FCDCAE" w14:textId="4E6D5783" w:rsidR="00BA09D7" w:rsidRDefault="009344F6" w:rsidP="00BA09D7">
      <w:pPr>
        <w:pStyle w:val="ListParagraph"/>
        <w:numPr>
          <w:ilvl w:val="0"/>
          <w:numId w:val="23"/>
        </w:numPr>
        <w:spacing w:line="360" w:lineRule="auto"/>
        <w:jc w:val="both"/>
        <w:rPr>
          <w:rFonts w:ascii="Arial" w:hAnsi="Arial" w:cs="Arial"/>
          <w:sz w:val="24"/>
          <w:szCs w:val="24"/>
        </w:rPr>
      </w:pPr>
      <w:r>
        <w:rPr>
          <w:rFonts w:ascii="Arial" w:hAnsi="Arial" w:cs="Arial"/>
          <w:sz w:val="24"/>
          <w:szCs w:val="24"/>
        </w:rPr>
        <w:t>ACI Pharmaceuticals</w:t>
      </w:r>
    </w:p>
    <w:p w14:paraId="1923EA47" w14:textId="41E02D28" w:rsidR="009344F6" w:rsidRDefault="009344F6" w:rsidP="00BA09D7">
      <w:pPr>
        <w:pStyle w:val="ListParagraph"/>
        <w:numPr>
          <w:ilvl w:val="0"/>
          <w:numId w:val="23"/>
        </w:numPr>
        <w:spacing w:line="360" w:lineRule="auto"/>
        <w:jc w:val="both"/>
        <w:rPr>
          <w:rFonts w:ascii="Arial" w:hAnsi="Arial" w:cs="Arial"/>
          <w:sz w:val="24"/>
          <w:szCs w:val="24"/>
        </w:rPr>
      </w:pPr>
      <w:r>
        <w:rPr>
          <w:rFonts w:ascii="Arial" w:hAnsi="Arial" w:cs="Arial"/>
          <w:sz w:val="24"/>
          <w:szCs w:val="24"/>
        </w:rPr>
        <w:t>ACI Consumer Brands</w:t>
      </w:r>
    </w:p>
    <w:p w14:paraId="50312455" w14:textId="32353167" w:rsidR="009344F6" w:rsidRDefault="009344F6" w:rsidP="00BA09D7">
      <w:pPr>
        <w:pStyle w:val="ListParagraph"/>
        <w:numPr>
          <w:ilvl w:val="0"/>
          <w:numId w:val="23"/>
        </w:numPr>
        <w:spacing w:line="360" w:lineRule="auto"/>
        <w:jc w:val="both"/>
        <w:rPr>
          <w:rFonts w:ascii="Arial" w:hAnsi="Arial" w:cs="Arial"/>
          <w:sz w:val="24"/>
          <w:szCs w:val="24"/>
        </w:rPr>
      </w:pPr>
      <w:r>
        <w:rPr>
          <w:rFonts w:ascii="Arial" w:hAnsi="Arial" w:cs="Arial"/>
          <w:sz w:val="24"/>
          <w:szCs w:val="24"/>
        </w:rPr>
        <w:t>ACI Agribusiness</w:t>
      </w:r>
    </w:p>
    <w:p w14:paraId="3DB51608" w14:textId="3F8A4A23" w:rsidR="009344F6" w:rsidRDefault="009344F6" w:rsidP="00BA09D7">
      <w:pPr>
        <w:pStyle w:val="ListParagraph"/>
        <w:numPr>
          <w:ilvl w:val="0"/>
          <w:numId w:val="23"/>
        </w:numPr>
        <w:spacing w:line="360" w:lineRule="auto"/>
        <w:jc w:val="both"/>
        <w:rPr>
          <w:rFonts w:ascii="Arial" w:hAnsi="Arial" w:cs="Arial"/>
          <w:sz w:val="24"/>
          <w:szCs w:val="24"/>
        </w:rPr>
      </w:pPr>
      <w:r>
        <w:rPr>
          <w:rFonts w:ascii="Arial" w:hAnsi="Arial" w:cs="Arial"/>
          <w:sz w:val="24"/>
          <w:szCs w:val="24"/>
        </w:rPr>
        <w:t>ACI Retail Chain</w:t>
      </w:r>
    </w:p>
    <w:p w14:paraId="374B057F" w14:textId="31D05AB2" w:rsidR="009344F6" w:rsidRDefault="009344F6" w:rsidP="009344F6">
      <w:pPr>
        <w:spacing w:line="360" w:lineRule="auto"/>
        <w:jc w:val="both"/>
        <w:rPr>
          <w:rFonts w:ascii="Arial" w:hAnsi="Arial" w:cs="Arial"/>
          <w:sz w:val="24"/>
          <w:szCs w:val="24"/>
        </w:rPr>
      </w:pPr>
      <w:r>
        <w:rPr>
          <w:rFonts w:ascii="Arial" w:hAnsi="Arial" w:cs="Arial"/>
          <w:sz w:val="24"/>
          <w:szCs w:val="24"/>
        </w:rPr>
        <w:t xml:space="preserve">ACI pharmaceuticals main goal is to continuously enhancing the health of Bangladeshi People Lives. </w:t>
      </w:r>
      <w:r w:rsidR="009F40E3">
        <w:rPr>
          <w:rFonts w:ascii="Arial" w:hAnsi="Arial" w:cs="Arial"/>
          <w:sz w:val="24"/>
          <w:szCs w:val="24"/>
        </w:rPr>
        <w:t>It introduces various live saving, reliable, and innovative medicine, drug, and many pharmaceutical product</w:t>
      </w:r>
      <w:r w:rsidR="0064319D">
        <w:rPr>
          <w:rFonts w:ascii="Arial" w:hAnsi="Arial" w:cs="Arial"/>
          <w:sz w:val="24"/>
          <w:szCs w:val="24"/>
        </w:rPr>
        <w:t>s.</w:t>
      </w:r>
    </w:p>
    <w:p w14:paraId="21341C55" w14:textId="0E251D67" w:rsidR="0064319D" w:rsidRDefault="0064319D" w:rsidP="009344F6">
      <w:pPr>
        <w:spacing w:line="360" w:lineRule="auto"/>
        <w:jc w:val="both"/>
        <w:rPr>
          <w:rFonts w:ascii="Arial" w:hAnsi="Arial" w:cs="Arial"/>
          <w:sz w:val="24"/>
          <w:szCs w:val="24"/>
        </w:rPr>
      </w:pPr>
      <w:r>
        <w:rPr>
          <w:rFonts w:ascii="Arial" w:hAnsi="Arial" w:cs="Arial"/>
          <w:sz w:val="24"/>
          <w:szCs w:val="24"/>
        </w:rPr>
        <w:t xml:space="preserve">ACI Consumer Brands provide service to its consumer by value adding to consumer regular lifestyle through </w:t>
      </w:r>
      <w:r w:rsidRPr="00553588">
        <w:rPr>
          <w:rFonts w:ascii="Arial" w:hAnsi="Arial" w:cs="Arial"/>
          <w:sz w:val="24"/>
          <w:szCs w:val="24"/>
        </w:rPr>
        <w:t>Toiletries, Homecare, Hygiene, Electrical, Electronics, Mobile, Salt, Flour, Foods, Rice, Tea, Edible Oil, Paints</w:t>
      </w:r>
      <w:r>
        <w:rPr>
          <w:rFonts w:ascii="Arial" w:hAnsi="Arial" w:cs="Arial"/>
          <w:sz w:val="24"/>
          <w:szCs w:val="24"/>
        </w:rPr>
        <w:t>,</w:t>
      </w:r>
      <w:r w:rsidRPr="00553588">
        <w:rPr>
          <w:rFonts w:ascii="Arial" w:hAnsi="Arial" w:cs="Arial"/>
          <w:sz w:val="24"/>
          <w:szCs w:val="24"/>
        </w:rPr>
        <w:t xml:space="preserve"> and International businesses.</w:t>
      </w:r>
    </w:p>
    <w:p w14:paraId="40E5B03D" w14:textId="65CB5435" w:rsidR="008C156D" w:rsidRDefault="008C156D" w:rsidP="00360E5E">
      <w:pPr>
        <w:spacing w:line="360" w:lineRule="auto"/>
        <w:jc w:val="both"/>
        <w:rPr>
          <w:rFonts w:ascii="Arial" w:hAnsi="Arial" w:cs="Arial"/>
          <w:sz w:val="24"/>
          <w:szCs w:val="24"/>
        </w:rPr>
      </w:pPr>
      <w:r>
        <w:rPr>
          <w:rFonts w:ascii="Arial" w:hAnsi="Arial" w:cs="Arial"/>
          <w:sz w:val="24"/>
          <w:szCs w:val="24"/>
        </w:rPr>
        <w:t xml:space="preserve">ACI Agribusiness has the largest market share in terms of </w:t>
      </w:r>
      <w:r w:rsidR="00360E5E">
        <w:rPr>
          <w:rFonts w:ascii="Arial" w:hAnsi="Arial" w:cs="Arial"/>
          <w:sz w:val="24"/>
          <w:szCs w:val="24"/>
        </w:rPr>
        <w:t xml:space="preserve">agricultural business in Bangladesh. It enhances productivity and efficiency in agricultural sector. It contains </w:t>
      </w:r>
      <w:r w:rsidR="00360E5E" w:rsidRPr="00553588">
        <w:rPr>
          <w:rFonts w:ascii="Arial" w:hAnsi="Arial" w:cs="Arial"/>
          <w:sz w:val="24"/>
          <w:szCs w:val="24"/>
        </w:rPr>
        <w:t>Agriculture, Livestock, Fisheries, Farm Mechanization, Infrastructure Development Services</w:t>
      </w:r>
      <w:r w:rsidR="00360E5E">
        <w:rPr>
          <w:rFonts w:ascii="Arial" w:hAnsi="Arial" w:cs="Arial"/>
          <w:sz w:val="24"/>
          <w:szCs w:val="24"/>
        </w:rPr>
        <w:t>,</w:t>
      </w:r>
      <w:r w:rsidR="00360E5E" w:rsidRPr="00553588">
        <w:rPr>
          <w:rFonts w:ascii="Arial" w:hAnsi="Arial" w:cs="Arial"/>
          <w:sz w:val="24"/>
          <w:szCs w:val="24"/>
        </w:rPr>
        <w:t xml:space="preserve"> and Motorcycles.</w:t>
      </w:r>
    </w:p>
    <w:p w14:paraId="446A6293" w14:textId="2A33F572" w:rsidR="00360E5E" w:rsidRDefault="00360E5E" w:rsidP="00360E5E">
      <w:pPr>
        <w:spacing w:line="360" w:lineRule="auto"/>
        <w:jc w:val="both"/>
        <w:rPr>
          <w:rFonts w:ascii="Arial" w:hAnsi="Arial" w:cs="Arial"/>
          <w:sz w:val="24"/>
          <w:szCs w:val="24"/>
        </w:rPr>
      </w:pPr>
      <w:r>
        <w:rPr>
          <w:rFonts w:ascii="Arial" w:hAnsi="Arial" w:cs="Arial"/>
          <w:sz w:val="24"/>
          <w:szCs w:val="24"/>
        </w:rPr>
        <w:t xml:space="preserve">ACI Retail Chain is one of the largest retail </w:t>
      </w:r>
      <w:proofErr w:type="gramStart"/>
      <w:r>
        <w:rPr>
          <w:rFonts w:ascii="Arial" w:hAnsi="Arial" w:cs="Arial"/>
          <w:sz w:val="24"/>
          <w:szCs w:val="24"/>
        </w:rPr>
        <w:t>chain</w:t>
      </w:r>
      <w:proofErr w:type="gramEnd"/>
      <w:r>
        <w:rPr>
          <w:rFonts w:ascii="Arial" w:hAnsi="Arial" w:cs="Arial"/>
          <w:sz w:val="24"/>
          <w:szCs w:val="24"/>
        </w:rPr>
        <w:t xml:space="preserve"> in Bangladesh. It has more than 73 </w:t>
      </w:r>
      <w:proofErr w:type="spellStart"/>
      <w:r>
        <w:rPr>
          <w:rFonts w:ascii="Arial" w:hAnsi="Arial" w:cs="Arial"/>
          <w:sz w:val="24"/>
          <w:szCs w:val="24"/>
        </w:rPr>
        <w:t>Shwapno</w:t>
      </w:r>
      <w:proofErr w:type="spellEnd"/>
      <w:r>
        <w:rPr>
          <w:rFonts w:ascii="Arial" w:hAnsi="Arial" w:cs="Arial"/>
          <w:sz w:val="24"/>
          <w:szCs w:val="24"/>
        </w:rPr>
        <w:t xml:space="preserve"> branches situated different part </w:t>
      </w:r>
      <w:r w:rsidR="00BE2DEC">
        <w:rPr>
          <w:rFonts w:ascii="Arial" w:hAnsi="Arial" w:cs="Arial"/>
          <w:sz w:val="24"/>
          <w:szCs w:val="24"/>
        </w:rPr>
        <w:t xml:space="preserve">of the country. Each day more than Thirty-Five Thousand household buy their daily necessities from </w:t>
      </w:r>
      <w:proofErr w:type="spellStart"/>
      <w:r w:rsidR="00BE2DEC">
        <w:rPr>
          <w:rFonts w:ascii="Arial" w:hAnsi="Arial" w:cs="Arial"/>
          <w:sz w:val="24"/>
          <w:szCs w:val="24"/>
        </w:rPr>
        <w:t>Shwapno</w:t>
      </w:r>
      <w:proofErr w:type="spellEnd"/>
      <w:r w:rsidR="00BE2DEC">
        <w:rPr>
          <w:rFonts w:ascii="Arial" w:hAnsi="Arial" w:cs="Arial"/>
          <w:sz w:val="24"/>
          <w:szCs w:val="24"/>
        </w:rPr>
        <w:t>.</w:t>
      </w:r>
    </w:p>
    <w:p w14:paraId="6EABDCFC" w14:textId="2162EAC9" w:rsidR="00BE2DEC" w:rsidRPr="009344F6" w:rsidRDefault="00BE2DEC" w:rsidP="00742C12">
      <w:pPr>
        <w:spacing w:line="360" w:lineRule="auto"/>
        <w:jc w:val="both"/>
        <w:rPr>
          <w:rFonts w:ascii="Arial" w:hAnsi="Arial" w:cs="Arial"/>
          <w:sz w:val="24"/>
          <w:szCs w:val="24"/>
        </w:rPr>
      </w:pPr>
      <w:r>
        <w:rPr>
          <w:rFonts w:ascii="Arial" w:hAnsi="Arial" w:cs="Arial"/>
          <w:sz w:val="24"/>
          <w:szCs w:val="24"/>
        </w:rPr>
        <w:lastRenderedPageBreak/>
        <w:t xml:space="preserve">ACI Limited also </w:t>
      </w:r>
      <w:proofErr w:type="gramStart"/>
      <w:r>
        <w:rPr>
          <w:rFonts w:ascii="Arial" w:hAnsi="Arial" w:cs="Arial"/>
          <w:sz w:val="24"/>
          <w:szCs w:val="24"/>
        </w:rPr>
        <w:t>play</w:t>
      </w:r>
      <w:proofErr w:type="gramEnd"/>
      <w:r>
        <w:rPr>
          <w:rFonts w:ascii="Arial" w:hAnsi="Arial" w:cs="Arial"/>
          <w:sz w:val="24"/>
          <w:szCs w:val="24"/>
        </w:rPr>
        <w:t xml:space="preserve"> a major role in development of Bangladesh.</w:t>
      </w:r>
      <w:r w:rsidR="00742C12">
        <w:rPr>
          <w:rFonts w:ascii="Arial" w:hAnsi="Arial" w:cs="Arial"/>
          <w:sz w:val="24"/>
          <w:szCs w:val="24"/>
        </w:rPr>
        <w:t xml:space="preserve"> In the financial year 2017-2018</w:t>
      </w:r>
      <w:r>
        <w:rPr>
          <w:rFonts w:ascii="Arial" w:hAnsi="Arial" w:cs="Arial"/>
          <w:sz w:val="24"/>
          <w:szCs w:val="24"/>
        </w:rPr>
        <w:t xml:space="preserve"> ACI provide </w:t>
      </w:r>
      <w:r w:rsidR="00742C12">
        <w:rPr>
          <w:rFonts w:ascii="Arial" w:hAnsi="Arial" w:cs="Arial"/>
          <w:sz w:val="24"/>
          <w:szCs w:val="24"/>
        </w:rPr>
        <w:t xml:space="preserve">3,625 million Taka to government treasury </w:t>
      </w:r>
      <w:r w:rsidR="00742C12" w:rsidRPr="00553588">
        <w:rPr>
          <w:rFonts w:ascii="Arial" w:hAnsi="Arial" w:cs="Arial"/>
          <w:sz w:val="24"/>
          <w:szCs w:val="24"/>
        </w:rPr>
        <w:t>in the form of corporate tax, custom</w:t>
      </w:r>
      <w:r w:rsidR="00742C12">
        <w:rPr>
          <w:rFonts w:ascii="Arial" w:hAnsi="Arial" w:cs="Arial"/>
          <w:sz w:val="24"/>
          <w:szCs w:val="24"/>
        </w:rPr>
        <w:t>s</w:t>
      </w:r>
      <w:r w:rsidR="00742C12" w:rsidRPr="00553588">
        <w:rPr>
          <w:rFonts w:ascii="Arial" w:hAnsi="Arial" w:cs="Arial"/>
          <w:sz w:val="24"/>
          <w:szCs w:val="24"/>
        </w:rPr>
        <w:t xml:space="preserve"> duty</w:t>
      </w:r>
      <w:r w:rsidR="00742C12">
        <w:rPr>
          <w:rFonts w:ascii="Arial" w:hAnsi="Arial" w:cs="Arial"/>
          <w:sz w:val="24"/>
          <w:szCs w:val="24"/>
        </w:rPr>
        <w:t>,</w:t>
      </w:r>
      <w:r w:rsidR="00742C12" w:rsidRPr="00553588">
        <w:rPr>
          <w:rFonts w:ascii="Arial" w:hAnsi="Arial" w:cs="Arial"/>
          <w:sz w:val="24"/>
          <w:szCs w:val="24"/>
        </w:rPr>
        <w:t xml:space="preserve"> and </w:t>
      </w:r>
      <w:r w:rsidR="00742C12">
        <w:rPr>
          <w:rFonts w:ascii="Arial" w:hAnsi="Arial" w:cs="Arial"/>
          <w:sz w:val="24"/>
          <w:szCs w:val="24"/>
        </w:rPr>
        <w:t>Vat</w:t>
      </w:r>
      <w:r w:rsidR="00742C12" w:rsidRPr="00553588">
        <w:rPr>
          <w:rFonts w:ascii="Arial" w:hAnsi="Arial" w:cs="Arial"/>
          <w:sz w:val="24"/>
          <w:szCs w:val="24"/>
        </w:rPr>
        <w:t>.</w:t>
      </w:r>
    </w:p>
    <w:p w14:paraId="067BD6DF" w14:textId="587E9AAA" w:rsidR="00947380" w:rsidRPr="002557AE" w:rsidRDefault="00B909CD" w:rsidP="006E6DC4">
      <w:pPr>
        <w:spacing w:line="360" w:lineRule="auto"/>
        <w:jc w:val="both"/>
        <w:rPr>
          <w:rFonts w:ascii="Arial" w:hAnsi="Arial" w:cs="Arial"/>
          <w:sz w:val="24"/>
          <w:szCs w:val="24"/>
        </w:rPr>
      </w:pPr>
      <w:r w:rsidRPr="00B909CD">
        <w:rPr>
          <w:rFonts w:ascii="Arial" w:hAnsi="Arial" w:cs="Arial"/>
          <w:sz w:val="24"/>
          <w:szCs w:val="24"/>
        </w:rPr>
        <w:t>24 January 1973</w:t>
      </w:r>
      <w:r w:rsidR="00D90544">
        <w:rPr>
          <w:rFonts w:ascii="Arial" w:hAnsi="Arial" w:cs="Arial"/>
          <w:sz w:val="24"/>
          <w:szCs w:val="24"/>
        </w:rPr>
        <w:t xml:space="preserve"> was the incorporation date of ACI Limited. ACI Limited is</w:t>
      </w:r>
      <w:r w:rsidR="002C458E">
        <w:rPr>
          <w:rFonts w:ascii="Arial" w:hAnsi="Arial" w:cs="Arial"/>
          <w:sz w:val="24"/>
          <w:szCs w:val="24"/>
        </w:rPr>
        <w:t xml:space="preserve"> a</w:t>
      </w:r>
      <w:r w:rsidR="00D90544">
        <w:rPr>
          <w:rFonts w:ascii="Arial" w:hAnsi="Arial" w:cs="Arial"/>
          <w:sz w:val="24"/>
          <w:szCs w:val="24"/>
        </w:rPr>
        <w:t xml:space="preserve"> public limited company and its registration number is </w:t>
      </w:r>
      <w:r w:rsidR="00D90544" w:rsidRPr="00D90544">
        <w:rPr>
          <w:rFonts w:ascii="Arial" w:hAnsi="Arial" w:cs="Arial"/>
          <w:sz w:val="24"/>
          <w:szCs w:val="24"/>
        </w:rPr>
        <w:t>C-3885</w:t>
      </w:r>
      <w:r w:rsidR="00D90544">
        <w:rPr>
          <w:rFonts w:ascii="Arial" w:hAnsi="Arial" w:cs="Arial"/>
          <w:sz w:val="24"/>
          <w:szCs w:val="24"/>
        </w:rPr>
        <w:t xml:space="preserve">. It has </w:t>
      </w:r>
      <w:r w:rsidR="00D90544" w:rsidRPr="00D90544">
        <w:rPr>
          <w:rFonts w:ascii="Arial" w:hAnsi="Arial" w:cs="Arial"/>
          <w:sz w:val="24"/>
          <w:szCs w:val="24"/>
        </w:rPr>
        <w:t>1,500,000,000</w:t>
      </w:r>
      <w:r w:rsidR="00BD236C">
        <w:rPr>
          <w:rFonts w:ascii="Arial" w:hAnsi="Arial" w:cs="Arial"/>
          <w:sz w:val="24"/>
          <w:szCs w:val="24"/>
        </w:rPr>
        <w:t xml:space="preserve">.00 authorized capital and it already issued </w:t>
      </w:r>
      <w:r w:rsidR="00BD236C" w:rsidRPr="00BD236C">
        <w:rPr>
          <w:rFonts w:ascii="Arial" w:hAnsi="Arial" w:cs="Arial"/>
          <w:sz w:val="24"/>
          <w:szCs w:val="24"/>
        </w:rPr>
        <w:t>49</w:t>
      </w:r>
      <w:proofErr w:type="gramStart"/>
      <w:r w:rsidR="00BD236C" w:rsidRPr="00BD236C">
        <w:rPr>
          <w:rFonts w:ascii="Arial" w:hAnsi="Arial" w:cs="Arial"/>
          <w:sz w:val="24"/>
          <w:szCs w:val="24"/>
        </w:rPr>
        <w:t>,88,95,270</w:t>
      </w:r>
      <w:proofErr w:type="gramEnd"/>
      <w:r w:rsidR="00BD236C">
        <w:rPr>
          <w:rFonts w:ascii="Arial" w:hAnsi="Arial" w:cs="Arial"/>
          <w:sz w:val="24"/>
          <w:szCs w:val="24"/>
        </w:rPr>
        <w:t xml:space="preserve"> paid</w:t>
      </w:r>
      <w:r w:rsidR="00E13878">
        <w:rPr>
          <w:rFonts w:ascii="Arial" w:hAnsi="Arial" w:cs="Arial"/>
          <w:sz w:val="24"/>
          <w:szCs w:val="24"/>
        </w:rPr>
        <w:t>-</w:t>
      </w:r>
      <w:r w:rsidR="00BD236C">
        <w:rPr>
          <w:rFonts w:ascii="Arial" w:hAnsi="Arial" w:cs="Arial"/>
          <w:sz w:val="24"/>
          <w:szCs w:val="24"/>
        </w:rPr>
        <w:t>up capital. Currently ACI Limited has 9,053 employees working in the organization.</w:t>
      </w:r>
      <w:r w:rsidR="00742C12">
        <w:rPr>
          <w:rFonts w:ascii="Arial" w:hAnsi="Arial" w:cs="Arial"/>
          <w:sz w:val="24"/>
          <w:szCs w:val="24"/>
        </w:rPr>
        <w:t xml:space="preserve"> The </w:t>
      </w:r>
      <w:proofErr w:type="gramStart"/>
      <w:r w:rsidR="00742C12">
        <w:rPr>
          <w:rFonts w:ascii="Arial" w:hAnsi="Arial" w:cs="Arial"/>
          <w:sz w:val="24"/>
          <w:szCs w:val="24"/>
        </w:rPr>
        <w:t>company also play</w:t>
      </w:r>
      <w:proofErr w:type="gramEnd"/>
      <w:r w:rsidR="00742C12">
        <w:rPr>
          <w:rFonts w:ascii="Arial" w:hAnsi="Arial" w:cs="Arial"/>
          <w:sz w:val="24"/>
          <w:szCs w:val="24"/>
        </w:rPr>
        <w:t xml:space="preserve"> a major role in development of Bangladesh. In the financial year 2017-2018 ACI provide 3,625 million Taka to government treasury </w:t>
      </w:r>
      <w:r w:rsidR="00742C12" w:rsidRPr="00553588">
        <w:rPr>
          <w:rFonts w:ascii="Arial" w:hAnsi="Arial" w:cs="Arial"/>
          <w:sz w:val="24"/>
          <w:szCs w:val="24"/>
        </w:rPr>
        <w:t>in the form of corporate tax, custom</w:t>
      </w:r>
      <w:r w:rsidR="00742C12">
        <w:rPr>
          <w:rFonts w:ascii="Arial" w:hAnsi="Arial" w:cs="Arial"/>
          <w:sz w:val="24"/>
          <w:szCs w:val="24"/>
        </w:rPr>
        <w:t>s</w:t>
      </w:r>
      <w:r w:rsidR="00742C12" w:rsidRPr="00553588">
        <w:rPr>
          <w:rFonts w:ascii="Arial" w:hAnsi="Arial" w:cs="Arial"/>
          <w:sz w:val="24"/>
          <w:szCs w:val="24"/>
        </w:rPr>
        <w:t xml:space="preserve"> duty</w:t>
      </w:r>
      <w:r w:rsidR="00742C12">
        <w:rPr>
          <w:rFonts w:ascii="Arial" w:hAnsi="Arial" w:cs="Arial"/>
          <w:sz w:val="24"/>
          <w:szCs w:val="24"/>
        </w:rPr>
        <w:t>,</w:t>
      </w:r>
      <w:r w:rsidR="00742C12" w:rsidRPr="00553588">
        <w:rPr>
          <w:rFonts w:ascii="Arial" w:hAnsi="Arial" w:cs="Arial"/>
          <w:sz w:val="24"/>
          <w:szCs w:val="24"/>
        </w:rPr>
        <w:t xml:space="preserve"> and </w:t>
      </w:r>
      <w:r w:rsidR="00742C12">
        <w:rPr>
          <w:rFonts w:ascii="Arial" w:hAnsi="Arial" w:cs="Arial"/>
          <w:sz w:val="24"/>
          <w:szCs w:val="24"/>
        </w:rPr>
        <w:t>Vat</w:t>
      </w:r>
      <w:r w:rsidR="00742C12" w:rsidRPr="00553588">
        <w:rPr>
          <w:rFonts w:ascii="Arial" w:hAnsi="Arial" w:cs="Arial"/>
          <w:sz w:val="24"/>
          <w:szCs w:val="24"/>
        </w:rPr>
        <w:t>.</w:t>
      </w:r>
      <w:sdt>
        <w:sdtPr>
          <w:rPr>
            <w:rFonts w:ascii="Arial" w:hAnsi="Arial" w:cs="Arial"/>
            <w:sz w:val="24"/>
            <w:szCs w:val="24"/>
          </w:rPr>
          <w:id w:val="700750599"/>
          <w:citation/>
        </w:sdtPr>
        <w:sdtEndPr/>
        <w:sdtContent>
          <w:r w:rsidR="00B90F2B">
            <w:rPr>
              <w:rFonts w:ascii="Arial" w:hAnsi="Arial" w:cs="Arial"/>
              <w:sz w:val="24"/>
              <w:szCs w:val="24"/>
            </w:rPr>
            <w:fldChar w:fldCharType="begin"/>
          </w:r>
          <w:r w:rsidR="00B90F2B">
            <w:rPr>
              <w:rFonts w:ascii="Arial" w:hAnsi="Arial" w:cs="Arial"/>
              <w:sz w:val="24"/>
              <w:szCs w:val="24"/>
              <w:lang w:val="en-SG"/>
            </w:rPr>
            <w:instrText xml:space="preserve"> CITATION ACI \l 18441 </w:instrText>
          </w:r>
          <w:r w:rsidR="00B90F2B">
            <w:rPr>
              <w:rFonts w:ascii="Arial" w:hAnsi="Arial" w:cs="Arial"/>
              <w:sz w:val="24"/>
              <w:szCs w:val="24"/>
            </w:rPr>
            <w:fldChar w:fldCharType="separate"/>
          </w:r>
          <w:r w:rsidR="00B90F2B">
            <w:rPr>
              <w:rFonts w:ascii="Arial" w:hAnsi="Arial" w:cs="Arial"/>
              <w:noProof/>
              <w:sz w:val="24"/>
              <w:szCs w:val="24"/>
              <w:lang w:val="en-SG"/>
            </w:rPr>
            <w:t xml:space="preserve"> </w:t>
          </w:r>
          <w:r w:rsidR="00B90F2B" w:rsidRPr="00B90F2B">
            <w:rPr>
              <w:rFonts w:ascii="Arial" w:hAnsi="Arial" w:cs="Arial"/>
              <w:noProof/>
              <w:sz w:val="24"/>
              <w:szCs w:val="24"/>
              <w:lang w:val="en-SG"/>
            </w:rPr>
            <w:t>(ACI Limited, n.d.)</w:t>
          </w:r>
          <w:r w:rsidR="00B90F2B">
            <w:rPr>
              <w:rFonts w:ascii="Arial" w:hAnsi="Arial" w:cs="Arial"/>
              <w:sz w:val="24"/>
              <w:szCs w:val="24"/>
            </w:rPr>
            <w:fldChar w:fldCharType="end"/>
          </w:r>
        </w:sdtContent>
      </w:sdt>
    </w:p>
    <w:p w14:paraId="7F9CCB2A" w14:textId="3DEAEB52" w:rsidR="002557AE" w:rsidRPr="002557AE" w:rsidRDefault="00947380" w:rsidP="00060CE7">
      <w:pPr>
        <w:pStyle w:val="Heading2"/>
      </w:pPr>
      <w:bookmarkStart w:id="23" w:name="_Toc52137647"/>
      <w:r>
        <w:t>2.2</w:t>
      </w:r>
      <w:r w:rsidR="00E177F7">
        <w:t xml:space="preserve"> SWOT Analysis</w:t>
      </w:r>
      <w:r w:rsidR="007F0C9A">
        <w:t>:</w:t>
      </w:r>
      <w:bookmarkEnd w:id="23"/>
    </w:p>
    <w:p w14:paraId="6D576BF4" w14:textId="546400BF" w:rsidR="00B032B8" w:rsidRDefault="00B032B8" w:rsidP="00B032B8">
      <w:pPr>
        <w:spacing w:line="360" w:lineRule="auto"/>
        <w:jc w:val="both"/>
        <w:rPr>
          <w:rFonts w:ascii="Arial" w:hAnsi="Arial" w:cs="Arial"/>
          <w:sz w:val="24"/>
          <w:szCs w:val="24"/>
        </w:rPr>
      </w:pPr>
      <w:r>
        <w:rPr>
          <w:rFonts w:ascii="Arial" w:hAnsi="Arial" w:cs="Arial"/>
          <w:sz w:val="24"/>
          <w:szCs w:val="24"/>
        </w:rPr>
        <w:t xml:space="preserve">ACI Limited is a conglomerate company. One can analyze its current market situation through </w:t>
      </w:r>
      <w:r>
        <w:rPr>
          <w:rFonts w:ascii="Arial" w:hAnsi="Arial" w:cs="Arial"/>
          <w:b/>
          <w:bCs/>
          <w:sz w:val="24"/>
          <w:szCs w:val="24"/>
        </w:rPr>
        <w:t>S</w:t>
      </w:r>
      <w:r>
        <w:rPr>
          <w:rFonts w:ascii="Arial" w:hAnsi="Arial" w:cs="Arial"/>
          <w:sz w:val="24"/>
          <w:szCs w:val="24"/>
        </w:rPr>
        <w:t xml:space="preserve">trength, </w:t>
      </w:r>
      <w:r>
        <w:rPr>
          <w:rFonts w:ascii="Arial" w:hAnsi="Arial" w:cs="Arial"/>
          <w:b/>
          <w:bCs/>
          <w:sz w:val="24"/>
          <w:szCs w:val="24"/>
        </w:rPr>
        <w:t>W</w:t>
      </w:r>
      <w:r>
        <w:rPr>
          <w:rFonts w:ascii="Arial" w:hAnsi="Arial" w:cs="Arial"/>
          <w:sz w:val="24"/>
          <w:szCs w:val="24"/>
        </w:rPr>
        <w:t xml:space="preserve">eakness, </w:t>
      </w:r>
      <w:r>
        <w:rPr>
          <w:rFonts w:ascii="Arial" w:hAnsi="Arial" w:cs="Arial"/>
          <w:b/>
          <w:bCs/>
          <w:sz w:val="24"/>
          <w:szCs w:val="24"/>
        </w:rPr>
        <w:t>O</w:t>
      </w:r>
      <w:r>
        <w:rPr>
          <w:rFonts w:ascii="Arial" w:hAnsi="Arial" w:cs="Arial"/>
          <w:sz w:val="24"/>
          <w:szCs w:val="24"/>
        </w:rPr>
        <w:t>pportunity</w:t>
      </w:r>
      <w:r w:rsidR="00E13878">
        <w:rPr>
          <w:rFonts w:ascii="Arial" w:hAnsi="Arial" w:cs="Arial"/>
          <w:sz w:val="24"/>
          <w:szCs w:val="24"/>
        </w:rPr>
        <w:t>,</w:t>
      </w:r>
      <w:r>
        <w:rPr>
          <w:rFonts w:ascii="Arial" w:hAnsi="Arial" w:cs="Arial"/>
          <w:sz w:val="24"/>
          <w:szCs w:val="24"/>
        </w:rPr>
        <w:t xml:space="preserve"> and </w:t>
      </w:r>
      <w:r>
        <w:rPr>
          <w:rFonts w:ascii="Arial" w:hAnsi="Arial" w:cs="Arial"/>
          <w:b/>
          <w:bCs/>
          <w:sz w:val="24"/>
          <w:szCs w:val="24"/>
        </w:rPr>
        <w:t>T</w:t>
      </w:r>
      <w:r>
        <w:rPr>
          <w:rFonts w:ascii="Arial" w:hAnsi="Arial" w:cs="Arial"/>
          <w:sz w:val="24"/>
          <w:szCs w:val="24"/>
        </w:rPr>
        <w:t xml:space="preserve">hreat analysis, which is better known as </w:t>
      </w:r>
      <w:r w:rsidR="00E13878">
        <w:rPr>
          <w:rFonts w:ascii="Arial" w:hAnsi="Arial" w:cs="Arial"/>
          <w:sz w:val="24"/>
          <w:szCs w:val="24"/>
        </w:rPr>
        <w:t xml:space="preserve">the </w:t>
      </w:r>
      <w:r w:rsidR="00D448CE">
        <w:rPr>
          <w:rFonts w:ascii="Arial" w:hAnsi="Arial" w:cs="Arial"/>
          <w:sz w:val="24"/>
          <w:szCs w:val="24"/>
        </w:rPr>
        <w:t>SWOT Analysis.</w:t>
      </w:r>
      <w:r>
        <w:rPr>
          <w:rFonts w:ascii="Arial" w:hAnsi="Arial" w:cs="Arial"/>
          <w:sz w:val="24"/>
          <w:szCs w:val="24"/>
        </w:rPr>
        <w:t xml:space="preserve"> SWOT Analysis of ACI Limited</w:t>
      </w:r>
      <w:r w:rsidR="00806EB0">
        <w:rPr>
          <w:rFonts w:ascii="Arial" w:hAnsi="Arial" w:cs="Arial"/>
          <w:sz w:val="24"/>
          <w:szCs w:val="24"/>
        </w:rPr>
        <w:t xml:space="preserve"> </w:t>
      </w:r>
      <w:r w:rsidR="00D448CE">
        <w:rPr>
          <w:rFonts w:ascii="Arial" w:hAnsi="Arial" w:cs="Arial"/>
          <w:sz w:val="24"/>
          <w:szCs w:val="24"/>
        </w:rPr>
        <w:t>that</w:t>
      </w:r>
      <w:r w:rsidR="00806EB0">
        <w:rPr>
          <w:rFonts w:ascii="Arial" w:hAnsi="Arial" w:cs="Arial"/>
          <w:sz w:val="24"/>
          <w:szCs w:val="24"/>
        </w:rPr>
        <w:t xml:space="preserve"> I have observed during my internship period</w:t>
      </w:r>
      <w:r w:rsidR="00D448CE">
        <w:rPr>
          <w:rFonts w:ascii="Arial" w:hAnsi="Arial" w:cs="Arial"/>
          <w:sz w:val="24"/>
          <w:szCs w:val="24"/>
        </w:rPr>
        <w:t xml:space="preserve"> is given below</w:t>
      </w:r>
      <w:r>
        <w:rPr>
          <w:rFonts w:ascii="Arial" w:hAnsi="Arial" w:cs="Arial"/>
          <w:sz w:val="24"/>
          <w:szCs w:val="24"/>
        </w:rPr>
        <w:t>,</w:t>
      </w:r>
    </w:p>
    <w:tbl>
      <w:tblPr>
        <w:tblStyle w:val="TableGrid"/>
        <w:tblW w:w="0" w:type="auto"/>
        <w:tblLook w:val="04A0" w:firstRow="1" w:lastRow="0" w:firstColumn="1" w:lastColumn="0" w:noHBand="0" w:noVBand="1"/>
      </w:tblPr>
      <w:tblGrid>
        <w:gridCol w:w="4675"/>
        <w:gridCol w:w="4675"/>
      </w:tblGrid>
      <w:tr w:rsidR="006C19B6" w:rsidRPr="00B911A1" w14:paraId="1810FB21" w14:textId="77777777" w:rsidTr="006C19B6">
        <w:tc>
          <w:tcPr>
            <w:tcW w:w="4675" w:type="dxa"/>
          </w:tcPr>
          <w:p w14:paraId="7525B111" w14:textId="7ABC69EF" w:rsidR="006C19B6" w:rsidRPr="00B911A1" w:rsidRDefault="006C19B6" w:rsidP="00B911A1">
            <w:pPr>
              <w:spacing w:line="360" w:lineRule="auto"/>
              <w:jc w:val="center"/>
              <w:rPr>
                <w:rFonts w:ascii="Arial" w:hAnsi="Arial" w:cs="Arial"/>
                <w:b/>
                <w:bCs/>
                <w:sz w:val="24"/>
                <w:szCs w:val="24"/>
              </w:rPr>
            </w:pPr>
            <w:r w:rsidRPr="00B911A1">
              <w:rPr>
                <w:rFonts w:ascii="Arial" w:hAnsi="Arial" w:cs="Arial"/>
                <w:b/>
                <w:bCs/>
                <w:sz w:val="24"/>
                <w:szCs w:val="24"/>
              </w:rPr>
              <w:t>Strength</w:t>
            </w:r>
          </w:p>
        </w:tc>
        <w:tc>
          <w:tcPr>
            <w:tcW w:w="4675" w:type="dxa"/>
          </w:tcPr>
          <w:p w14:paraId="4206C06D" w14:textId="54EDDE5A" w:rsidR="006C19B6" w:rsidRPr="00B911A1" w:rsidRDefault="006C19B6" w:rsidP="00B911A1">
            <w:pPr>
              <w:spacing w:line="360" w:lineRule="auto"/>
              <w:jc w:val="center"/>
              <w:rPr>
                <w:rFonts w:ascii="Arial" w:hAnsi="Arial" w:cs="Arial"/>
                <w:b/>
                <w:bCs/>
                <w:sz w:val="24"/>
                <w:szCs w:val="24"/>
              </w:rPr>
            </w:pPr>
            <w:r w:rsidRPr="00B911A1">
              <w:rPr>
                <w:rFonts w:ascii="Arial" w:hAnsi="Arial" w:cs="Arial"/>
                <w:b/>
                <w:bCs/>
                <w:sz w:val="24"/>
                <w:szCs w:val="24"/>
              </w:rPr>
              <w:t>Weakness</w:t>
            </w:r>
          </w:p>
        </w:tc>
      </w:tr>
      <w:tr w:rsidR="006C19B6" w14:paraId="2562486C" w14:textId="77777777" w:rsidTr="006C19B6">
        <w:tc>
          <w:tcPr>
            <w:tcW w:w="4675" w:type="dxa"/>
          </w:tcPr>
          <w:p w14:paraId="5E7ED92F" w14:textId="66D09235" w:rsidR="006C19B6" w:rsidRDefault="006C19B6" w:rsidP="00B032B8">
            <w:pPr>
              <w:spacing w:line="360" w:lineRule="auto"/>
              <w:jc w:val="both"/>
              <w:rPr>
                <w:rFonts w:ascii="Arial" w:hAnsi="Arial" w:cs="Arial"/>
                <w:sz w:val="24"/>
                <w:szCs w:val="24"/>
              </w:rPr>
            </w:pPr>
            <w:r>
              <w:rPr>
                <w:rFonts w:ascii="Arial" w:hAnsi="Arial" w:cs="Arial"/>
                <w:sz w:val="24"/>
                <w:szCs w:val="24"/>
              </w:rPr>
              <w:t>Have Popular, Strong and Recognized Brand Image</w:t>
            </w:r>
          </w:p>
        </w:tc>
        <w:tc>
          <w:tcPr>
            <w:tcW w:w="4675" w:type="dxa"/>
          </w:tcPr>
          <w:p w14:paraId="435EC2C1" w14:textId="203BF492" w:rsidR="006C19B6" w:rsidRDefault="009A49C1" w:rsidP="00B032B8">
            <w:pPr>
              <w:spacing w:line="360" w:lineRule="auto"/>
              <w:jc w:val="both"/>
              <w:rPr>
                <w:rFonts w:ascii="Arial" w:hAnsi="Arial" w:cs="Arial"/>
                <w:sz w:val="24"/>
                <w:szCs w:val="24"/>
              </w:rPr>
            </w:pPr>
            <w:r>
              <w:rPr>
                <w:rFonts w:ascii="Arial" w:hAnsi="Arial" w:cs="Arial"/>
                <w:sz w:val="24"/>
                <w:szCs w:val="24"/>
              </w:rPr>
              <w:t>Have Poor Inventory Management System</w:t>
            </w:r>
          </w:p>
        </w:tc>
      </w:tr>
      <w:tr w:rsidR="006C19B6" w14:paraId="6DDA8247" w14:textId="77777777" w:rsidTr="006C19B6">
        <w:tc>
          <w:tcPr>
            <w:tcW w:w="4675" w:type="dxa"/>
          </w:tcPr>
          <w:p w14:paraId="468116B3" w14:textId="0BBECEE6" w:rsidR="006C19B6" w:rsidRDefault="006C19B6" w:rsidP="00B032B8">
            <w:pPr>
              <w:spacing w:line="360" w:lineRule="auto"/>
              <w:jc w:val="both"/>
              <w:rPr>
                <w:rFonts w:ascii="Arial" w:hAnsi="Arial" w:cs="Arial"/>
                <w:sz w:val="24"/>
                <w:szCs w:val="24"/>
              </w:rPr>
            </w:pPr>
            <w:r>
              <w:rPr>
                <w:rFonts w:ascii="Arial" w:hAnsi="Arial" w:cs="Arial"/>
                <w:sz w:val="24"/>
                <w:szCs w:val="24"/>
              </w:rPr>
              <w:t xml:space="preserve">Have </w:t>
            </w:r>
            <w:r w:rsidR="00E13878">
              <w:rPr>
                <w:rFonts w:ascii="Arial" w:hAnsi="Arial" w:cs="Arial"/>
                <w:sz w:val="24"/>
                <w:szCs w:val="24"/>
              </w:rPr>
              <w:t xml:space="preserve">the </w:t>
            </w:r>
            <w:r>
              <w:rPr>
                <w:rFonts w:ascii="Arial" w:hAnsi="Arial" w:cs="Arial"/>
                <w:sz w:val="24"/>
                <w:szCs w:val="24"/>
              </w:rPr>
              <w:t>Decentralized Decision</w:t>
            </w:r>
            <w:r w:rsidR="00E13878">
              <w:rPr>
                <w:rFonts w:ascii="Arial" w:hAnsi="Arial" w:cs="Arial"/>
                <w:sz w:val="24"/>
                <w:szCs w:val="24"/>
              </w:rPr>
              <w:t>-</w:t>
            </w:r>
            <w:r>
              <w:rPr>
                <w:rFonts w:ascii="Arial" w:hAnsi="Arial" w:cs="Arial"/>
                <w:sz w:val="24"/>
                <w:szCs w:val="24"/>
              </w:rPr>
              <w:t>Making Process</w:t>
            </w:r>
          </w:p>
        </w:tc>
        <w:tc>
          <w:tcPr>
            <w:tcW w:w="4675" w:type="dxa"/>
          </w:tcPr>
          <w:p w14:paraId="6150A518" w14:textId="176C7997" w:rsidR="006C19B6" w:rsidRDefault="009A49C1" w:rsidP="00B032B8">
            <w:pPr>
              <w:spacing w:line="360" w:lineRule="auto"/>
              <w:jc w:val="both"/>
              <w:rPr>
                <w:rFonts w:ascii="Arial" w:hAnsi="Arial" w:cs="Arial"/>
                <w:sz w:val="24"/>
                <w:szCs w:val="24"/>
              </w:rPr>
            </w:pPr>
            <w:r>
              <w:rPr>
                <w:rFonts w:ascii="Arial" w:hAnsi="Arial" w:cs="Arial"/>
                <w:sz w:val="24"/>
                <w:szCs w:val="24"/>
              </w:rPr>
              <w:t>Have Some Slow-Moving Products</w:t>
            </w:r>
          </w:p>
        </w:tc>
      </w:tr>
      <w:tr w:rsidR="006C19B6" w14:paraId="244E589B" w14:textId="77777777" w:rsidTr="006C19B6">
        <w:tc>
          <w:tcPr>
            <w:tcW w:w="4675" w:type="dxa"/>
          </w:tcPr>
          <w:p w14:paraId="72C4C198" w14:textId="46FC449C" w:rsidR="006C19B6" w:rsidRDefault="00E13878" w:rsidP="00B032B8">
            <w:pPr>
              <w:spacing w:line="360" w:lineRule="auto"/>
              <w:jc w:val="both"/>
              <w:rPr>
                <w:rFonts w:ascii="Arial" w:hAnsi="Arial" w:cs="Arial"/>
                <w:sz w:val="24"/>
                <w:szCs w:val="24"/>
              </w:rPr>
            </w:pPr>
            <w:r>
              <w:rPr>
                <w:rFonts w:ascii="Arial" w:hAnsi="Arial" w:cs="Arial"/>
                <w:sz w:val="24"/>
                <w:szCs w:val="24"/>
              </w:rPr>
              <w:t>The s</w:t>
            </w:r>
            <w:r w:rsidR="00B911A1">
              <w:rPr>
                <w:rFonts w:ascii="Arial" w:hAnsi="Arial" w:cs="Arial"/>
                <w:sz w:val="24"/>
                <w:szCs w:val="24"/>
              </w:rPr>
              <w:t>ynergy between Intra Departments and Business Units.</w:t>
            </w:r>
          </w:p>
        </w:tc>
        <w:tc>
          <w:tcPr>
            <w:tcW w:w="4675" w:type="dxa"/>
          </w:tcPr>
          <w:p w14:paraId="0143E254" w14:textId="1955EA87" w:rsidR="006C19B6" w:rsidRDefault="008B18B0" w:rsidP="00B032B8">
            <w:pPr>
              <w:spacing w:line="360" w:lineRule="auto"/>
              <w:jc w:val="both"/>
              <w:rPr>
                <w:rFonts w:ascii="Arial" w:hAnsi="Arial" w:cs="Arial"/>
                <w:sz w:val="24"/>
                <w:szCs w:val="24"/>
              </w:rPr>
            </w:pPr>
            <w:r>
              <w:rPr>
                <w:rFonts w:ascii="Arial" w:hAnsi="Arial" w:cs="Arial"/>
                <w:sz w:val="24"/>
                <w:szCs w:val="24"/>
              </w:rPr>
              <w:t xml:space="preserve">Lack of </w:t>
            </w:r>
            <w:r w:rsidR="002134D5">
              <w:rPr>
                <w:rFonts w:ascii="Arial" w:hAnsi="Arial" w:cs="Arial"/>
                <w:sz w:val="24"/>
                <w:szCs w:val="24"/>
              </w:rPr>
              <w:t>Effective Marketing</w:t>
            </w:r>
          </w:p>
        </w:tc>
      </w:tr>
      <w:tr w:rsidR="006C19B6" w:rsidRPr="009A49C1" w14:paraId="28973D01" w14:textId="77777777" w:rsidTr="006C19B6">
        <w:tc>
          <w:tcPr>
            <w:tcW w:w="4675" w:type="dxa"/>
          </w:tcPr>
          <w:p w14:paraId="6CA9EC9A" w14:textId="5F866C77" w:rsidR="006C19B6" w:rsidRPr="009A49C1" w:rsidRDefault="009A49C1" w:rsidP="009A49C1">
            <w:pPr>
              <w:spacing w:line="360" w:lineRule="auto"/>
              <w:jc w:val="center"/>
              <w:rPr>
                <w:rFonts w:ascii="Arial" w:hAnsi="Arial" w:cs="Arial"/>
                <w:b/>
                <w:bCs/>
                <w:sz w:val="24"/>
                <w:szCs w:val="24"/>
              </w:rPr>
            </w:pPr>
            <w:r w:rsidRPr="009A49C1">
              <w:rPr>
                <w:rFonts w:ascii="Arial" w:hAnsi="Arial" w:cs="Arial"/>
                <w:b/>
                <w:bCs/>
                <w:sz w:val="24"/>
                <w:szCs w:val="24"/>
              </w:rPr>
              <w:t>Opportunity</w:t>
            </w:r>
          </w:p>
        </w:tc>
        <w:tc>
          <w:tcPr>
            <w:tcW w:w="4675" w:type="dxa"/>
          </w:tcPr>
          <w:p w14:paraId="4DE6C16C" w14:textId="53BE6957" w:rsidR="006C19B6" w:rsidRPr="009A49C1" w:rsidRDefault="009A49C1" w:rsidP="009A49C1">
            <w:pPr>
              <w:spacing w:line="360" w:lineRule="auto"/>
              <w:jc w:val="center"/>
              <w:rPr>
                <w:rFonts w:ascii="Arial" w:hAnsi="Arial" w:cs="Arial"/>
                <w:b/>
                <w:bCs/>
                <w:sz w:val="24"/>
                <w:szCs w:val="24"/>
              </w:rPr>
            </w:pPr>
            <w:r w:rsidRPr="009A49C1">
              <w:rPr>
                <w:rFonts w:ascii="Arial" w:hAnsi="Arial" w:cs="Arial"/>
                <w:b/>
                <w:bCs/>
                <w:sz w:val="24"/>
                <w:szCs w:val="24"/>
              </w:rPr>
              <w:t>Threat</w:t>
            </w:r>
          </w:p>
        </w:tc>
      </w:tr>
      <w:tr w:rsidR="006C19B6" w14:paraId="6DC0B004" w14:textId="77777777" w:rsidTr="002134D5">
        <w:trPr>
          <w:trHeight w:val="828"/>
        </w:trPr>
        <w:tc>
          <w:tcPr>
            <w:tcW w:w="4675" w:type="dxa"/>
          </w:tcPr>
          <w:p w14:paraId="4D0C1100" w14:textId="70B2C5CF" w:rsidR="006C19B6" w:rsidRDefault="002134D5" w:rsidP="00B032B8">
            <w:pPr>
              <w:spacing w:line="360" w:lineRule="auto"/>
              <w:jc w:val="both"/>
              <w:rPr>
                <w:rFonts w:ascii="Arial" w:hAnsi="Arial" w:cs="Arial"/>
                <w:sz w:val="24"/>
                <w:szCs w:val="24"/>
              </w:rPr>
            </w:pPr>
            <w:r>
              <w:rPr>
                <w:rFonts w:ascii="Arial" w:hAnsi="Arial" w:cs="Arial"/>
                <w:sz w:val="24"/>
                <w:szCs w:val="24"/>
              </w:rPr>
              <w:t>Huge Global Market</w:t>
            </w:r>
          </w:p>
        </w:tc>
        <w:tc>
          <w:tcPr>
            <w:tcW w:w="4675" w:type="dxa"/>
          </w:tcPr>
          <w:p w14:paraId="62F50B55" w14:textId="0DBDAE2E" w:rsidR="006C19B6" w:rsidRDefault="00E13878" w:rsidP="00B032B8">
            <w:pPr>
              <w:spacing w:line="360" w:lineRule="auto"/>
              <w:jc w:val="both"/>
              <w:rPr>
                <w:rFonts w:ascii="Arial" w:hAnsi="Arial" w:cs="Arial"/>
                <w:sz w:val="24"/>
                <w:szCs w:val="24"/>
              </w:rPr>
            </w:pPr>
            <w:r>
              <w:rPr>
                <w:rFonts w:ascii="Arial" w:hAnsi="Arial" w:cs="Arial"/>
                <w:sz w:val="24"/>
                <w:szCs w:val="24"/>
              </w:rPr>
              <w:t>A l</w:t>
            </w:r>
            <w:r w:rsidR="002134D5">
              <w:rPr>
                <w:rFonts w:ascii="Arial" w:hAnsi="Arial" w:cs="Arial"/>
                <w:sz w:val="24"/>
                <w:szCs w:val="24"/>
              </w:rPr>
              <w:t>ot of Competition in the market</w:t>
            </w:r>
          </w:p>
        </w:tc>
      </w:tr>
      <w:tr w:rsidR="006C19B6" w:rsidRPr="002134D5" w14:paraId="7C34BF3B" w14:textId="77777777" w:rsidTr="002134D5">
        <w:trPr>
          <w:trHeight w:val="828"/>
        </w:trPr>
        <w:tc>
          <w:tcPr>
            <w:tcW w:w="4675" w:type="dxa"/>
          </w:tcPr>
          <w:p w14:paraId="142D7820" w14:textId="7F8D5473" w:rsidR="006C19B6" w:rsidRPr="002134D5" w:rsidRDefault="002134D5" w:rsidP="00B032B8">
            <w:pPr>
              <w:spacing w:line="360" w:lineRule="auto"/>
              <w:jc w:val="both"/>
              <w:rPr>
                <w:rFonts w:ascii="Arial" w:hAnsi="Arial" w:cs="Arial"/>
                <w:sz w:val="24"/>
                <w:szCs w:val="24"/>
              </w:rPr>
            </w:pPr>
            <w:r>
              <w:rPr>
                <w:rFonts w:ascii="Arial" w:hAnsi="Arial" w:cs="Arial"/>
                <w:sz w:val="24"/>
                <w:szCs w:val="24"/>
              </w:rPr>
              <w:t xml:space="preserve">Digital </w:t>
            </w:r>
            <w:r w:rsidR="00E13878">
              <w:rPr>
                <w:rFonts w:ascii="Arial" w:hAnsi="Arial" w:cs="Arial"/>
                <w:sz w:val="24"/>
                <w:szCs w:val="24"/>
              </w:rPr>
              <w:t>M</w:t>
            </w:r>
            <w:r>
              <w:rPr>
                <w:rFonts w:ascii="Arial" w:hAnsi="Arial" w:cs="Arial"/>
                <w:sz w:val="24"/>
                <w:szCs w:val="24"/>
              </w:rPr>
              <w:t>arketing Platform</w:t>
            </w:r>
          </w:p>
        </w:tc>
        <w:tc>
          <w:tcPr>
            <w:tcW w:w="4675" w:type="dxa"/>
          </w:tcPr>
          <w:p w14:paraId="2F66220B" w14:textId="5D9E617A" w:rsidR="006C19B6" w:rsidRPr="002134D5" w:rsidRDefault="002134D5" w:rsidP="00B032B8">
            <w:pPr>
              <w:spacing w:line="360" w:lineRule="auto"/>
              <w:jc w:val="both"/>
              <w:rPr>
                <w:rFonts w:ascii="Arial" w:hAnsi="Arial" w:cs="Arial"/>
                <w:sz w:val="24"/>
                <w:szCs w:val="24"/>
              </w:rPr>
            </w:pPr>
            <w:r>
              <w:rPr>
                <w:rFonts w:ascii="Arial" w:hAnsi="Arial" w:cs="Arial"/>
                <w:sz w:val="24"/>
                <w:szCs w:val="24"/>
              </w:rPr>
              <w:t>Threats of New Competitors</w:t>
            </w:r>
          </w:p>
        </w:tc>
      </w:tr>
      <w:tr w:rsidR="002134D5" w:rsidRPr="002134D5" w14:paraId="7E96A502" w14:textId="77777777" w:rsidTr="002134D5">
        <w:trPr>
          <w:trHeight w:val="828"/>
        </w:trPr>
        <w:tc>
          <w:tcPr>
            <w:tcW w:w="4675" w:type="dxa"/>
          </w:tcPr>
          <w:p w14:paraId="41287EE3" w14:textId="39A8BAD1" w:rsidR="002134D5" w:rsidRPr="002134D5" w:rsidRDefault="002134D5" w:rsidP="00B032B8">
            <w:pPr>
              <w:spacing w:line="360" w:lineRule="auto"/>
              <w:jc w:val="both"/>
              <w:rPr>
                <w:rFonts w:ascii="Arial" w:hAnsi="Arial" w:cs="Arial"/>
                <w:sz w:val="24"/>
                <w:szCs w:val="24"/>
              </w:rPr>
            </w:pPr>
            <w:r>
              <w:rPr>
                <w:rFonts w:ascii="Arial" w:hAnsi="Arial" w:cs="Arial"/>
                <w:sz w:val="24"/>
                <w:szCs w:val="24"/>
              </w:rPr>
              <w:t>Use Advanced technologies for Investment Decision</w:t>
            </w:r>
          </w:p>
        </w:tc>
        <w:tc>
          <w:tcPr>
            <w:tcW w:w="4675" w:type="dxa"/>
          </w:tcPr>
          <w:p w14:paraId="49989B9D" w14:textId="55420865" w:rsidR="002134D5" w:rsidRPr="002134D5" w:rsidRDefault="002134D5" w:rsidP="00B032B8">
            <w:pPr>
              <w:spacing w:line="360" w:lineRule="auto"/>
              <w:jc w:val="both"/>
              <w:rPr>
                <w:rFonts w:ascii="Arial" w:hAnsi="Arial" w:cs="Arial"/>
                <w:sz w:val="24"/>
                <w:szCs w:val="24"/>
              </w:rPr>
            </w:pPr>
            <w:r>
              <w:rPr>
                <w:rFonts w:ascii="Arial" w:hAnsi="Arial" w:cs="Arial"/>
                <w:sz w:val="24"/>
                <w:szCs w:val="24"/>
              </w:rPr>
              <w:t>Pandemic Situation</w:t>
            </w:r>
          </w:p>
        </w:tc>
      </w:tr>
    </w:tbl>
    <w:p w14:paraId="56262328" w14:textId="77777777" w:rsidR="00B032B8" w:rsidRDefault="00B032B8" w:rsidP="00026E9A">
      <w:pPr>
        <w:spacing w:line="360" w:lineRule="auto"/>
        <w:jc w:val="both"/>
        <w:rPr>
          <w:rFonts w:ascii="Arial" w:hAnsi="Arial" w:cs="Arial"/>
          <w:sz w:val="24"/>
          <w:szCs w:val="24"/>
        </w:rPr>
      </w:pPr>
    </w:p>
    <w:p w14:paraId="52661E43" w14:textId="77777777" w:rsidR="00992CA1" w:rsidRDefault="00992CA1" w:rsidP="00E632CA">
      <w:pPr>
        <w:pStyle w:val="Heading1"/>
        <w:jc w:val="center"/>
      </w:pPr>
    </w:p>
    <w:p w14:paraId="501A3DAF" w14:textId="77777777" w:rsidR="00992CA1" w:rsidRDefault="00992CA1" w:rsidP="00E632CA">
      <w:pPr>
        <w:pStyle w:val="Heading1"/>
        <w:jc w:val="center"/>
      </w:pPr>
    </w:p>
    <w:p w14:paraId="0E054630" w14:textId="77777777" w:rsidR="00992CA1" w:rsidRDefault="00992CA1" w:rsidP="00E632CA">
      <w:pPr>
        <w:pStyle w:val="Heading1"/>
        <w:jc w:val="center"/>
      </w:pPr>
    </w:p>
    <w:p w14:paraId="085B326E" w14:textId="77777777" w:rsidR="00992CA1" w:rsidRDefault="00992CA1" w:rsidP="00E632CA">
      <w:pPr>
        <w:pStyle w:val="Heading1"/>
        <w:jc w:val="center"/>
      </w:pPr>
    </w:p>
    <w:p w14:paraId="7DB5EDEB" w14:textId="77777777" w:rsidR="00992CA1" w:rsidRDefault="00992CA1" w:rsidP="00E632CA">
      <w:pPr>
        <w:pStyle w:val="Heading1"/>
        <w:jc w:val="center"/>
      </w:pPr>
    </w:p>
    <w:p w14:paraId="7BB1FCEF" w14:textId="77777777" w:rsidR="00992CA1" w:rsidRDefault="00992CA1" w:rsidP="00E632CA">
      <w:pPr>
        <w:pStyle w:val="Heading1"/>
        <w:jc w:val="center"/>
      </w:pPr>
    </w:p>
    <w:p w14:paraId="45723DAA" w14:textId="77777777" w:rsidR="00992CA1" w:rsidRDefault="00992CA1" w:rsidP="00E632CA">
      <w:pPr>
        <w:pStyle w:val="Heading1"/>
        <w:jc w:val="center"/>
      </w:pPr>
    </w:p>
    <w:p w14:paraId="0AD1B79A" w14:textId="77777777" w:rsidR="00992CA1" w:rsidRDefault="00992CA1" w:rsidP="00E632CA">
      <w:pPr>
        <w:pStyle w:val="Heading1"/>
        <w:jc w:val="center"/>
      </w:pPr>
    </w:p>
    <w:p w14:paraId="2587044A" w14:textId="59BDCFF0" w:rsidR="00B032B8" w:rsidRPr="00BB1474" w:rsidRDefault="00725C53" w:rsidP="00E632CA">
      <w:pPr>
        <w:pStyle w:val="Heading1"/>
        <w:jc w:val="center"/>
        <w:rPr>
          <w:sz w:val="40"/>
          <w:szCs w:val="40"/>
        </w:rPr>
      </w:pPr>
      <w:bookmarkStart w:id="24" w:name="_Toc52137648"/>
      <w:r w:rsidRPr="00BB1474">
        <w:rPr>
          <w:sz w:val="40"/>
          <w:szCs w:val="40"/>
        </w:rPr>
        <w:t>CHAPTER 3: FINANCIAL PERFORMANCE ANALYSIS</w:t>
      </w:r>
      <w:bookmarkEnd w:id="24"/>
    </w:p>
    <w:p w14:paraId="1EF2BB97" w14:textId="419B1F55" w:rsidR="00B032B8" w:rsidRPr="00BB1474" w:rsidRDefault="00B032B8" w:rsidP="00026E9A">
      <w:pPr>
        <w:spacing w:line="360" w:lineRule="auto"/>
        <w:jc w:val="both"/>
        <w:rPr>
          <w:rFonts w:ascii="Arial" w:hAnsi="Arial" w:cs="Arial"/>
          <w:sz w:val="52"/>
          <w:szCs w:val="52"/>
        </w:rPr>
      </w:pPr>
    </w:p>
    <w:p w14:paraId="770DC509" w14:textId="664CDD35" w:rsidR="00992CA1" w:rsidRDefault="00992CA1" w:rsidP="00026E9A">
      <w:pPr>
        <w:spacing w:line="360" w:lineRule="auto"/>
        <w:jc w:val="both"/>
        <w:rPr>
          <w:rFonts w:ascii="Arial" w:hAnsi="Arial" w:cs="Arial"/>
          <w:sz w:val="24"/>
          <w:szCs w:val="24"/>
        </w:rPr>
      </w:pPr>
    </w:p>
    <w:p w14:paraId="2DCF2CAC" w14:textId="6C7A22A6" w:rsidR="00992CA1" w:rsidRDefault="00992CA1" w:rsidP="00026E9A">
      <w:pPr>
        <w:spacing w:line="360" w:lineRule="auto"/>
        <w:jc w:val="both"/>
        <w:rPr>
          <w:rFonts w:ascii="Arial" w:hAnsi="Arial" w:cs="Arial"/>
          <w:sz w:val="24"/>
          <w:szCs w:val="24"/>
        </w:rPr>
      </w:pPr>
    </w:p>
    <w:p w14:paraId="24902F45" w14:textId="0B695B9E" w:rsidR="00992CA1" w:rsidRDefault="00992CA1" w:rsidP="00026E9A">
      <w:pPr>
        <w:spacing w:line="360" w:lineRule="auto"/>
        <w:jc w:val="both"/>
        <w:rPr>
          <w:rFonts w:ascii="Arial" w:hAnsi="Arial" w:cs="Arial"/>
          <w:sz w:val="24"/>
          <w:szCs w:val="24"/>
        </w:rPr>
      </w:pPr>
    </w:p>
    <w:p w14:paraId="63EC7FAF" w14:textId="6EB885C2" w:rsidR="00992CA1" w:rsidRDefault="00992CA1" w:rsidP="00026E9A">
      <w:pPr>
        <w:spacing w:line="360" w:lineRule="auto"/>
        <w:jc w:val="both"/>
        <w:rPr>
          <w:rFonts w:ascii="Arial" w:hAnsi="Arial" w:cs="Arial"/>
          <w:sz w:val="24"/>
          <w:szCs w:val="24"/>
        </w:rPr>
      </w:pPr>
    </w:p>
    <w:p w14:paraId="37F05E6F" w14:textId="139199B3" w:rsidR="00992CA1" w:rsidRDefault="00992CA1" w:rsidP="00026E9A">
      <w:pPr>
        <w:spacing w:line="360" w:lineRule="auto"/>
        <w:jc w:val="both"/>
        <w:rPr>
          <w:rFonts w:ascii="Arial" w:hAnsi="Arial" w:cs="Arial"/>
          <w:sz w:val="24"/>
          <w:szCs w:val="24"/>
        </w:rPr>
      </w:pPr>
    </w:p>
    <w:p w14:paraId="53C21E20" w14:textId="49368437" w:rsidR="00992CA1" w:rsidRDefault="00992CA1" w:rsidP="00026E9A">
      <w:pPr>
        <w:spacing w:line="360" w:lineRule="auto"/>
        <w:jc w:val="both"/>
        <w:rPr>
          <w:rFonts w:ascii="Arial" w:hAnsi="Arial" w:cs="Arial"/>
          <w:sz w:val="24"/>
          <w:szCs w:val="24"/>
        </w:rPr>
      </w:pPr>
    </w:p>
    <w:p w14:paraId="4B7B1BEE" w14:textId="2A7D3563" w:rsidR="00992CA1" w:rsidRDefault="00992CA1" w:rsidP="00026E9A">
      <w:pPr>
        <w:spacing w:line="360" w:lineRule="auto"/>
        <w:jc w:val="both"/>
        <w:rPr>
          <w:rFonts w:ascii="Arial" w:hAnsi="Arial" w:cs="Arial"/>
          <w:sz w:val="24"/>
          <w:szCs w:val="24"/>
        </w:rPr>
      </w:pPr>
    </w:p>
    <w:p w14:paraId="2075D169" w14:textId="77777777" w:rsidR="00992CA1" w:rsidRDefault="00992CA1" w:rsidP="00026E9A">
      <w:pPr>
        <w:spacing w:line="360" w:lineRule="auto"/>
        <w:jc w:val="both"/>
        <w:rPr>
          <w:rFonts w:ascii="Arial" w:hAnsi="Arial" w:cs="Arial"/>
          <w:sz w:val="24"/>
          <w:szCs w:val="24"/>
        </w:rPr>
      </w:pPr>
    </w:p>
    <w:p w14:paraId="65DF538D" w14:textId="1C247E4E" w:rsidR="00992CA1" w:rsidRDefault="00992CA1" w:rsidP="00026E9A">
      <w:pPr>
        <w:spacing w:line="360" w:lineRule="auto"/>
        <w:jc w:val="both"/>
        <w:rPr>
          <w:rFonts w:ascii="Arial" w:hAnsi="Arial" w:cs="Arial"/>
          <w:sz w:val="24"/>
          <w:szCs w:val="24"/>
        </w:rPr>
      </w:pPr>
    </w:p>
    <w:p w14:paraId="3F0E3966" w14:textId="77777777" w:rsidR="00992CA1" w:rsidRDefault="00992CA1" w:rsidP="00026E9A">
      <w:pPr>
        <w:spacing w:line="360" w:lineRule="auto"/>
        <w:jc w:val="both"/>
        <w:rPr>
          <w:rFonts w:ascii="Arial" w:hAnsi="Arial" w:cs="Arial"/>
          <w:sz w:val="24"/>
          <w:szCs w:val="24"/>
        </w:rPr>
      </w:pPr>
    </w:p>
    <w:p w14:paraId="1AA48608" w14:textId="1998F67D" w:rsidR="00D461BE" w:rsidRPr="004469D0" w:rsidRDefault="00D461BE" w:rsidP="00060CE7">
      <w:pPr>
        <w:pStyle w:val="Heading2"/>
      </w:pPr>
      <w:bookmarkStart w:id="25" w:name="_Toc52137649"/>
      <w:r>
        <w:lastRenderedPageBreak/>
        <w:t xml:space="preserve">3.1 </w:t>
      </w:r>
      <w:r w:rsidRPr="004469D0">
        <w:t>Ratio Analysis</w:t>
      </w:r>
      <w:r w:rsidR="007F0C9A">
        <w:t>:</w:t>
      </w:r>
      <w:bookmarkEnd w:id="25"/>
    </w:p>
    <w:p w14:paraId="34B69AC0" w14:textId="14919391" w:rsidR="00D461BE" w:rsidRPr="004469D0" w:rsidRDefault="0025106E" w:rsidP="00D461BE">
      <w:pPr>
        <w:spacing w:line="360" w:lineRule="auto"/>
        <w:jc w:val="both"/>
        <w:rPr>
          <w:rFonts w:ascii="Arial" w:hAnsi="Arial" w:cs="Arial"/>
          <w:sz w:val="24"/>
          <w:szCs w:val="24"/>
        </w:rPr>
      </w:pPr>
      <w:r>
        <w:rPr>
          <w:rFonts w:ascii="Arial" w:hAnsi="Arial" w:cs="Arial"/>
          <w:sz w:val="24"/>
          <w:szCs w:val="24"/>
        </w:rPr>
        <w:t>There are some</w:t>
      </w:r>
      <w:r w:rsidR="00D461BE" w:rsidRPr="004469D0">
        <w:rPr>
          <w:rFonts w:ascii="Arial" w:hAnsi="Arial" w:cs="Arial"/>
          <w:sz w:val="24"/>
          <w:szCs w:val="24"/>
        </w:rPr>
        <w:t xml:space="preserve"> traditional techniques </w:t>
      </w:r>
      <w:r>
        <w:rPr>
          <w:rFonts w:ascii="Arial" w:hAnsi="Arial" w:cs="Arial"/>
          <w:sz w:val="24"/>
          <w:szCs w:val="24"/>
        </w:rPr>
        <w:t>applied</w:t>
      </w:r>
      <w:r w:rsidR="00D461BE" w:rsidRPr="004469D0">
        <w:rPr>
          <w:rFonts w:ascii="Arial" w:hAnsi="Arial" w:cs="Arial"/>
          <w:sz w:val="24"/>
          <w:szCs w:val="24"/>
        </w:rPr>
        <w:t xml:space="preserve"> by financial analyst</w:t>
      </w:r>
      <w:r w:rsidR="00E13878">
        <w:rPr>
          <w:rFonts w:ascii="Arial" w:hAnsi="Arial" w:cs="Arial"/>
          <w:sz w:val="24"/>
          <w:szCs w:val="24"/>
        </w:rPr>
        <w:t>s</w:t>
      </w:r>
      <w:r w:rsidR="00D461BE" w:rsidRPr="004469D0">
        <w:rPr>
          <w:rFonts w:ascii="Arial" w:hAnsi="Arial" w:cs="Arial"/>
          <w:sz w:val="24"/>
          <w:szCs w:val="24"/>
        </w:rPr>
        <w:t xml:space="preserve"> to measure the financial performance of a business.</w:t>
      </w:r>
      <w:r>
        <w:rPr>
          <w:rFonts w:ascii="Arial" w:hAnsi="Arial" w:cs="Arial"/>
          <w:sz w:val="24"/>
          <w:szCs w:val="24"/>
        </w:rPr>
        <w:t xml:space="preserve"> One of them is Ratio Analysis.</w:t>
      </w:r>
      <w:r w:rsidR="00D461BE" w:rsidRPr="004469D0">
        <w:rPr>
          <w:rFonts w:ascii="Arial" w:hAnsi="Arial" w:cs="Arial"/>
          <w:sz w:val="24"/>
          <w:szCs w:val="24"/>
        </w:rPr>
        <w:t xml:space="preserve"> It is a widely used technique in the financial world and very easy to apply. Financial Ratios can be classified into </w:t>
      </w:r>
      <w:r>
        <w:rPr>
          <w:rFonts w:ascii="Arial" w:hAnsi="Arial" w:cs="Arial"/>
          <w:sz w:val="24"/>
          <w:szCs w:val="24"/>
        </w:rPr>
        <w:t>5</w:t>
      </w:r>
      <w:r w:rsidR="00D461BE" w:rsidRPr="004469D0">
        <w:rPr>
          <w:rFonts w:ascii="Arial" w:hAnsi="Arial" w:cs="Arial"/>
          <w:sz w:val="24"/>
          <w:szCs w:val="24"/>
        </w:rPr>
        <w:t xml:space="preserve"> broad categories. Th</w:t>
      </w:r>
      <w:r>
        <w:rPr>
          <w:rFonts w:ascii="Arial" w:hAnsi="Arial" w:cs="Arial"/>
          <w:sz w:val="24"/>
          <w:szCs w:val="24"/>
        </w:rPr>
        <w:t>ey</w:t>
      </w:r>
      <w:r w:rsidR="00D461BE" w:rsidRPr="004469D0">
        <w:rPr>
          <w:rFonts w:ascii="Arial" w:hAnsi="Arial" w:cs="Arial"/>
          <w:sz w:val="24"/>
          <w:szCs w:val="24"/>
        </w:rPr>
        <w:t xml:space="preserve"> are,</w:t>
      </w:r>
    </w:p>
    <w:p w14:paraId="5C5B9A48" w14:textId="77777777" w:rsidR="00D461BE" w:rsidRPr="004469D0" w:rsidRDefault="00D461BE" w:rsidP="00D461BE">
      <w:pPr>
        <w:pStyle w:val="ListParagraph"/>
        <w:numPr>
          <w:ilvl w:val="0"/>
          <w:numId w:val="19"/>
        </w:numPr>
        <w:spacing w:after="200" w:line="360" w:lineRule="auto"/>
        <w:jc w:val="both"/>
        <w:rPr>
          <w:rFonts w:ascii="Arial" w:hAnsi="Arial" w:cs="Arial"/>
          <w:sz w:val="24"/>
          <w:szCs w:val="24"/>
        </w:rPr>
      </w:pPr>
      <w:r w:rsidRPr="004469D0">
        <w:rPr>
          <w:rFonts w:ascii="Arial" w:hAnsi="Arial" w:cs="Arial"/>
          <w:sz w:val="24"/>
          <w:szCs w:val="24"/>
        </w:rPr>
        <w:t>Liquidity Ratio</w:t>
      </w:r>
    </w:p>
    <w:p w14:paraId="413A9087" w14:textId="77777777" w:rsidR="00D461BE" w:rsidRPr="004469D0" w:rsidRDefault="00D461BE" w:rsidP="00D461BE">
      <w:pPr>
        <w:pStyle w:val="ListParagraph"/>
        <w:numPr>
          <w:ilvl w:val="0"/>
          <w:numId w:val="19"/>
        </w:numPr>
        <w:spacing w:after="200" w:line="360" w:lineRule="auto"/>
        <w:jc w:val="both"/>
        <w:rPr>
          <w:rFonts w:ascii="Arial" w:hAnsi="Arial" w:cs="Arial"/>
          <w:sz w:val="24"/>
          <w:szCs w:val="24"/>
        </w:rPr>
      </w:pPr>
      <w:r w:rsidRPr="004469D0">
        <w:rPr>
          <w:rFonts w:ascii="Arial" w:hAnsi="Arial" w:cs="Arial"/>
          <w:sz w:val="24"/>
          <w:szCs w:val="24"/>
        </w:rPr>
        <w:t>Profitability Ratio</w:t>
      </w:r>
    </w:p>
    <w:p w14:paraId="7EC752BF" w14:textId="77777777" w:rsidR="00D461BE" w:rsidRPr="004469D0" w:rsidRDefault="00D461BE" w:rsidP="00D461BE">
      <w:pPr>
        <w:pStyle w:val="ListParagraph"/>
        <w:numPr>
          <w:ilvl w:val="0"/>
          <w:numId w:val="19"/>
        </w:numPr>
        <w:spacing w:after="200" w:line="360" w:lineRule="auto"/>
        <w:jc w:val="both"/>
        <w:rPr>
          <w:rFonts w:ascii="Arial" w:hAnsi="Arial" w:cs="Arial"/>
          <w:sz w:val="24"/>
          <w:szCs w:val="24"/>
        </w:rPr>
      </w:pPr>
      <w:r w:rsidRPr="004469D0">
        <w:rPr>
          <w:rFonts w:ascii="Arial" w:hAnsi="Arial" w:cs="Arial"/>
          <w:sz w:val="24"/>
          <w:szCs w:val="24"/>
        </w:rPr>
        <w:t>Efficiency Ratio</w:t>
      </w:r>
    </w:p>
    <w:p w14:paraId="3FBE6312" w14:textId="77777777" w:rsidR="00D461BE" w:rsidRPr="004469D0" w:rsidRDefault="00D461BE" w:rsidP="00D461BE">
      <w:pPr>
        <w:pStyle w:val="ListParagraph"/>
        <w:numPr>
          <w:ilvl w:val="0"/>
          <w:numId w:val="19"/>
        </w:numPr>
        <w:spacing w:after="200" w:line="360" w:lineRule="auto"/>
        <w:jc w:val="both"/>
        <w:rPr>
          <w:rFonts w:ascii="Arial" w:hAnsi="Arial" w:cs="Arial"/>
          <w:sz w:val="24"/>
          <w:szCs w:val="24"/>
        </w:rPr>
      </w:pPr>
      <w:r w:rsidRPr="004469D0">
        <w:rPr>
          <w:rFonts w:ascii="Arial" w:hAnsi="Arial" w:cs="Arial"/>
          <w:sz w:val="24"/>
          <w:szCs w:val="24"/>
        </w:rPr>
        <w:t>Solvency Ratio</w:t>
      </w:r>
    </w:p>
    <w:p w14:paraId="05EB82C8" w14:textId="77777777" w:rsidR="00D461BE" w:rsidRPr="004469D0" w:rsidRDefault="00D461BE" w:rsidP="00D461BE">
      <w:pPr>
        <w:pStyle w:val="ListParagraph"/>
        <w:numPr>
          <w:ilvl w:val="0"/>
          <w:numId w:val="19"/>
        </w:numPr>
        <w:spacing w:after="200" w:line="360" w:lineRule="auto"/>
        <w:jc w:val="both"/>
        <w:rPr>
          <w:rFonts w:ascii="Arial" w:hAnsi="Arial" w:cs="Arial"/>
          <w:sz w:val="24"/>
          <w:szCs w:val="24"/>
        </w:rPr>
      </w:pPr>
      <w:r w:rsidRPr="004469D0">
        <w:rPr>
          <w:rFonts w:ascii="Arial" w:hAnsi="Arial" w:cs="Arial"/>
          <w:sz w:val="24"/>
          <w:szCs w:val="24"/>
        </w:rPr>
        <w:t>Market Value Ratio</w:t>
      </w:r>
    </w:p>
    <w:p w14:paraId="3704F2F2" w14:textId="1E009415" w:rsidR="00D461BE" w:rsidRPr="004469D0" w:rsidRDefault="00D461BE" w:rsidP="00D461BE">
      <w:pPr>
        <w:pStyle w:val="Heading3"/>
      </w:pPr>
      <w:bookmarkStart w:id="26" w:name="_Toc52137650"/>
      <w:r>
        <w:t xml:space="preserve">3.1.1 </w:t>
      </w:r>
      <w:r w:rsidRPr="00D461BE">
        <w:t>Liquidity</w:t>
      </w:r>
      <w:r w:rsidRPr="004469D0">
        <w:t xml:space="preserve"> Ratio</w:t>
      </w:r>
      <w:r w:rsidR="007F0C9A">
        <w:t>:</w:t>
      </w:r>
      <w:bookmarkEnd w:id="26"/>
    </w:p>
    <w:p w14:paraId="53E901E8" w14:textId="3F11CE75"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Liquidity Ratios are financial metrics to determine the ability to pay off a business’s current obligation using short term assets. Here are some basic and common Liquidity ratios of ACI Limited.</w:t>
      </w:r>
    </w:p>
    <w:p w14:paraId="2CFB12E0" w14:textId="39A6AAB7" w:rsidR="00D461BE" w:rsidRPr="004469D0" w:rsidRDefault="00D461BE" w:rsidP="00D461BE">
      <w:pPr>
        <w:pStyle w:val="Heading4"/>
      </w:pPr>
      <w:r w:rsidRPr="004469D0">
        <w:t>Current Ratio:</w:t>
      </w:r>
    </w:p>
    <w:p w14:paraId="370FDCF0" w14:textId="09CA60CE" w:rsidR="00D461BE" w:rsidRPr="004469D0" w:rsidRDefault="00E13878" w:rsidP="00D461BE">
      <w:pPr>
        <w:spacing w:line="360" w:lineRule="auto"/>
        <w:jc w:val="both"/>
        <w:rPr>
          <w:rFonts w:ascii="Arial" w:hAnsi="Arial" w:cs="Arial"/>
          <w:sz w:val="24"/>
          <w:szCs w:val="24"/>
        </w:rPr>
      </w:pPr>
      <w:r>
        <w:rPr>
          <w:rFonts w:ascii="Arial" w:hAnsi="Arial" w:cs="Arial"/>
          <w:sz w:val="24"/>
          <w:szCs w:val="24"/>
        </w:rPr>
        <w:t>The c</w:t>
      </w:r>
      <w:r w:rsidR="00D461BE" w:rsidRPr="004469D0">
        <w:rPr>
          <w:rFonts w:ascii="Arial" w:hAnsi="Arial" w:cs="Arial"/>
          <w:sz w:val="24"/>
          <w:szCs w:val="24"/>
        </w:rPr>
        <w:t xml:space="preserve">urrent ratio is </w:t>
      </w:r>
      <w:r w:rsidR="00D90A72">
        <w:rPr>
          <w:rFonts w:ascii="Arial" w:hAnsi="Arial" w:cs="Arial"/>
          <w:sz w:val="24"/>
          <w:szCs w:val="24"/>
        </w:rPr>
        <w:t>applied</w:t>
      </w:r>
      <w:r w:rsidR="00D461BE" w:rsidRPr="004469D0">
        <w:rPr>
          <w:rFonts w:ascii="Arial" w:hAnsi="Arial" w:cs="Arial"/>
          <w:sz w:val="24"/>
          <w:szCs w:val="24"/>
        </w:rPr>
        <w:t xml:space="preserve"> to measure</w:t>
      </w:r>
      <w:r w:rsidR="00D90A72">
        <w:rPr>
          <w:rFonts w:ascii="Arial" w:hAnsi="Arial" w:cs="Arial"/>
          <w:sz w:val="24"/>
          <w:szCs w:val="24"/>
        </w:rPr>
        <w:t xml:space="preserve"> a business’s ability to payback</w:t>
      </w:r>
      <w:r w:rsidR="00D461BE" w:rsidRPr="004469D0">
        <w:rPr>
          <w:rFonts w:ascii="Arial" w:hAnsi="Arial" w:cs="Arial"/>
          <w:sz w:val="24"/>
          <w:szCs w:val="24"/>
        </w:rPr>
        <w:t xml:space="preserve"> is current liability using current assets. Here is the equation for measuring </w:t>
      </w:r>
      <w:r>
        <w:rPr>
          <w:rFonts w:ascii="Arial" w:hAnsi="Arial" w:cs="Arial"/>
          <w:sz w:val="24"/>
          <w:szCs w:val="24"/>
        </w:rPr>
        <w:t xml:space="preserve">the </w:t>
      </w:r>
      <w:r w:rsidR="00D461BE" w:rsidRPr="004469D0">
        <w:rPr>
          <w:rFonts w:ascii="Arial" w:hAnsi="Arial" w:cs="Arial"/>
          <w:sz w:val="24"/>
          <w:szCs w:val="24"/>
        </w:rPr>
        <w:t>current ratio,</w:t>
      </w:r>
    </w:p>
    <w:tbl>
      <w:tblPr>
        <w:tblStyle w:val="TableGrid"/>
        <w:tblW w:w="2500"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644"/>
        <w:gridCol w:w="357"/>
        <w:gridCol w:w="2787"/>
      </w:tblGrid>
      <w:tr w:rsidR="00D461BE" w:rsidRPr="004469D0" w14:paraId="06D6EDEC" w14:textId="77777777" w:rsidTr="00D461BE">
        <w:trPr>
          <w:trHeight w:val="276"/>
          <w:jc w:val="center"/>
        </w:trPr>
        <w:tc>
          <w:tcPr>
            <w:tcW w:w="1758" w:type="pct"/>
            <w:vMerge w:val="restart"/>
            <w:noWrap/>
            <w:vAlign w:val="center"/>
            <w:hideMark/>
          </w:tcPr>
          <w:p w14:paraId="769BBA8D"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Current Ratio</w:t>
            </w:r>
          </w:p>
        </w:tc>
        <w:tc>
          <w:tcPr>
            <w:tcW w:w="258" w:type="pct"/>
            <w:vMerge w:val="restart"/>
            <w:noWrap/>
            <w:vAlign w:val="center"/>
            <w:hideMark/>
          </w:tcPr>
          <w:p w14:paraId="4F50AB7B"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2984" w:type="pct"/>
            <w:noWrap/>
            <w:vAlign w:val="bottom"/>
            <w:hideMark/>
          </w:tcPr>
          <w:p w14:paraId="64CF7C0D"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Current Asset</w:t>
            </w:r>
          </w:p>
        </w:tc>
      </w:tr>
      <w:tr w:rsidR="00D461BE" w:rsidRPr="004469D0" w14:paraId="61F2903D" w14:textId="77777777" w:rsidTr="00D461BE">
        <w:trPr>
          <w:trHeight w:val="276"/>
          <w:jc w:val="center"/>
        </w:trPr>
        <w:tc>
          <w:tcPr>
            <w:tcW w:w="1758" w:type="pct"/>
            <w:vMerge/>
            <w:noWrap/>
            <w:vAlign w:val="center"/>
            <w:hideMark/>
          </w:tcPr>
          <w:p w14:paraId="7E72191F" w14:textId="77777777" w:rsidR="00D461BE" w:rsidRPr="004469D0" w:rsidRDefault="00D461BE" w:rsidP="00D461BE">
            <w:pPr>
              <w:spacing w:line="360" w:lineRule="auto"/>
              <w:jc w:val="both"/>
              <w:rPr>
                <w:rFonts w:ascii="Arial" w:hAnsi="Arial" w:cs="Arial"/>
                <w:sz w:val="24"/>
                <w:szCs w:val="24"/>
              </w:rPr>
            </w:pPr>
          </w:p>
        </w:tc>
        <w:tc>
          <w:tcPr>
            <w:tcW w:w="258" w:type="pct"/>
            <w:vMerge/>
            <w:noWrap/>
            <w:vAlign w:val="center"/>
            <w:hideMark/>
          </w:tcPr>
          <w:p w14:paraId="7A3AC8C6" w14:textId="77777777" w:rsidR="00D461BE" w:rsidRPr="004469D0" w:rsidRDefault="00D461BE" w:rsidP="00D461BE">
            <w:pPr>
              <w:spacing w:line="360" w:lineRule="auto"/>
              <w:jc w:val="both"/>
              <w:rPr>
                <w:rFonts w:ascii="Arial" w:hAnsi="Arial" w:cs="Arial"/>
                <w:sz w:val="24"/>
                <w:szCs w:val="24"/>
              </w:rPr>
            </w:pPr>
          </w:p>
        </w:tc>
        <w:tc>
          <w:tcPr>
            <w:tcW w:w="2984" w:type="pct"/>
            <w:noWrap/>
            <w:hideMark/>
          </w:tcPr>
          <w:p w14:paraId="3C35405A"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Current Liability</w:t>
            </w:r>
          </w:p>
        </w:tc>
      </w:tr>
    </w:tbl>
    <w:p w14:paraId="3194624E" w14:textId="711BC204" w:rsidR="00D461BE" w:rsidRPr="004469D0" w:rsidRDefault="00D461BE" w:rsidP="00D461BE">
      <w:pPr>
        <w:spacing w:line="360" w:lineRule="auto"/>
        <w:jc w:val="both"/>
        <w:rPr>
          <w:rFonts w:ascii="Arial" w:hAnsi="Arial" w:cs="Arial"/>
          <w:sz w:val="24"/>
          <w:szCs w:val="24"/>
        </w:rPr>
      </w:pPr>
    </w:p>
    <w:tbl>
      <w:tblPr>
        <w:tblStyle w:val="TableGrid"/>
        <w:tblW w:w="4980" w:type="pct"/>
        <w:tblLook w:val="04A0" w:firstRow="1" w:lastRow="0" w:firstColumn="1" w:lastColumn="0" w:noHBand="0" w:noVBand="1"/>
      </w:tblPr>
      <w:tblGrid>
        <w:gridCol w:w="3342"/>
        <w:gridCol w:w="1240"/>
        <w:gridCol w:w="1240"/>
        <w:gridCol w:w="1240"/>
        <w:gridCol w:w="1240"/>
        <w:gridCol w:w="1236"/>
      </w:tblGrid>
      <w:tr w:rsidR="00D461BE" w:rsidRPr="00FB7938" w14:paraId="0151755A" w14:textId="77777777" w:rsidTr="00D461BE">
        <w:trPr>
          <w:trHeight w:val="378"/>
        </w:trPr>
        <w:tc>
          <w:tcPr>
            <w:tcW w:w="1752" w:type="pct"/>
            <w:noWrap/>
            <w:hideMark/>
          </w:tcPr>
          <w:p w14:paraId="248C24A0" w14:textId="77777777" w:rsidR="00D461BE" w:rsidRPr="00FB7938" w:rsidRDefault="00D461BE" w:rsidP="00D461BE">
            <w:pPr>
              <w:spacing w:line="360" w:lineRule="auto"/>
              <w:jc w:val="both"/>
              <w:rPr>
                <w:rFonts w:ascii="Arial" w:hAnsi="Arial" w:cs="Arial"/>
                <w:b/>
                <w:bCs/>
                <w:sz w:val="24"/>
                <w:szCs w:val="24"/>
              </w:rPr>
            </w:pPr>
            <w:r w:rsidRPr="00FB7938">
              <w:rPr>
                <w:rFonts w:ascii="Arial" w:hAnsi="Arial" w:cs="Arial"/>
                <w:b/>
                <w:bCs/>
                <w:sz w:val="24"/>
                <w:szCs w:val="24"/>
              </w:rPr>
              <w:t>Particular</w:t>
            </w:r>
          </w:p>
        </w:tc>
        <w:tc>
          <w:tcPr>
            <w:tcW w:w="650" w:type="pct"/>
            <w:noWrap/>
            <w:hideMark/>
          </w:tcPr>
          <w:p w14:paraId="2F65E33F" w14:textId="77777777" w:rsidR="00D461BE" w:rsidRPr="00FB7938" w:rsidRDefault="00D461BE" w:rsidP="00D461BE">
            <w:pPr>
              <w:spacing w:line="360" w:lineRule="auto"/>
              <w:jc w:val="center"/>
              <w:rPr>
                <w:rFonts w:ascii="Arial" w:hAnsi="Arial" w:cs="Arial"/>
                <w:b/>
                <w:bCs/>
                <w:sz w:val="24"/>
                <w:szCs w:val="24"/>
              </w:rPr>
            </w:pPr>
            <w:r w:rsidRPr="00FB7938">
              <w:rPr>
                <w:rFonts w:ascii="Arial" w:hAnsi="Arial" w:cs="Arial"/>
                <w:b/>
                <w:bCs/>
                <w:sz w:val="24"/>
                <w:szCs w:val="24"/>
              </w:rPr>
              <w:t>2019</w:t>
            </w:r>
          </w:p>
        </w:tc>
        <w:tc>
          <w:tcPr>
            <w:tcW w:w="650" w:type="pct"/>
            <w:noWrap/>
            <w:hideMark/>
          </w:tcPr>
          <w:p w14:paraId="72CBA88C" w14:textId="77777777" w:rsidR="00D461BE" w:rsidRPr="00FB7938" w:rsidRDefault="00D461BE" w:rsidP="00D461BE">
            <w:pPr>
              <w:spacing w:line="360" w:lineRule="auto"/>
              <w:jc w:val="center"/>
              <w:rPr>
                <w:rFonts w:ascii="Arial" w:hAnsi="Arial" w:cs="Arial"/>
                <w:b/>
                <w:bCs/>
                <w:sz w:val="24"/>
                <w:szCs w:val="24"/>
              </w:rPr>
            </w:pPr>
            <w:r w:rsidRPr="00FB7938">
              <w:rPr>
                <w:rFonts w:ascii="Arial" w:hAnsi="Arial" w:cs="Arial"/>
                <w:b/>
                <w:bCs/>
                <w:sz w:val="24"/>
                <w:szCs w:val="24"/>
              </w:rPr>
              <w:t>2018</w:t>
            </w:r>
          </w:p>
        </w:tc>
        <w:tc>
          <w:tcPr>
            <w:tcW w:w="650" w:type="pct"/>
            <w:noWrap/>
            <w:hideMark/>
          </w:tcPr>
          <w:p w14:paraId="0A0DF9B3" w14:textId="77777777" w:rsidR="00D461BE" w:rsidRPr="00FB7938" w:rsidRDefault="00D461BE" w:rsidP="00D461BE">
            <w:pPr>
              <w:spacing w:line="360" w:lineRule="auto"/>
              <w:jc w:val="center"/>
              <w:rPr>
                <w:rFonts w:ascii="Arial" w:hAnsi="Arial" w:cs="Arial"/>
                <w:b/>
                <w:bCs/>
                <w:sz w:val="24"/>
                <w:szCs w:val="24"/>
              </w:rPr>
            </w:pPr>
            <w:r w:rsidRPr="00FB7938">
              <w:rPr>
                <w:rFonts w:ascii="Arial" w:hAnsi="Arial" w:cs="Arial"/>
                <w:b/>
                <w:bCs/>
                <w:sz w:val="24"/>
                <w:szCs w:val="24"/>
              </w:rPr>
              <w:t>2017</w:t>
            </w:r>
          </w:p>
        </w:tc>
        <w:tc>
          <w:tcPr>
            <w:tcW w:w="650" w:type="pct"/>
            <w:noWrap/>
            <w:hideMark/>
          </w:tcPr>
          <w:p w14:paraId="5530FECD" w14:textId="77777777" w:rsidR="00D461BE" w:rsidRPr="00FB7938" w:rsidRDefault="00D461BE" w:rsidP="00D461BE">
            <w:pPr>
              <w:spacing w:line="360" w:lineRule="auto"/>
              <w:jc w:val="center"/>
              <w:rPr>
                <w:rFonts w:ascii="Arial" w:hAnsi="Arial" w:cs="Arial"/>
                <w:b/>
                <w:bCs/>
                <w:sz w:val="24"/>
                <w:szCs w:val="24"/>
              </w:rPr>
            </w:pPr>
            <w:r w:rsidRPr="00FB7938">
              <w:rPr>
                <w:rFonts w:ascii="Arial" w:hAnsi="Arial" w:cs="Arial"/>
                <w:b/>
                <w:bCs/>
                <w:sz w:val="24"/>
                <w:szCs w:val="24"/>
              </w:rPr>
              <w:t>2016</w:t>
            </w:r>
          </w:p>
        </w:tc>
        <w:tc>
          <w:tcPr>
            <w:tcW w:w="648" w:type="pct"/>
            <w:noWrap/>
            <w:hideMark/>
          </w:tcPr>
          <w:p w14:paraId="53ABCFD8" w14:textId="77777777" w:rsidR="00D461BE" w:rsidRPr="00FB7938" w:rsidRDefault="00D461BE" w:rsidP="00D461BE">
            <w:pPr>
              <w:spacing w:line="360" w:lineRule="auto"/>
              <w:jc w:val="center"/>
              <w:rPr>
                <w:rFonts w:ascii="Arial" w:hAnsi="Arial" w:cs="Arial"/>
                <w:b/>
                <w:bCs/>
                <w:sz w:val="24"/>
                <w:szCs w:val="24"/>
              </w:rPr>
            </w:pPr>
            <w:r w:rsidRPr="00FB7938">
              <w:rPr>
                <w:rFonts w:ascii="Arial" w:hAnsi="Arial" w:cs="Arial"/>
                <w:b/>
                <w:bCs/>
                <w:sz w:val="24"/>
                <w:szCs w:val="24"/>
              </w:rPr>
              <w:t>2015</w:t>
            </w:r>
          </w:p>
        </w:tc>
      </w:tr>
      <w:tr w:rsidR="00D461BE" w:rsidRPr="00FB7938" w14:paraId="663ADA9F" w14:textId="77777777" w:rsidTr="00D461BE">
        <w:trPr>
          <w:trHeight w:val="378"/>
        </w:trPr>
        <w:tc>
          <w:tcPr>
            <w:tcW w:w="1752" w:type="pct"/>
            <w:noWrap/>
            <w:hideMark/>
          </w:tcPr>
          <w:p w14:paraId="2D0FB60B" w14:textId="77777777" w:rsidR="00D461BE" w:rsidRPr="00FB7938" w:rsidRDefault="00D461BE" w:rsidP="00D461BE">
            <w:pPr>
              <w:spacing w:line="360" w:lineRule="auto"/>
              <w:jc w:val="both"/>
              <w:rPr>
                <w:rFonts w:ascii="Arial" w:hAnsi="Arial" w:cs="Arial"/>
                <w:sz w:val="24"/>
                <w:szCs w:val="24"/>
              </w:rPr>
            </w:pPr>
            <w:r w:rsidRPr="00FB7938">
              <w:rPr>
                <w:rFonts w:ascii="Arial" w:hAnsi="Arial" w:cs="Arial"/>
                <w:sz w:val="24"/>
                <w:szCs w:val="24"/>
              </w:rPr>
              <w:t>Current Ratio (Times)</w:t>
            </w:r>
          </w:p>
        </w:tc>
        <w:tc>
          <w:tcPr>
            <w:tcW w:w="650" w:type="pct"/>
            <w:noWrap/>
            <w:hideMark/>
          </w:tcPr>
          <w:p w14:paraId="4EC78E40" w14:textId="77777777" w:rsidR="00D461BE" w:rsidRPr="00FB7938" w:rsidRDefault="00D461BE" w:rsidP="00D461BE">
            <w:pPr>
              <w:spacing w:line="360" w:lineRule="auto"/>
              <w:jc w:val="center"/>
              <w:rPr>
                <w:rFonts w:ascii="Arial" w:hAnsi="Arial" w:cs="Arial"/>
                <w:sz w:val="24"/>
                <w:szCs w:val="24"/>
              </w:rPr>
            </w:pPr>
            <w:r w:rsidRPr="00FB7938">
              <w:rPr>
                <w:rFonts w:ascii="Arial" w:hAnsi="Arial" w:cs="Arial"/>
                <w:sz w:val="24"/>
                <w:szCs w:val="24"/>
              </w:rPr>
              <w:t>1.13</w:t>
            </w:r>
          </w:p>
        </w:tc>
        <w:tc>
          <w:tcPr>
            <w:tcW w:w="650" w:type="pct"/>
            <w:noWrap/>
            <w:hideMark/>
          </w:tcPr>
          <w:p w14:paraId="58A912D0" w14:textId="77777777" w:rsidR="00D461BE" w:rsidRPr="00FB7938" w:rsidRDefault="00D461BE" w:rsidP="00D461BE">
            <w:pPr>
              <w:spacing w:line="360" w:lineRule="auto"/>
              <w:jc w:val="center"/>
              <w:rPr>
                <w:rFonts w:ascii="Arial" w:hAnsi="Arial" w:cs="Arial"/>
                <w:sz w:val="24"/>
                <w:szCs w:val="24"/>
              </w:rPr>
            </w:pPr>
            <w:r w:rsidRPr="00FB7938">
              <w:rPr>
                <w:rFonts w:ascii="Arial" w:hAnsi="Arial" w:cs="Arial"/>
                <w:sz w:val="24"/>
                <w:szCs w:val="24"/>
              </w:rPr>
              <w:t>1.18</w:t>
            </w:r>
          </w:p>
        </w:tc>
        <w:tc>
          <w:tcPr>
            <w:tcW w:w="650" w:type="pct"/>
            <w:noWrap/>
            <w:hideMark/>
          </w:tcPr>
          <w:p w14:paraId="6943AAC0" w14:textId="77777777" w:rsidR="00D461BE" w:rsidRPr="00FB7938" w:rsidRDefault="00D461BE" w:rsidP="00D461BE">
            <w:pPr>
              <w:spacing w:line="360" w:lineRule="auto"/>
              <w:jc w:val="center"/>
              <w:rPr>
                <w:rFonts w:ascii="Arial" w:hAnsi="Arial" w:cs="Arial"/>
                <w:sz w:val="24"/>
                <w:szCs w:val="24"/>
              </w:rPr>
            </w:pPr>
            <w:r w:rsidRPr="00FB7938">
              <w:rPr>
                <w:rFonts w:ascii="Arial" w:hAnsi="Arial" w:cs="Arial"/>
                <w:sz w:val="24"/>
                <w:szCs w:val="24"/>
              </w:rPr>
              <w:t>1.33</w:t>
            </w:r>
          </w:p>
        </w:tc>
        <w:tc>
          <w:tcPr>
            <w:tcW w:w="650" w:type="pct"/>
            <w:noWrap/>
            <w:hideMark/>
          </w:tcPr>
          <w:p w14:paraId="63FA64E2" w14:textId="77777777" w:rsidR="00D461BE" w:rsidRPr="00FB7938" w:rsidRDefault="00D461BE" w:rsidP="00D461BE">
            <w:pPr>
              <w:spacing w:line="360" w:lineRule="auto"/>
              <w:jc w:val="center"/>
              <w:rPr>
                <w:rFonts w:ascii="Arial" w:hAnsi="Arial" w:cs="Arial"/>
                <w:sz w:val="24"/>
                <w:szCs w:val="24"/>
              </w:rPr>
            </w:pPr>
            <w:r w:rsidRPr="00FB7938">
              <w:rPr>
                <w:rFonts w:ascii="Arial" w:hAnsi="Arial" w:cs="Arial"/>
                <w:sz w:val="24"/>
                <w:szCs w:val="24"/>
              </w:rPr>
              <w:t>1.57</w:t>
            </w:r>
          </w:p>
        </w:tc>
        <w:tc>
          <w:tcPr>
            <w:tcW w:w="648" w:type="pct"/>
            <w:noWrap/>
            <w:hideMark/>
          </w:tcPr>
          <w:p w14:paraId="17FD29D7" w14:textId="77777777" w:rsidR="00D461BE" w:rsidRPr="00FB7938" w:rsidRDefault="00D461BE" w:rsidP="00D461BE">
            <w:pPr>
              <w:spacing w:line="360" w:lineRule="auto"/>
              <w:jc w:val="center"/>
              <w:rPr>
                <w:rFonts w:ascii="Arial" w:hAnsi="Arial" w:cs="Arial"/>
                <w:sz w:val="24"/>
                <w:szCs w:val="24"/>
              </w:rPr>
            </w:pPr>
            <w:r w:rsidRPr="00FB7938">
              <w:rPr>
                <w:rFonts w:ascii="Arial" w:hAnsi="Arial" w:cs="Arial"/>
                <w:sz w:val="24"/>
                <w:szCs w:val="24"/>
              </w:rPr>
              <w:t>1.67</w:t>
            </w:r>
          </w:p>
        </w:tc>
      </w:tr>
    </w:tbl>
    <w:p w14:paraId="7AE1E478" w14:textId="77777777" w:rsidR="00D461BE" w:rsidRPr="004469D0" w:rsidRDefault="00D461BE" w:rsidP="00D461BE">
      <w:pPr>
        <w:spacing w:line="360" w:lineRule="auto"/>
        <w:jc w:val="center"/>
        <w:rPr>
          <w:rFonts w:ascii="Arial" w:hAnsi="Arial" w:cs="Arial"/>
          <w:sz w:val="24"/>
          <w:szCs w:val="24"/>
        </w:rPr>
      </w:pPr>
    </w:p>
    <w:p w14:paraId="4706C036" w14:textId="1F253411" w:rsidR="00D461BE" w:rsidRDefault="00D461BE" w:rsidP="00AD081B">
      <w:pPr>
        <w:spacing w:line="240" w:lineRule="auto"/>
        <w:jc w:val="center"/>
        <w:rPr>
          <w:rFonts w:ascii="Arial" w:hAnsi="Arial" w:cs="Arial"/>
          <w:sz w:val="24"/>
          <w:szCs w:val="24"/>
        </w:rPr>
      </w:pPr>
      <w:r w:rsidRPr="004469D0">
        <w:rPr>
          <w:rFonts w:ascii="Arial" w:hAnsi="Arial" w:cs="Arial"/>
          <w:noProof/>
        </w:rPr>
        <w:lastRenderedPageBreak/>
        <w:drawing>
          <wp:inline distT="0" distB="0" distL="0" distR="0" wp14:anchorId="01AB7828" wp14:editId="2A2D3C26">
            <wp:extent cx="5875020" cy="1790700"/>
            <wp:effectExtent l="0" t="0" r="11430" b="0"/>
            <wp:docPr id="25" name="Chart 25">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8894F6D6-876E-4FAF-8467-D4C84D36E7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14B3CF9" w14:textId="6C01CD54" w:rsidR="00AD081B" w:rsidRPr="004469D0" w:rsidRDefault="00AD081B" w:rsidP="00AD081B">
      <w:pPr>
        <w:pStyle w:val="Caption"/>
        <w:rPr>
          <w:rFonts w:cs="Arial"/>
          <w:sz w:val="24"/>
          <w:szCs w:val="24"/>
        </w:rPr>
      </w:pPr>
      <w:bookmarkStart w:id="27" w:name="_Toc45246133"/>
      <w:bookmarkStart w:id="28" w:name="_Toc45680017"/>
      <w:bookmarkStart w:id="29" w:name="_Toc45940311"/>
      <w:bookmarkStart w:id="30" w:name="_Toc50834725"/>
      <w:r>
        <w:t xml:space="preserve">Figure </w:t>
      </w:r>
      <w:fldSimple w:instr=" SEQ Figure \* ARABIC ">
        <w:r w:rsidR="009E5998">
          <w:rPr>
            <w:noProof/>
          </w:rPr>
          <w:t>1</w:t>
        </w:r>
      </w:fldSimple>
      <w:r>
        <w:t>: Current Ratio</w:t>
      </w:r>
      <w:bookmarkEnd w:id="27"/>
      <w:bookmarkEnd w:id="28"/>
      <w:bookmarkEnd w:id="29"/>
      <w:bookmarkEnd w:id="30"/>
    </w:p>
    <w:p w14:paraId="6908B1C1" w14:textId="0054392F"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As we can see that the current ratio is decreasing gradually from 2015 to 2019. As the decreasing trend line suggest</w:t>
      </w:r>
      <w:r w:rsidR="00E13878">
        <w:rPr>
          <w:rFonts w:ascii="Arial" w:hAnsi="Arial" w:cs="Arial"/>
          <w:sz w:val="24"/>
          <w:szCs w:val="24"/>
        </w:rPr>
        <w:t>s</w:t>
      </w:r>
      <w:r w:rsidRPr="004469D0">
        <w:rPr>
          <w:rFonts w:ascii="Arial" w:hAnsi="Arial" w:cs="Arial"/>
          <w:sz w:val="24"/>
          <w:szCs w:val="24"/>
        </w:rPr>
        <w:t xml:space="preserve"> that the situation is alarming.</w:t>
      </w:r>
    </w:p>
    <w:p w14:paraId="0D9826A9" w14:textId="7C951399" w:rsidR="00D461BE" w:rsidRPr="004469D0" w:rsidRDefault="00D461BE" w:rsidP="008270D4">
      <w:pPr>
        <w:pStyle w:val="Heading4"/>
      </w:pPr>
      <w:r w:rsidRPr="004469D0">
        <w:t>Quick Ratio:</w:t>
      </w:r>
    </w:p>
    <w:p w14:paraId="210FEA4D" w14:textId="6CC58314"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 xml:space="preserve">Quick </w:t>
      </w:r>
      <w:r w:rsidR="00B245F6">
        <w:rPr>
          <w:rFonts w:ascii="Arial" w:hAnsi="Arial" w:cs="Arial"/>
          <w:sz w:val="24"/>
          <w:szCs w:val="24"/>
        </w:rPr>
        <w:t xml:space="preserve">Ratio </w:t>
      </w:r>
      <w:r w:rsidRPr="004469D0">
        <w:rPr>
          <w:rFonts w:ascii="Arial" w:hAnsi="Arial" w:cs="Arial"/>
          <w:sz w:val="24"/>
          <w:szCs w:val="24"/>
        </w:rPr>
        <w:t xml:space="preserve">measures </w:t>
      </w:r>
      <w:r w:rsidR="00E13878">
        <w:rPr>
          <w:rFonts w:ascii="Arial" w:hAnsi="Arial" w:cs="Arial"/>
          <w:sz w:val="24"/>
          <w:szCs w:val="24"/>
        </w:rPr>
        <w:t xml:space="preserve">a </w:t>
      </w:r>
      <w:r w:rsidR="00B245F6">
        <w:rPr>
          <w:rFonts w:ascii="Arial" w:hAnsi="Arial" w:cs="Arial"/>
          <w:sz w:val="24"/>
          <w:szCs w:val="24"/>
        </w:rPr>
        <w:t xml:space="preserve">business’s ability to payback its current liability </w:t>
      </w:r>
      <w:r w:rsidR="00B245F6" w:rsidRPr="004469D0">
        <w:rPr>
          <w:rFonts w:ascii="Arial" w:hAnsi="Arial" w:cs="Arial"/>
          <w:sz w:val="24"/>
          <w:szCs w:val="24"/>
        </w:rPr>
        <w:t>using</w:t>
      </w:r>
      <w:r w:rsidRPr="004469D0">
        <w:rPr>
          <w:rFonts w:ascii="Arial" w:hAnsi="Arial" w:cs="Arial"/>
          <w:sz w:val="24"/>
          <w:szCs w:val="24"/>
        </w:rPr>
        <w:t xml:space="preserve"> most liquid current assets. This ratio </w:t>
      </w:r>
      <w:r w:rsidR="00B245F6">
        <w:rPr>
          <w:rFonts w:ascii="Arial" w:hAnsi="Arial" w:cs="Arial"/>
          <w:sz w:val="24"/>
          <w:szCs w:val="24"/>
        </w:rPr>
        <w:t>has another name which is</w:t>
      </w:r>
      <w:r w:rsidRPr="004469D0">
        <w:rPr>
          <w:rFonts w:ascii="Arial" w:hAnsi="Arial" w:cs="Arial"/>
          <w:sz w:val="24"/>
          <w:szCs w:val="24"/>
        </w:rPr>
        <w:t xml:space="preserve"> Acid test ratio. </w:t>
      </w:r>
      <w:r w:rsidR="00E13878">
        <w:rPr>
          <w:rFonts w:ascii="Arial" w:hAnsi="Arial" w:cs="Arial"/>
          <w:sz w:val="24"/>
          <w:szCs w:val="24"/>
        </w:rPr>
        <w:t>The e</w:t>
      </w:r>
      <w:r w:rsidRPr="004469D0">
        <w:rPr>
          <w:rFonts w:ascii="Arial" w:hAnsi="Arial" w:cs="Arial"/>
          <w:sz w:val="24"/>
          <w:szCs w:val="24"/>
        </w:rPr>
        <w:t xml:space="preserve">quation for </w:t>
      </w:r>
      <w:r w:rsidR="00E13878">
        <w:rPr>
          <w:rFonts w:ascii="Arial" w:hAnsi="Arial" w:cs="Arial"/>
          <w:sz w:val="24"/>
          <w:szCs w:val="24"/>
        </w:rPr>
        <w:t xml:space="preserve">the </w:t>
      </w:r>
      <w:r w:rsidRPr="004469D0">
        <w:rPr>
          <w:rFonts w:ascii="Arial" w:hAnsi="Arial" w:cs="Arial"/>
          <w:sz w:val="24"/>
          <w:szCs w:val="24"/>
        </w:rPr>
        <w:t>quick ratio is given below,</w:t>
      </w:r>
    </w:p>
    <w:tbl>
      <w:tblPr>
        <w:tblStyle w:val="TableGrid"/>
        <w:tblW w:w="2500"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547"/>
        <w:gridCol w:w="357"/>
        <w:gridCol w:w="2884"/>
      </w:tblGrid>
      <w:tr w:rsidR="00D461BE" w:rsidRPr="004469D0" w14:paraId="57FA4D29" w14:textId="77777777" w:rsidTr="00D461BE">
        <w:trPr>
          <w:trHeight w:val="276"/>
          <w:jc w:val="center"/>
        </w:trPr>
        <w:tc>
          <w:tcPr>
            <w:tcW w:w="1758" w:type="pct"/>
            <w:vMerge w:val="restart"/>
            <w:noWrap/>
            <w:vAlign w:val="center"/>
            <w:hideMark/>
          </w:tcPr>
          <w:p w14:paraId="7A9C5BB1" w14:textId="57260925" w:rsidR="00D461BE" w:rsidRPr="004469D0" w:rsidRDefault="00B245F6" w:rsidP="00D461BE">
            <w:pPr>
              <w:spacing w:line="360" w:lineRule="auto"/>
              <w:jc w:val="both"/>
              <w:rPr>
                <w:rFonts w:ascii="Arial" w:hAnsi="Arial" w:cs="Arial"/>
                <w:sz w:val="24"/>
                <w:szCs w:val="24"/>
              </w:rPr>
            </w:pPr>
            <w:r>
              <w:rPr>
                <w:rFonts w:ascii="Arial" w:hAnsi="Arial" w:cs="Arial"/>
                <w:sz w:val="24"/>
                <w:szCs w:val="24"/>
              </w:rPr>
              <w:t>Quick</w:t>
            </w:r>
            <w:r w:rsidR="00D461BE" w:rsidRPr="004469D0">
              <w:rPr>
                <w:rFonts w:ascii="Arial" w:hAnsi="Arial" w:cs="Arial"/>
                <w:sz w:val="24"/>
                <w:szCs w:val="24"/>
              </w:rPr>
              <w:t xml:space="preserve"> Ratio</w:t>
            </w:r>
          </w:p>
        </w:tc>
        <w:tc>
          <w:tcPr>
            <w:tcW w:w="258" w:type="pct"/>
            <w:vMerge w:val="restart"/>
            <w:noWrap/>
            <w:vAlign w:val="center"/>
            <w:hideMark/>
          </w:tcPr>
          <w:p w14:paraId="5B769FB1"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2984" w:type="pct"/>
            <w:noWrap/>
            <w:vAlign w:val="bottom"/>
            <w:hideMark/>
          </w:tcPr>
          <w:p w14:paraId="70D93605"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Current Asset - Inventory</w:t>
            </w:r>
          </w:p>
        </w:tc>
      </w:tr>
      <w:tr w:rsidR="00D461BE" w:rsidRPr="004469D0" w14:paraId="1DEA6A2A" w14:textId="77777777" w:rsidTr="00D461BE">
        <w:trPr>
          <w:trHeight w:val="276"/>
          <w:jc w:val="center"/>
        </w:trPr>
        <w:tc>
          <w:tcPr>
            <w:tcW w:w="1758" w:type="pct"/>
            <w:vMerge/>
            <w:noWrap/>
            <w:vAlign w:val="center"/>
            <w:hideMark/>
          </w:tcPr>
          <w:p w14:paraId="386EF4BD" w14:textId="77777777" w:rsidR="00D461BE" w:rsidRPr="004469D0" w:rsidRDefault="00D461BE" w:rsidP="00D461BE">
            <w:pPr>
              <w:spacing w:line="360" w:lineRule="auto"/>
              <w:jc w:val="both"/>
              <w:rPr>
                <w:rFonts w:ascii="Arial" w:hAnsi="Arial" w:cs="Arial"/>
                <w:sz w:val="24"/>
                <w:szCs w:val="24"/>
              </w:rPr>
            </w:pPr>
          </w:p>
        </w:tc>
        <w:tc>
          <w:tcPr>
            <w:tcW w:w="258" w:type="pct"/>
            <w:vMerge/>
            <w:noWrap/>
            <w:vAlign w:val="center"/>
            <w:hideMark/>
          </w:tcPr>
          <w:p w14:paraId="13AFBE25" w14:textId="77777777" w:rsidR="00D461BE" w:rsidRPr="004469D0" w:rsidRDefault="00D461BE" w:rsidP="00D461BE">
            <w:pPr>
              <w:spacing w:line="360" w:lineRule="auto"/>
              <w:jc w:val="both"/>
              <w:rPr>
                <w:rFonts w:ascii="Arial" w:hAnsi="Arial" w:cs="Arial"/>
                <w:sz w:val="24"/>
                <w:szCs w:val="24"/>
              </w:rPr>
            </w:pPr>
          </w:p>
        </w:tc>
        <w:tc>
          <w:tcPr>
            <w:tcW w:w="2984" w:type="pct"/>
            <w:noWrap/>
            <w:hideMark/>
          </w:tcPr>
          <w:p w14:paraId="581E4FDB"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Current Liability</w:t>
            </w:r>
          </w:p>
        </w:tc>
      </w:tr>
    </w:tbl>
    <w:p w14:paraId="44F78C6C"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Here is the quick ratio of ACI Limited.</w:t>
      </w:r>
    </w:p>
    <w:tbl>
      <w:tblPr>
        <w:tblStyle w:val="TableGrid"/>
        <w:tblW w:w="5000" w:type="pct"/>
        <w:tblLook w:val="04A0" w:firstRow="1" w:lastRow="0" w:firstColumn="1" w:lastColumn="0" w:noHBand="0" w:noVBand="1"/>
      </w:tblPr>
      <w:tblGrid>
        <w:gridCol w:w="3958"/>
        <w:gridCol w:w="1123"/>
        <w:gridCol w:w="1125"/>
        <w:gridCol w:w="1124"/>
        <w:gridCol w:w="1124"/>
        <w:gridCol w:w="1122"/>
      </w:tblGrid>
      <w:tr w:rsidR="00D461BE" w:rsidRPr="004469D0" w14:paraId="08CB8ABA" w14:textId="77777777" w:rsidTr="00D461BE">
        <w:trPr>
          <w:trHeight w:val="414"/>
        </w:trPr>
        <w:tc>
          <w:tcPr>
            <w:tcW w:w="2066" w:type="pct"/>
            <w:noWrap/>
            <w:hideMark/>
          </w:tcPr>
          <w:p w14:paraId="67D2E9CB" w14:textId="77777777" w:rsidR="00D461BE" w:rsidRPr="004469D0" w:rsidRDefault="00D461BE" w:rsidP="00D461BE">
            <w:pPr>
              <w:spacing w:line="360" w:lineRule="auto"/>
              <w:jc w:val="both"/>
              <w:rPr>
                <w:rFonts w:ascii="Arial" w:hAnsi="Arial" w:cs="Arial"/>
                <w:b/>
                <w:bCs/>
              </w:rPr>
            </w:pPr>
            <w:r w:rsidRPr="004469D0">
              <w:rPr>
                <w:rFonts w:ascii="Arial" w:hAnsi="Arial" w:cs="Arial"/>
                <w:b/>
                <w:bCs/>
              </w:rPr>
              <w:t>Particular</w:t>
            </w:r>
          </w:p>
        </w:tc>
        <w:tc>
          <w:tcPr>
            <w:tcW w:w="586" w:type="pct"/>
            <w:noWrap/>
            <w:hideMark/>
          </w:tcPr>
          <w:p w14:paraId="215FF36E" w14:textId="77777777" w:rsidR="00D461BE" w:rsidRPr="004469D0" w:rsidRDefault="00D461BE" w:rsidP="00D461BE">
            <w:pPr>
              <w:spacing w:line="360" w:lineRule="auto"/>
              <w:jc w:val="center"/>
              <w:rPr>
                <w:rFonts w:ascii="Arial" w:hAnsi="Arial" w:cs="Arial"/>
                <w:b/>
                <w:bCs/>
              </w:rPr>
            </w:pPr>
            <w:r w:rsidRPr="004469D0">
              <w:rPr>
                <w:rFonts w:ascii="Arial" w:hAnsi="Arial" w:cs="Arial"/>
                <w:b/>
                <w:bCs/>
              </w:rPr>
              <w:t>2019</w:t>
            </w:r>
          </w:p>
        </w:tc>
        <w:tc>
          <w:tcPr>
            <w:tcW w:w="587" w:type="pct"/>
            <w:noWrap/>
            <w:hideMark/>
          </w:tcPr>
          <w:p w14:paraId="790A7EE7" w14:textId="77777777" w:rsidR="00D461BE" w:rsidRPr="004469D0" w:rsidRDefault="00D461BE" w:rsidP="00D461BE">
            <w:pPr>
              <w:spacing w:line="360" w:lineRule="auto"/>
              <w:jc w:val="center"/>
              <w:rPr>
                <w:rFonts w:ascii="Arial" w:hAnsi="Arial" w:cs="Arial"/>
                <w:b/>
                <w:bCs/>
              </w:rPr>
            </w:pPr>
            <w:r w:rsidRPr="004469D0">
              <w:rPr>
                <w:rFonts w:ascii="Arial" w:hAnsi="Arial" w:cs="Arial"/>
                <w:b/>
                <w:bCs/>
              </w:rPr>
              <w:t>2018</w:t>
            </w:r>
          </w:p>
        </w:tc>
        <w:tc>
          <w:tcPr>
            <w:tcW w:w="587" w:type="pct"/>
            <w:noWrap/>
            <w:hideMark/>
          </w:tcPr>
          <w:p w14:paraId="22B349BF" w14:textId="77777777" w:rsidR="00D461BE" w:rsidRPr="004469D0" w:rsidRDefault="00D461BE" w:rsidP="00D461BE">
            <w:pPr>
              <w:spacing w:line="360" w:lineRule="auto"/>
              <w:jc w:val="center"/>
              <w:rPr>
                <w:rFonts w:ascii="Arial" w:hAnsi="Arial" w:cs="Arial"/>
                <w:b/>
                <w:bCs/>
              </w:rPr>
            </w:pPr>
            <w:r w:rsidRPr="004469D0">
              <w:rPr>
                <w:rFonts w:ascii="Arial" w:hAnsi="Arial" w:cs="Arial"/>
                <w:b/>
                <w:bCs/>
              </w:rPr>
              <w:t>2017</w:t>
            </w:r>
          </w:p>
        </w:tc>
        <w:tc>
          <w:tcPr>
            <w:tcW w:w="587" w:type="pct"/>
            <w:noWrap/>
            <w:hideMark/>
          </w:tcPr>
          <w:p w14:paraId="5320F888" w14:textId="77777777" w:rsidR="00D461BE" w:rsidRPr="004469D0" w:rsidRDefault="00D461BE" w:rsidP="00D461BE">
            <w:pPr>
              <w:spacing w:line="360" w:lineRule="auto"/>
              <w:jc w:val="center"/>
              <w:rPr>
                <w:rFonts w:ascii="Arial" w:hAnsi="Arial" w:cs="Arial"/>
                <w:b/>
                <w:bCs/>
              </w:rPr>
            </w:pPr>
            <w:r w:rsidRPr="004469D0">
              <w:rPr>
                <w:rFonts w:ascii="Arial" w:hAnsi="Arial" w:cs="Arial"/>
                <w:b/>
                <w:bCs/>
              </w:rPr>
              <w:t>2016</w:t>
            </w:r>
          </w:p>
        </w:tc>
        <w:tc>
          <w:tcPr>
            <w:tcW w:w="586" w:type="pct"/>
            <w:noWrap/>
            <w:hideMark/>
          </w:tcPr>
          <w:p w14:paraId="32EB5292" w14:textId="77777777" w:rsidR="00D461BE" w:rsidRPr="004469D0" w:rsidRDefault="00D461BE" w:rsidP="00D461BE">
            <w:pPr>
              <w:spacing w:line="360" w:lineRule="auto"/>
              <w:jc w:val="center"/>
              <w:rPr>
                <w:rFonts w:ascii="Arial" w:hAnsi="Arial" w:cs="Arial"/>
                <w:b/>
                <w:bCs/>
              </w:rPr>
            </w:pPr>
            <w:r w:rsidRPr="004469D0">
              <w:rPr>
                <w:rFonts w:ascii="Arial" w:hAnsi="Arial" w:cs="Arial"/>
                <w:b/>
                <w:bCs/>
              </w:rPr>
              <w:t>2015</w:t>
            </w:r>
          </w:p>
        </w:tc>
      </w:tr>
      <w:tr w:rsidR="00D461BE" w:rsidRPr="004469D0" w14:paraId="38EA32F1" w14:textId="77777777" w:rsidTr="00D461BE">
        <w:trPr>
          <w:trHeight w:val="414"/>
        </w:trPr>
        <w:tc>
          <w:tcPr>
            <w:tcW w:w="2066" w:type="pct"/>
            <w:noWrap/>
            <w:hideMark/>
          </w:tcPr>
          <w:p w14:paraId="0395B354" w14:textId="77777777" w:rsidR="00D461BE" w:rsidRPr="004469D0" w:rsidRDefault="00D461BE" w:rsidP="00D461BE">
            <w:pPr>
              <w:spacing w:line="360" w:lineRule="auto"/>
              <w:jc w:val="both"/>
              <w:rPr>
                <w:rFonts w:ascii="Arial" w:hAnsi="Arial" w:cs="Arial"/>
              </w:rPr>
            </w:pPr>
            <w:r w:rsidRPr="004469D0">
              <w:rPr>
                <w:rFonts w:ascii="Arial" w:hAnsi="Arial" w:cs="Arial"/>
              </w:rPr>
              <w:t>Quick or Acid Test Ratio (Times)</w:t>
            </w:r>
          </w:p>
        </w:tc>
        <w:tc>
          <w:tcPr>
            <w:tcW w:w="586" w:type="pct"/>
            <w:noWrap/>
            <w:hideMark/>
          </w:tcPr>
          <w:p w14:paraId="210D4202" w14:textId="77777777" w:rsidR="00D461BE" w:rsidRPr="004469D0" w:rsidRDefault="00D461BE" w:rsidP="00D461BE">
            <w:pPr>
              <w:spacing w:line="360" w:lineRule="auto"/>
              <w:jc w:val="center"/>
              <w:rPr>
                <w:rFonts w:ascii="Arial" w:hAnsi="Arial" w:cs="Arial"/>
              </w:rPr>
            </w:pPr>
            <w:r w:rsidRPr="004469D0">
              <w:rPr>
                <w:rFonts w:ascii="Arial" w:hAnsi="Arial" w:cs="Arial"/>
              </w:rPr>
              <w:t>0.92</w:t>
            </w:r>
          </w:p>
        </w:tc>
        <w:tc>
          <w:tcPr>
            <w:tcW w:w="587" w:type="pct"/>
            <w:noWrap/>
            <w:hideMark/>
          </w:tcPr>
          <w:p w14:paraId="14AA0BD0" w14:textId="77777777" w:rsidR="00D461BE" w:rsidRPr="004469D0" w:rsidRDefault="00D461BE" w:rsidP="00D461BE">
            <w:pPr>
              <w:spacing w:line="360" w:lineRule="auto"/>
              <w:jc w:val="center"/>
              <w:rPr>
                <w:rFonts w:ascii="Arial" w:hAnsi="Arial" w:cs="Arial"/>
              </w:rPr>
            </w:pPr>
            <w:r w:rsidRPr="004469D0">
              <w:rPr>
                <w:rFonts w:ascii="Arial" w:hAnsi="Arial" w:cs="Arial"/>
              </w:rPr>
              <w:t>0.92</w:t>
            </w:r>
          </w:p>
        </w:tc>
        <w:tc>
          <w:tcPr>
            <w:tcW w:w="587" w:type="pct"/>
            <w:noWrap/>
            <w:hideMark/>
          </w:tcPr>
          <w:p w14:paraId="5A93F02B" w14:textId="77777777" w:rsidR="00D461BE" w:rsidRPr="004469D0" w:rsidRDefault="00D461BE" w:rsidP="00D461BE">
            <w:pPr>
              <w:spacing w:line="360" w:lineRule="auto"/>
              <w:jc w:val="center"/>
              <w:rPr>
                <w:rFonts w:ascii="Arial" w:hAnsi="Arial" w:cs="Arial"/>
              </w:rPr>
            </w:pPr>
            <w:r w:rsidRPr="004469D0">
              <w:rPr>
                <w:rFonts w:ascii="Arial" w:hAnsi="Arial" w:cs="Arial"/>
              </w:rPr>
              <w:t>0.95</w:t>
            </w:r>
          </w:p>
        </w:tc>
        <w:tc>
          <w:tcPr>
            <w:tcW w:w="587" w:type="pct"/>
            <w:noWrap/>
            <w:hideMark/>
          </w:tcPr>
          <w:p w14:paraId="78719801" w14:textId="77777777" w:rsidR="00D461BE" w:rsidRPr="004469D0" w:rsidRDefault="00D461BE" w:rsidP="00D461BE">
            <w:pPr>
              <w:spacing w:line="360" w:lineRule="auto"/>
              <w:jc w:val="center"/>
              <w:rPr>
                <w:rFonts w:ascii="Arial" w:hAnsi="Arial" w:cs="Arial"/>
              </w:rPr>
            </w:pPr>
            <w:r w:rsidRPr="004469D0">
              <w:rPr>
                <w:rFonts w:ascii="Arial" w:hAnsi="Arial" w:cs="Arial"/>
              </w:rPr>
              <w:t>1.08</w:t>
            </w:r>
          </w:p>
        </w:tc>
        <w:tc>
          <w:tcPr>
            <w:tcW w:w="586" w:type="pct"/>
            <w:noWrap/>
            <w:hideMark/>
          </w:tcPr>
          <w:p w14:paraId="38E15E44" w14:textId="77777777" w:rsidR="00D461BE" w:rsidRPr="004469D0" w:rsidRDefault="00D461BE" w:rsidP="00D461BE">
            <w:pPr>
              <w:spacing w:line="360" w:lineRule="auto"/>
              <w:jc w:val="center"/>
              <w:rPr>
                <w:rFonts w:ascii="Arial" w:hAnsi="Arial" w:cs="Arial"/>
              </w:rPr>
            </w:pPr>
            <w:r w:rsidRPr="004469D0">
              <w:rPr>
                <w:rFonts w:ascii="Arial" w:hAnsi="Arial" w:cs="Arial"/>
              </w:rPr>
              <w:t>1.07</w:t>
            </w:r>
          </w:p>
        </w:tc>
      </w:tr>
    </w:tbl>
    <w:p w14:paraId="0BB11208" w14:textId="77777777" w:rsidR="00D461BE" w:rsidRPr="004469D0" w:rsidRDefault="00D461BE" w:rsidP="00AD081B">
      <w:pPr>
        <w:spacing w:line="240" w:lineRule="auto"/>
        <w:jc w:val="center"/>
        <w:rPr>
          <w:rFonts w:ascii="Arial" w:hAnsi="Arial" w:cs="Arial"/>
          <w:sz w:val="24"/>
          <w:szCs w:val="24"/>
        </w:rPr>
      </w:pPr>
      <w:r w:rsidRPr="004469D0">
        <w:rPr>
          <w:rFonts w:ascii="Arial" w:hAnsi="Arial" w:cs="Arial"/>
          <w:noProof/>
        </w:rPr>
        <w:drawing>
          <wp:inline distT="0" distB="0" distL="0" distR="0" wp14:anchorId="24693854" wp14:editId="73A2B3AC">
            <wp:extent cx="5928360" cy="2019300"/>
            <wp:effectExtent l="0" t="0" r="15240" b="0"/>
            <wp:docPr id="27" name="Chart 27">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8894F6D6-876E-4FAF-8467-D4C84D36E7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B5C4DE5" w14:textId="0D6B52D6" w:rsidR="00AD081B" w:rsidRDefault="00AD081B" w:rsidP="00AD081B">
      <w:pPr>
        <w:pStyle w:val="Caption"/>
        <w:rPr>
          <w:rFonts w:cs="Arial"/>
          <w:sz w:val="24"/>
          <w:szCs w:val="24"/>
        </w:rPr>
      </w:pPr>
      <w:bookmarkStart w:id="31" w:name="_Toc45246134"/>
      <w:bookmarkStart w:id="32" w:name="_Toc45680018"/>
      <w:bookmarkStart w:id="33" w:name="_Toc45940312"/>
      <w:bookmarkStart w:id="34" w:name="_Toc50834726"/>
      <w:r>
        <w:t xml:space="preserve">Figure </w:t>
      </w:r>
      <w:fldSimple w:instr=" SEQ Figure \* ARABIC ">
        <w:r w:rsidR="009E5998">
          <w:rPr>
            <w:noProof/>
          </w:rPr>
          <w:t>2</w:t>
        </w:r>
      </w:fldSimple>
      <w:r>
        <w:t>: Quick Ratio</w:t>
      </w:r>
      <w:bookmarkEnd w:id="31"/>
      <w:bookmarkEnd w:id="32"/>
      <w:bookmarkEnd w:id="33"/>
      <w:bookmarkEnd w:id="34"/>
    </w:p>
    <w:p w14:paraId="56AA5519" w14:textId="298A15AC" w:rsidR="008270D4" w:rsidRPr="00AD081B" w:rsidRDefault="00D461BE" w:rsidP="00D461BE">
      <w:pPr>
        <w:spacing w:line="360" w:lineRule="auto"/>
        <w:jc w:val="both"/>
        <w:rPr>
          <w:rFonts w:ascii="Arial" w:hAnsi="Arial" w:cs="Arial"/>
          <w:sz w:val="24"/>
          <w:szCs w:val="24"/>
        </w:rPr>
      </w:pPr>
      <w:r w:rsidRPr="004469D0">
        <w:rPr>
          <w:rFonts w:ascii="Arial" w:hAnsi="Arial" w:cs="Arial"/>
          <w:sz w:val="24"/>
          <w:szCs w:val="24"/>
        </w:rPr>
        <w:t>The chart suggest</w:t>
      </w:r>
      <w:r w:rsidR="00E13878">
        <w:rPr>
          <w:rFonts w:ascii="Arial" w:hAnsi="Arial" w:cs="Arial"/>
          <w:sz w:val="24"/>
          <w:szCs w:val="24"/>
        </w:rPr>
        <w:t>s</w:t>
      </w:r>
      <w:r w:rsidRPr="004469D0">
        <w:rPr>
          <w:rFonts w:ascii="Arial" w:hAnsi="Arial" w:cs="Arial"/>
          <w:sz w:val="24"/>
          <w:szCs w:val="24"/>
        </w:rPr>
        <w:t xml:space="preserve"> that the quick ratio remain</w:t>
      </w:r>
      <w:r w:rsidR="00E13878">
        <w:rPr>
          <w:rFonts w:ascii="Arial" w:hAnsi="Arial" w:cs="Arial"/>
          <w:sz w:val="24"/>
          <w:szCs w:val="24"/>
        </w:rPr>
        <w:t>s</w:t>
      </w:r>
      <w:r w:rsidRPr="004469D0">
        <w:rPr>
          <w:rFonts w:ascii="Arial" w:hAnsi="Arial" w:cs="Arial"/>
          <w:sz w:val="24"/>
          <w:szCs w:val="24"/>
        </w:rPr>
        <w:t xml:space="preserve"> stable in </w:t>
      </w:r>
      <w:r w:rsidR="00E13878">
        <w:rPr>
          <w:rFonts w:ascii="Arial" w:hAnsi="Arial" w:cs="Arial"/>
          <w:sz w:val="24"/>
          <w:szCs w:val="24"/>
        </w:rPr>
        <w:t xml:space="preserve">the </w:t>
      </w:r>
      <w:r w:rsidRPr="004469D0">
        <w:rPr>
          <w:rFonts w:ascii="Arial" w:hAnsi="Arial" w:cs="Arial"/>
          <w:sz w:val="24"/>
          <w:szCs w:val="24"/>
        </w:rPr>
        <w:t>last two years.</w:t>
      </w:r>
    </w:p>
    <w:p w14:paraId="0408C8FD" w14:textId="77777777" w:rsidR="00D461BE" w:rsidRPr="004469D0" w:rsidRDefault="00D461BE" w:rsidP="008270D4">
      <w:pPr>
        <w:pStyle w:val="Heading4"/>
      </w:pPr>
      <w:r w:rsidRPr="004469D0">
        <w:lastRenderedPageBreak/>
        <w:t>Cash Ratio:</w:t>
      </w:r>
    </w:p>
    <w:p w14:paraId="601356B1" w14:textId="4D7675C1"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 xml:space="preserve">Cash Ratio </w:t>
      </w:r>
      <w:r w:rsidR="00F85EE6">
        <w:rPr>
          <w:rFonts w:ascii="Arial" w:hAnsi="Arial" w:cs="Arial"/>
          <w:sz w:val="24"/>
          <w:szCs w:val="24"/>
        </w:rPr>
        <w:t>calculate</w:t>
      </w:r>
      <w:r w:rsidRPr="004469D0">
        <w:rPr>
          <w:rFonts w:ascii="Arial" w:hAnsi="Arial" w:cs="Arial"/>
          <w:sz w:val="24"/>
          <w:szCs w:val="24"/>
        </w:rPr>
        <w:t xml:space="preserve">s </w:t>
      </w:r>
      <w:r w:rsidR="00E13878">
        <w:rPr>
          <w:rFonts w:ascii="Arial" w:hAnsi="Arial" w:cs="Arial"/>
          <w:sz w:val="24"/>
          <w:szCs w:val="24"/>
        </w:rPr>
        <w:t xml:space="preserve">a </w:t>
      </w:r>
      <w:r w:rsidR="00F85EE6">
        <w:rPr>
          <w:rFonts w:ascii="Arial" w:hAnsi="Arial" w:cs="Arial"/>
          <w:sz w:val="24"/>
          <w:szCs w:val="24"/>
        </w:rPr>
        <w:t>business’s ability to payback</w:t>
      </w:r>
      <w:r w:rsidRPr="004469D0">
        <w:rPr>
          <w:rFonts w:ascii="Arial" w:hAnsi="Arial" w:cs="Arial"/>
          <w:sz w:val="24"/>
          <w:szCs w:val="24"/>
        </w:rPr>
        <w:t xml:space="preserve"> its current liability using cash and marketable securities (can be converted into cash within </w:t>
      </w:r>
      <w:r w:rsidR="00E13878">
        <w:rPr>
          <w:rFonts w:ascii="Arial" w:hAnsi="Arial" w:cs="Arial"/>
          <w:sz w:val="24"/>
          <w:szCs w:val="24"/>
        </w:rPr>
        <w:t xml:space="preserve">a </w:t>
      </w:r>
      <w:r w:rsidRPr="004469D0">
        <w:rPr>
          <w:rFonts w:ascii="Arial" w:hAnsi="Arial" w:cs="Arial"/>
          <w:sz w:val="24"/>
          <w:szCs w:val="24"/>
        </w:rPr>
        <w:t xml:space="preserve">short period of time). </w:t>
      </w:r>
      <w:r w:rsidR="00E13878">
        <w:rPr>
          <w:rFonts w:ascii="Arial" w:hAnsi="Arial" w:cs="Arial"/>
          <w:sz w:val="24"/>
          <w:szCs w:val="24"/>
        </w:rPr>
        <w:t>The e</w:t>
      </w:r>
      <w:r w:rsidRPr="004469D0">
        <w:rPr>
          <w:rFonts w:ascii="Arial" w:hAnsi="Arial" w:cs="Arial"/>
          <w:sz w:val="24"/>
          <w:szCs w:val="24"/>
        </w:rPr>
        <w:t>quation for cash ratio is given below,</w:t>
      </w:r>
    </w:p>
    <w:tbl>
      <w:tblPr>
        <w:tblStyle w:val="TableGrid"/>
        <w:tblW w:w="2574"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436"/>
        <w:gridCol w:w="365"/>
        <w:gridCol w:w="3129"/>
      </w:tblGrid>
      <w:tr w:rsidR="00D461BE" w:rsidRPr="004469D0" w14:paraId="71FD1FC2" w14:textId="77777777" w:rsidTr="00D461BE">
        <w:trPr>
          <w:trHeight w:val="276"/>
          <w:jc w:val="center"/>
        </w:trPr>
        <w:tc>
          <w:tcPr>
            <w:tcW w:w="1457" w:type="pct"/>
            <w:vMerge w:val="restart"/>
            <w:noWrap/>
            <w:vAlign w:val="center"/>
            <w:hideMark/>
          </w:tcPr>
          <w:p w14:paraId="60F1BAC3"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Cash Ratio</w:t>
            </w:r>
          </w:p>
        </w:tc>
        <w:tc>
          <w:tcPr>
            <w:tcW w:w="370" w:type="pct"/>
            <w:vMerge w:val="restart"/>
            <w:noWrap/>
            <w:vAlign w:val="center"/>
            <w:hideMark/>
          </w:tcPr>
          <w:p w14:paraId="3496AB59"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3173" w:type="pct"/>
            <w:noWrap/>
            <w:vAlign w:val="bottom"/>
            <w:hideMark/>
          </w:tcPr>
          <w:p w14:paraId="13384D60"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Cash and Cash Equivalent</w:t>
            </w:r>
          </w:p>
        </w:tc>
      </w:tr>
      <w:tr w:rsidR="00D461BE" w:rsidRPr="004469D0" w14:paraId="2339B4E1" w14:textId="77777777" w:rsidTr="00D461BE">
        <w:trPr>
          <w:trHeight w:val="276"/>
          <w:jc w:val="center"/>
        </w:trPr>
        <w:tc>
          <w:tcPr>
            <w:tcW w:w="1457" w:type="pct"/>
            <w:vMerge/>
            <w:noWrap/>
            <w:vAlign w:val="center"/>
            <w:hideMark/>
          </w:tcPr>
          <w:p w14:paraId="16B8450C" w14:textId="77777777" w:rsidR="00D461BE" w:rsidRPr="004469D0" w:rsidRDefault="00D461BE" w:rsidP="00D461BE">
            <w:pPr>
              <w:spacing w:line="360" w:lineRule="auto"/>
              <w:jc w:val="both"/>
              <w:rPr>
                <w:rFonts w:ascii="Arial" w:hAnsi="Arial" w:cs="Arial"/>
                <w:sz w:val="24"/>
                <w:szCs w:val="24"/>
              </w:rPr>
            </w:pPr>
          </w:p>
        </w:tc>
        <w:tc>
          <w:tcPr>
            <w:tcW w:w="370" w:type="pct"/>
            <w:vMerge/>
            <w:noWrap/>
            <w:vAlign w:val="center"/>
            <w:hideMark/>
          </w:tcPr>
          <w:p w14:paraId="363DA2AB" w14:textId="77777777" w:rsidR="00D461BE" w:rsidRPr="004469D0" w:rsidRDefault="00D461BE" w:rsidP="00D461BE">
            <w:pPr>
              <w:spacing w:line="360" w:lineRule="auto"/>
              <w:jc w:val="both"/>
              <w:rPr>
                <w:rFonts w:ascii="Arial" w:hAnsi="Arial" w:cs="Arial"/>
                <w:sz w:val="24"/>
                <w:szCs w:val="24"/>
              </w:rPr>
            </w:pPr>
          </w:p>
        </w:tc>
        <w:tc>
          <w:tcPr>
            <w:tcW w:w="3173" w:type="pct"/>
            <w:noWrap/>
            <w:hideMark/>
          </w:tcPr>
          <w:p w14:paraId="759654A2"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Current Liability</w:t>
            </w:r>
          </w:p>
        </w:tc>
      </w:tr>
    </w:tbl>
    <w:p w14:paraId="77DCD01C" w14:textId="44EE29FC"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 xml:space="preserve">Here </w:t>
      </w:r>
      <w:r w:rsidR="00E13878">
        <w:rPr>
          <w:rFonts w:ascii="Arial" w:hAnsi="Arial" w:cs="Arial"/>
          <w:sz w:val="24"/>
          <w:szCs w:val="24"/>
        </w:rPr>
        <w:t>is</w:t>
      </w:r>
      <w:r w:rsidRPr="004469D0">
        <w:rPr>
          <w:rFonts w:ascii="Arial" w:hAnsi="Arial" w:cs="Arial"/>
          <w:sz w:val="24"/>
          <w:szCs w:val="24"/>
        </w:rPr>
        <w:t xml:space="preserve"> the cash ratio of ACI Limited.</w:t>
      </w: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4469D0" w14:paraId="59A89E2D" w14:textId="77777777" w:rsidTr="00D461BE">
        <w:trPr>
          <w:trHeight w:val="276"/>
        </w:trPr>
        <w:tc>
          <w:tcPr>
            <w:tcW w:w="1752" w:type="pct"/>
            <w:noWrap/>
            <w:hideMark/>
          </w:tcPr>
          <w:p w14:paraId="6D28C119"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t>Particular</w:t>
            </w:r>
          </w:p>
        </w:tc>
        <w:tc>
          <w:tcPr>
            <w:tcW w:w="650" w:type="pct"/>
            <w:noWrap/>
            <w:hideMark/>
          </w:tcPr>
          <w:p w14:paraId="4F84D0E5"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650" w:type="pct"/>
            <w:noWrap/>
            <w:hideMark/>
          </w:tcPr>
          <w:p w14:paraId="354EC1ED"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650" w:type="pct"/>
            <w:noWrap/>
            <w:hideMark/>
          </w:tcPr>
          <w:p w14:paraId="297267AF"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650" w:type="pct"/>
            <w:noWrap/>
            <w:hideMark/>
          </w:tcPr>
          <w:p w14:paraId="25005C19"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650" w:type="pct"/>
            <w:noWrap/>
            <w:hideMark/>
          </w:tcPr>
          <w:p w14:paraId="19D9F56A"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3B3D2CC5" w14:textId="77777777" w:rsidTr="00D461BE">
        <w:trPr>
          <w:trHeight w:val="276"/>
        </w:trPr>
        <w:tc>
          <w:tcPr>
            <w:tcW w:w="1752" w:type="pct"/>
            <w:noWrap/>
            <w:hideMark/>
          </w:tcPr>
          <w:p w14:paraId="34C906CE"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Cash Ratio (%)</w:t>
            </w:r>
          </w:p>
        </w:tc>
        <w:tc>
          <w:tcPr>
            <w:tcW w:w="650" w:type="pct"/>
            <w:noWrap/>
            <w:hideMark/>
          </w:tcPr>
          <w:p w14:paraId="1F16DA3D"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3.86%</w:t>
            </w:r>
          </w:p>
        </w:tc>
        <w:tc>
          <w:tcPr>
            <w:tcW w:w="650" w:type="pct"/>
            <w:noWrap/>
            <w:hideMark/>
          </w:tcPr>
          <w:p w14:paraId="4ABF21FD"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5.32%</w:t>
            </w:r>
          </w:p>
        </w:tc>
        <w:tc>
          <w:tcPr>
            <w:tcW w:w="650" w:type="pct"/>
            <w:noWrap/>
            <w:hideMark/>
          </w:tcPr>
          <w:p w14:paraId="2187B9DC"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5.42%</w:t>
            </w:r>
          </w:p>
        </w:tc>
        <w:tc>
          <w:tcPr>
            <w:tcW w:w="650" w:type="pct"/>
            <w:noWrap/>
            <w:hideMark/>
          </w:tcPr>
          <w:p w14:paraId="6EF1E351"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7.70%</w:t>
            </w:r>
          </w:p>
        </w:tc>
        <w:tc>
          <w:tcPr>
            <w:tcW w:w="650" w:type="pct"/>
            <w:noWrap/>
            <w:hideMark/>
          </w:tcPr>
          <w:p w14:paraId="50AA95AF"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8.03%</w:t>
            </w:r>
          </w:p>
        </w:tc>
      </w:tr>
    </w:tbl>
    <w:p w14:paraId="34EB655F" w14:textId="316E218E" w:rsidR="00D461BE" w:rsidRDefault="00D461BE" w:rsidP="00AD081B">
      <w:pPr>
        <w:spacing w:line="240" w:lineRule="auto"/>
        <w:jc w:val="center"/>
        <w:rPr>
          <w:rFonts w:ascii="Arial" w:hAnsi="Arial" w:cs="Arial"/>
          <w:sz w:val="24"/>
          <w:szCs w:val="24"/>
        </w:rPr>
      </w:pPr>
      <w:r w:rsidRPr="004469D0">
        <w:rPr>
          <w:rFonts w:ascii="Arial" w:hAnsi="Arial" w:cs="Arial"/>
          <w:noProof/>
        </w:rPr>
        <w:drawing>
          <wp:inline distT="0" distB="0" distL="0" distR="0" wp14:anchorId="43D3C06D" wp14:editId="2D89E1A7">
            <wp:extent cx="5920740" cy="1981200"/>
            <wp:effectExtent l="0" t="0" r="3810" b="0"/>
            <wp:docPr id="28" name="Chart 28">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8894F6D6-876E-4FAF-8467-D4C84D36E7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90A15A8" w14:textId="68B03843" w:rsidR="00AD081B" w:rsidRPr="004469D0" w:rsidRDefault="00AD081B" w:rsidP="00AD081B">
      <w:pPr>
        <w:pStyle w:val="Caption"/>
        <w:rPr>
          <w:rFonts w:cs="Arial"/>
          <w:sz w:val="24"/>
          <w:szCs w:val="24"/>
        </w:rPr>
      </w:pPr>
      <w:bookmarkStart w:id="35" w:name="_Toc45246135"/>
      <w:bookmarkStart w:id="36" w:name="_Toc45680019"/>
      <w:bookmarkStart w:id="37" w:name="_Toc45940313"/>
      <w:bookmarkStart w:id="38" w:name="_Toc50834727"/>
      <w:r>
        <w:t xml:space="preserve">Figure </w:t>
      </w:r>
      <w:fldSimple w:instr=" SEQ Figure \* ARABIC ">
        <w:r w:rsidR="009E5998">
          <w:rPr>
            <w:noProof/>
          </w:rPr>
          <w:t>3</w:t>
        </w:r>
      </w:fldSimple>
      <w:r>
        <w:t>: Cash Ratio</w:t>
      </w:r>
      <w:bookmarkEnd w:id="35"/>
      <w:bookmarkEnd w:id="36"/>
      <w:bookmarkEnd w:id="37"/>
      <w:bookmarkEnd w:id="38"/>
    </w:p>
    <w:p w14:paraId="459CC541" w14:textId="7FCD9258"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ACI’s cash ratio chart shows that it is decreasing alarmingly. In 2019, only 3.86% of current liability can be pay off by cash and cash equivalent.</w:t>
      </w:r>
    </w:p>
    <w:p w14:paraId="7FEA7045" w14:textId="77777777" w:rsidR="00AD081B" w:rsidRDefault="00AD081B" w:rsidP="008270D4">
      <w:pPr>
        <w:pStyle w:val="Heading3"/>
      </w:pPr>
    </w:p>
    <w:p w14:paraId="2A481CFD" w14:textId="5A7970D5" w:rsidR="00D461BE" w:rsidRPr="004469D0" w:rsidRDefault="008270D4" w:rsidP="008270D4">
      <w:pPr>
        <w:pStyle w:val="Heading3"/>
      </w:pPr>
      <w:bookmarkStart w:id="39" w:name="_Toc52137651"/>
      <w:r>
        <w:t xml:space="preserve">3.1.2 </w:t>
      </w:r>
      <w:r w:rsidR="00D461BE" w:rsidRPr="004469D0">
        <w:t>Profitability Ratio:</w:t>
      </w:r>
      <w:bookmarkEnd w:id="39"/>
    </w:p>
    <w:p w14:paraId="58D0AAAE" w14:textId="1CED1390" w:rsidR="00D461BE" w:rsidRPr="00AD081B" w:rsidRDefault="00D461BE" w:rsidP="00AD081B">
      <w:pPr>
        <w:spacing w:line="360" w:lineRule="auto"/>
        <w:jc w:val="both"/>
        <w:rPr>
          <w:rFonts w:ascii="Arial" w:hAnsi="Arial" w:cs="Arial"/>
          <w:sz w:val="24"/>
          <w:szCs w:val="24"/>
        </w:rPr>
      </w:pPr>
      <w:r w:rsidRPr="004469D0">
        <w:rPr>
          <w:rFonts w:ascii="Arial" w:hAnsi="Arial" w:cs="Arial"/>
          <w:sz w:val="24"/>
          <w:szCs w:val="24"/>
        </w:rPr>
        <w:t xml:space="preserve">Profitability Ratios are the financial metrics </w:t>
      </w:r>
      <w:r w:rsidR="0024034E">
        <w:rPr>
          <w:rFonts w:ascii="Arial" w:hAnsi="Arial" w:cs="Arial"/>
          <w:sz w:val="24"/>
          <w:szCs w:val="24"/>
        </w:rPr>
        <w:t>that</w:t>
      </w:r>
      <w:r w:rsidRPr="004469D0">
        <w:rPr>
          <w:rFonts w:ascii="Arial" w:hAnsi="Arial" w:cs="Arial"/>
          <w:sz w:val="24"/>
          <w:szCs w:val="24"/>
        </w:rPr>
        <w:t xml:space="preserve"> one can</w:t>
      </w:r>
      <w:r w:rsidR="0024034E">
        <w:rPr>
          <w:rFonts w:ascii="Arial" w:hAnsi="Arial" w:cs="Arial"/>
          <w:sz w:val="24"/>
          <w:szCs w:val="24"/>
        </w:rPr>
        <w:t xml:space="preserve"> use to</w:t>
      </w:r>
      <w:r w:rsidRPr="004469D0">
        <w:rPr>
          <w:rFonts w:ascii="Arial" w:hAnsi="Arial" w:cs="Arial"/>
          <w:sz w:val="24"/>
          <w:szCs w:val="24"/>
        </w:rPr>
        <w:t xml:space="preserve"> measure </w:t>
      </w:r>
      <w:r w:rsidR="00E13878">
        <w:rPr>
          <w:rFonts w:ascii="Arial" w:hAnsi="Arial" w:cs="Arial"/>
          <w:sz w:val="24"/>
          <w:szCs w:val="24"/>
        </w:rPr>
        <w:t xml:space="preserve">a </w:t>
      </w:r>
      <w:r w:rsidRPr="004469D0">
        <w:rPr>
          <w:rFonts w:ascii="Arial" w:hAnsi="Arial" w:cs="Arial"/>
          <w:sz w:val="24"/>
          <w:szCs w:val="24"/>
        </w:rPr>
        <w:t xml:space="preserve">business’s ability to generate profit. These ratios are vital to many investors because they solely use these ratios to </w:t>
      </w:r>
      <w:r w:rsidR="00E13878">
        <w:rPr>
          <w:rFonts w:ascii="Arial" w:hAnsi="Arial" w:cs="Arial"/>
          <w:sz w:val="24"/>
          <w:szCs w:val="24"/>
        </w:rPr>
        <w:t>inves</w:t>
      </w:r>
      <w:r w:rsidRPr="004469D0">
        <w:rPr>
          <w:rFonts w:ascii="Arial" w:hAnsi="Arial" w:cs="Arial"/>
          <w:sz w:val="24"/>
          <w:szCs w:val="24"/>
        </w:rPr>
        <w:t xml:space="preserve">t. Here are some basic and common Profitability ratios which </w:t>
      </w:r>
      <w:r w:rsidR="00E13878">
        <w:rPr>
          <w:rFonts w:ascii="Arial" w:hAnsi="Arial" w:cs="Arial"/>
          <w:sz w:val="24"/>
          <w:szCs w:val="24"/>
        </w:rPr>
        <w:t>are</w:t>
      </w:r>
      <w:r w:rsidRPr="004469D0">
        <w:rPr>
          <w:rFonts w:ascii="Arial" w:hAnsi="Arial" w:cs="Arial"/>
          <w:sz w:val="24"/>
          <w:szCs w:val="24"/>
        </w:rPr>
        <w:t xml:space="preserve"> used to measure the profitability position of ACI Limited.</w:t>
      </w:r>
    </w:p>
    <w:p w14:paraId="5830B6D7" w14:textId="77777777" w:rsidR="00D461BE" w:rsidRPr="004469D0" w:rsidRDefault="00D461BE" w:rsidP="008270D4">
      <w:pPr>
        <w:pStyle w:val="Heading4"/>
        <w:rPr>
          <w:rFonts w:eastAsia="Times New Roman"/>
        </w:rPr>
      </w:pPr>
      <w:r w:rsidRPr="004469D0">
        <w:rPr>
          <w:rFonts w:eastAsia="Times New Roman"/>
        </w:rPr>
        <w:t>Gross Profit Margin</w:t>
      </w:r>
      <w:r>
        <w:rPr>
          <w:rFonts w:eastAsia="Times New Roman"/>
        </w:rPr>
        <w:t>:</w:t>
      </w:r>
    </w:p>
    <w:p w14:paraId="5FE349F1" w14:textId="2A6E74C6" w:rsidR="00D461BE" w:rsidRDefault="00D461BE" w:rsidP="00D461BE">
      <w:pPr>
        <w:spacing w:line="360" w:lineRule="auto"/>
        <w:jc w:val="both"/>
        <w:rPr>
          <w:rFonts w:ascii="Arial" w:hAnsi="Arial" w:cs="Arial"/>
          <w:sz w:val="24"/>
          <w:szCs w:val="24"/>
        </w:rPr>
      </w:pPr>
      <w:r w:rsidRPr="004D0C0D">
        <w:rPr>
          <w:rFonts w:ascii="Arial" w:hAnsi="Arial" w:cs="Arial"/>
          <w:sz w:val="24"/>
          <w:szCs w:val="24"/>
        </w:rPr>
        <w:t xml:space="preserve">Gross profit margin is a ratio that </w:t>
      </w:r>
      <w:r w:rsidR="00BC318A">
        <w:rPr>
          <w:rFonts w:ascii="Arial" w:hAnsi="Arial" w:cs="Arial"/>
          <w:sz w:val="24"/>
          <w:szCs w:val="24"/>
        </w:rPr>
        <w:t>illustrates</w:t>
      </w:r>
      <w:r w:rsidRPr="004D0C0D">
        <w:rPr>
          <w:rFonts w:ascii="Arial" w:hAnsi="Arial" w:cs="Arial"/>
          <w:sz w:val="24"/>
          <w:szCs w:val="24"/>
        </w:rPr>
        <w:t xml:space="preserve"> performance of a </w:t>
      </w:r>
      <w:r w:rsidR="00BC318A">
        <w:rPr>
          <w:rFonts w:ascii="Arial" w:hAnsi="Arial" w:cs="Arial"/>
          <w:sz w:val="24"/>
          <w:szCs w:val="24"/>
        </w:rPr>
        <w:t xml:space="preserve">business by showing the percentage of </w:t>
      </w:r>
      <w:r w:rsidRPr="004D0C0D">
        <w:rPr>
          <w:rFonts w:ascii="Arial" w:hAnsi="Arial" w:cs="Arial"/>
          <w:sz w:val="24"/>
          <w:szCs w:val="24"/>
        </w:rPr>
        <w:t>sales</w:t>
      </w:r>
      <w:r w:rsidR="00BC318A">
        <w:rPr>
          <w:rFonts w:ascii="Arial" w:hAnsi="Arial" w:cs="Arial"/>
          <w:sz w:val="24"/>
          <w:szCs w:val="24"/>
        </w:rPr>
        <w:t xml:space="preserve"> revenue</w:t>
      </w:r>
      <w:r w:rsidRPr="004D0C0D">
        <w:rPr>
          <w:rFonts w:ascii="Arial" w:hAnsi="Arial" w:cs="Arial"/>
          <w:sz w:val="24"/>
          <w:szCs w:val="24"/>
        </w:rPr>
        <w:t xml:space="preserve"> </w:t>
      </w:r>
      <w:r w:rsidR="00BC318A">
        <w:rPr>
          <w:rFonts w:ascii="Arial" w:hAnsi="Arial" w:cs="Arial"/>
          <w:sz w:val="24"/>
          <w:szCs w:val="24"/>
        </w:rPr>
        <w:t>turned into gross profit</w:t>
      </w:r>
      <w:r w:rsidRPr="004D0C0D">
        <w:rPr>
          <w:rFonts w:ascii="Arial" w:hAnsi="Arial" w:cs="Arial"/>
          <w:sz w:val="24"/>
          <w:szCs w:val="24"/>
        </w:rPr>
        <w:t>.</w:t>
      </w:r>
      <w:r>
        <w:rPr>
          <w:rFonts w:ascii="Arial" w:hAnsi="Arial" w:cs="Arial"/>
          <w:sz w:val="24"/>
          <w:szCs w:val="24"/>
        </w:rPr>
        <w:t xml:space="preserve"> </w:t>
      </w:r>
      <w:r w:rsidRPr="009D3993">
        <w:rPr>
          <w:rFonts w:ascii="Arial" w:hAnsi="Arial" w:cs="Arial"/>
          <w:sz w:val="24"/>
          <w:szCs w:val="24"/>
        </w:rPr>
        <w:t>Here</w:t>
      </w:r>
      <w:r>
        <w:rPr>
          <w:rFonts w:ascii="Arial" w:hAnsi="Arial" w:cs="Arial"/>
          <w:sz w:val="24"/>
          <w:szCs w:val="24"/>
        </w:rPr>
        <w:t xml:space="preserve"> is Equation for Gross Profit Margin,</w:t>
      </w:r>
    </w:p>
    <w:p w14:paraId="688F3F3A" w14:textId="77777777" w:rsidR="00AD081B" w:rsidRDefault="00AD081B" w:rsidP="00D461BE">
      <w:pPr>
        <w:spacing w:line="360" w:lineRule="auto"/>
        <w:jc w:val="both"/>
        <w:rPr>
          <w:rFonts w:ascii="Arial" w:hAnsi="Arial" w:cs="Arial"/>
          <w:sz w:val="24"/>
          <w:szCs w:val="24"/>
        </w:rPr>
      </w:pPr>
    </w:p>
    <w:tbl>
      <w:tblPr>
        <w:tblStyle w:val="TableGrid"/>
        <w:tblW w:w="2574"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284"/>
        <w:gridCol w:w="357"/>
        <w:gridCol w:w="2289"/>
      </w:tblGrid>
      <w:tr w:rsidR="00D461BE" w:rsidRPr="004469D0" w14:paraId="745CBE4F" w14:textId="77777777" w:rsidTr="00D461BE">
        <w:trPr>
          <w:trHeight w:val="276"/>
          <w:jc w:val="center"/>
        </w:trPr>
        <w:tc>
          <w:tcPr>
            <w:tcW w:w="1457" w:type="pct"/>
            <w:vMerge w:val="restart"/>
            <w:noWrap/>
            <w:vAlign w:val="center"/>
            <w:hideMark/>
          </w:tcPr>
          <w:p w14:paraId="2D989BB6" w14:textId="77777777" w:rsidR="00D461BE" w:rsidRPr="004469D0" w:rsidRDefault="00D461BE" w:rsidP="00D461BE">
            <w:pPr>
              <w:spacing w:line="360" w:lineRule="auto"/>
              <w:jc w:val="both"/>
              <w:rPr>
                <w:rFonts w:ascii="Arial" w:hAnsi="Arial" w:cs="Arial"/>
                <w:sz w:val="24"/>
                <w:szCs w:val="24"/>
              </w:rPr>
            </w:pPr>
            <w:r>
              <w:rPr>
                <w:rFonts w:ascii="Arial" w:hAnsi="Arial" w:cs="Arial"/>
                <w:sz w:val="24"/>
                <w:szCs w:val="24"/>
              </w:rPr>
              <w:t>Gross Profit Margin</w:t>
            </w:r>
          </w:p>
        </w:tc>
        <w:tc>
          <w:tcPr>
            <w:tcW w:w="370" w:type="pct"/>
            <w:vMerge w:val="restart"/>
            <w:noWrap/>
            <w:vAlign w:val="center"/>
            <w:hideMark/>
          </w:tcPr>
          <w:p w14:paraId="529A63F1"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3173" w:type="pct"/>
            <w:noWrap/>
            <w:vAlign w:val="bottom"/>
            <w:hideMark/>
          </w:tcPr>
          <w:p w14:paraId="07F8F1B1"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Gross Profit</w:t>
            </w:r>
          </w:p>
        </w:tc>
      </w:tr>
      <w:tr w:rsidR="00D461BE" w:rsidRPr="004469D0" w14:paraId="59B4015B" w14:textId="77777777" w:rsidTr="00D461BE">
        <w:trPr>
          <w:trHeight w:val="276"/>
          <w:jc w:val="center"/>
        </w:trPr>
        <w:tc>
          <w:tcPr>
            <w:tcW w:w="1457" w:type="pct"/>
            <w:vMerge/>
            <w:noWrap/>
            <w:vAlign w:val="center"/>
            <w:hideMark/>
          </w:tcPr>
          <w:p w14:paraId="24FDC095" w14:textId="77777777" w:rsidR="00D461BE" w:rsidRPr="004469D0" w:rsidRDefault="00D461BE" w:rsidP="00D461BE">
            <w:pPr>
              <w:spacing w:line="360" w:lineRule="auto"/>
              <w:jc w:val="both"/>
              <w:rPr>
                <w:rFonts w:ascii="Arial" w:hAnsi="Arial" w:cs="Arial"/>
                <w:sz w:val="24"/>
                <w:szCs w:val="24"/>
              </w:rPr>
            </w:pPr>
          </w:p>
        </w:tc>
        <w:tc>
          <w:tcPr>
            <w:tcW w:w="370" w:type="pct"/>
            <w:vMerge/>
            <w:noWrap/>
            <w:vAlign w:val="center"/>
            <w:hideMark/>
          </w:tcPr>
          <w:p w14:paraId="35D1CC8D" w14:textId="77777777" w:rsidR="00D461BE" w:rsidRPr="004469D0" w:rsidRDefault="00D461BE" w:rsidP="00D461BE">
            <w:pPr>
              <w:spacing w:line="360" w:lineRule="auto"/>
              <w:jc w:val="both"/>
              <w:rPr>
                <w:rFonts w:ascii="Arial" w:hAnsi="Arial" w:cs="Arial"/>
                <w:sz w:val="24"/>
                <w:szCs w:val="24"/>
              </w:rPr>
            </w:pPr>
          </w:p>
        </w:tc>
        <w:tc>
          <w:tcPr>
            <w:tcW w:w="3173" w:type="pct"/>
            <w:noWrap/>
            <w:hideMark/>
          </w:tcPr>
          <w:p w14:paraId="4CA10E72"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Revenue</w:t>
            </w:r>
          </w:p>
        </w:tc>
      </w:tr>
    </w:tbl>
    <w:p w14:paraId="69A4E702" w14:textId="77777777" w:rsidR="00D461BE" w:rsidRPr="004D0C0D"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4469D0" w14:paraId="7FBD4CC2" w14:textId="77777777" w:rsidTr="00D461BE">
        <w:trPr>
          <w:trHeight w:val="276"/>
        </w:trPr>
        <w:tc>
          <w:tcPr>
            <w:tcW w:w="1751" w:type="pct"/>
            <w:noWrap/>
            <w:hideMark/>
          </w:tcPr>
          <w:p w14:paraId="763F2797"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t>Particular</w:t>
            </w:r>
          </w:p>
        </w:tc>
        <w:tc>
          <w:tcPr>
            <w:tcW w:w="650" w:type="pct"/>
            <w:noWrap/>
            <w:hideMark/>
          </w:tcPr>
          <w:p w14:paraId="6FDED353"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650" w:type="pct"/>
            <w:noWrap/>
            <w:hideMark/>
          </w:tcPr>
          <w:p w14:paraId="525E0093"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650" w:type="pct"/>
            <w:noWrap/>
            <w:hideMark/>
          </w:tcPr>
          <w:p w14:paraId="7B48F71E"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650" w:type="pct"/>
            <w:noWrap/>
            <w:hideMark/>
          </w:tcPr>
          <w:p w14:paraId="393D336F"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648" w:type="pct"/>
            <w:noWrap/>
            <w:hideMark/>
          </w:tcPr>
          <w:p w14:paraId="7BEAF4C6"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56993C46" w14:textId="77777777" w:rsidTr="00D461BE">
        <w:trPr>
          <w:trHeight w:val="276"/>
        </w:trPr>
        <w:tc>
          <w:tcPr>
            <w:tcW w:w="1751" w:type="pct"/>
            <w:noWrap/>
            <w:hideMark/>
          </w:tcPr>
          <w:p w14:paraId="1C369FFF"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Gross Profit Margin (%)</w:t>
            </w:r>
          </w:p>
        </w:tc>
        <w:tc>
          <w:tcPr>
            <w:tcW w:w="650" w:type="pct"/>
            <w:noWrap/>
            <w:hideMark/>
          </w:tcPr>
          <w:p w14:paraId="76A4B44D"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45.36%</w:t>
            </w:r>
          </w:p>
        </w:tc>
        <w:tc>
          <w:tcPr>
            <w:tcW w:w="650" w:type="pct"/>
            <w:noWrap/>
            <w:hideMark/>
          </w:tcPr>
          <w:p w14:paraId="27A5F6CB"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43.21%</w:t>
            </w:r>
          </w:p>
        </w:tc>
        <w:tc>
          <w:tcPr>
            <w:tcW w:w="650" w:type="pct"/>
            <w:noWrap/>
            <w:hideMark/>
          </w:tcPr>
          <w:p w14:paraId="24F9974D"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44.77%</w:t>
            </w:r>
          </w:p>
        </w:tc>
        <w:tc>
          <w:tcPr>
            <w:tcW w:w="650" w:type="pct"/>
            <w:noWrap/>
            <w:hideMark/>
          </w:tcPr>
          <w:p w14:paraId="162E1860"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42.99%</w:t>
            </w:r>
          </w:p>
        </w:tc>
        <w:tc>
          <w:tcPr>
            <w:tcW w:w="648" w:type="pct"/>
            <w:noWrap/>
            <w:hideMark/>
          </w:tcPr>
          <w:p w14:paraId="0169E595"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41.98%</w:t>
            </w:r>
          </w:p>
        </w:tc>
      </w:tr>
    </w:tbl>
    <w:p w14:paraId="4FAA3DA5" w14:textId="5FE1FF8D" w:rsidR="00D461BE" w:rsidRDefault="00D461BE" w:rsidP="00AD081B">
      <w:pPr>
        <w:spacing w:line="240" w:lineRule="auto"/>
        <w:jc w:val="center"/>
        <w:rPr>
          <w:rFonts w:ascii="Arial" w:hAnsi="Arial" w:cs="Arial"/>
          <w:sz w:val="24"/>
          <w:szCs w:val="24"/>
        </w:rPr>
      </w:pPr>
      <w:r w:rsidRPr="004469D0">
        <w:rPr>
          <w:rFonts w:ascii="Arial" w:hAnsi="Arial" w:cs="Arial"/>
          <w:noProof/>
        </w:rPr>
        <w:drawing>
          <wp:inline distT="0" distB="0" distL="0" distR="0" wp14:anchorId="1DA28528" wp14:editId="7EDB1FED">
            <wp:extent cx="5913120" cy="1927860"/>
            <wp:effectExtent l="0" t="0" r="11430" b="15240"/>
            <wp:docPr id="8" name="Chart 8">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3FFE7B89-E42E-441C-BFEE-150AB94B67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C15A10E" w14:textId="06A98212" w:rsidR="00AD081B" w:rsidRPr="004469D0" w:rsidRDefault="00AD081B" w:rsidP="00AD081B">
      <w:pPr>
        <w:pStyle w:val="Caption"/>
        <w:rPr>
          <w:rFonts w:cs="Arial"/>
          <w:sz w:val="24"/>
          <w:szCs w:val="24"/>
        </w:rPr>
      </w:pPr>
      <w:bookmarkStart w:id="40" w:name="_Toc45246136"/>
      <w:bookmarkStart w:id="41" w:name="_Toc45680020"/>
      <w:bookmarkStart w:id="42" w:name="_Toc45940314"/>
      <w:bookmarkStart w:id="43" w:name="_Toc50834728"/>
      <w:r>
        <w:t xml:space="preserve">Figure </w:t>
      </w:r>
      <w:fldSimple w:instr=" SEQ Figure \* ARABIC ">
        <w:r w:rsidR="009E5998">
          <w:rPr>
            <w:noProof/>
          </w:rPr>
          <w:t>4</w:t>
        </w:r>
      </w:fldSimple>
      <w:r>
        <w:t>: Gross Profit Margin</w:t>
      </w:r>
      <w:bookmarkEnd w:id="40"/>
      <w:bookmarkEnd w:id="41"/>
      <w:bookmarkEnd w:id="42"/>
      <w:bookmarkEnd w:id="43"/>
    </w:p>
    <w:p w14:paraId="510BBDAE" w14:textId="2B47B146" w:rsidR="00D461BE" w:rsidRPr="009D3993" w:rsidRDefault="00DD1BA1" w:rsidP="00D461BE">
      <w:pPr>
        <w:spacing w:line="360" w:lineRule="auto"/>
        <w:jc w:val="both"/>
        <w:rPr>
          <w:rFonts w:ascii="Arial" w:hAnsi="Arial" w:cs="Arial"/>
          <w:sz w:val="24"/>
          <w:szCs w:val="24"/>
        </w:rPr>
      </w:pPr>
      <w:r>
        <w:rPr>
          <w:rFonts w:ascii="Arial" w:hAnsi="Arial" w:cs="Arial"/>
          <w:sz w:val="24"/>
          <w:szCs w:val="24"/>
        </w:rPr>
        <w:t>Gross profit margin figure of</w:t>
      </w:r>
      <w:r w:rsidR="00D461BE" w:rsidRPr="009D3993">
        <w:rPr>
          <w:rFonts w:ascii="Arial" w:hAnsi="Arial" w:cs="Arial"/>
          <w:sz w:val="24"/>
          <w:szCs w:val="24"/>
        </w:rPr>
        <w:t xml:space="preserve"> ACI </w:t>
      </w:r>
      <w:r>
        <w:rPr>
          <w:rFonts w:ascii="Arial" w:hAnsi="Arial" w:cs="Arial"/>
          <w:sz w:val="24"/>
          <w:szCs w:val="24"/>
        </w:rPr>
        <w:t xml:space="preserve">illustrate that it </w:t>
      </w:r>
      <w:r w:rsidR="00D461BE" w:rsidRPr="009D3993">
        <w:rPr>
          <w:rFonts w:ascii="Arial" w:hAnsi="Arial" w:cs="Arial"/>
          <w:sz w:val="24"/>
          <w:szCs w:val="24"/>
        </w:rPr>
        <w:t xml:space="preserve">had a gross profit margin of 41.98% </w:t>
      </w:r>
      <w:r>
        <w:rPr>
          <w:rFonts w:ascii="Arial" w:hAnsi="Arial" w:cs="Arial"/>
          <w:sz w:val="24"/>
          <w:szCs w:val="24"/>
        </w:rPr>
        <w:t xml:space="preserve">in 2015 </w:t>
      </w:r>
      <w:r w:rsidR="00D461BE" w:rsidRPr="009D3993">
        <w:rPr>
          <w:rFonts w:ascii="Arial" w:hAnsi="Arial" w:cs="Arial"/>
          <w:sz w:val="24"/>
          <w:szCs w:val="24"/>
        </w:rPr>
        <w:t>which is the lowest among all the years given but their gross profit margin has gradually</w:t>
      </w:r>
      <w:r w:rsidR="007910EB">
        <w:rPr>
          <w:rFonts w:ascii="Arial" w:hAnsi="Arial" w:cs="Arial"/>
          <w:sz w:val="24"/>
          <w:szCs w:val="24"/>
        </w:rPr>
        <w:t xml:space="preserve"> climb up</w:t>
      </w:r>
      <w:r w:rsidR="00D461BE" w:rsidRPr="009D3993">
        <w:rPr>
          <w:rFonts w:ascii="Arial" w:hAnsi="Arial" w:cs="Arial"/>
          <w:sz w:val="24"/>
          <w:szCs w:val="24"/>
        </w:rPr>
        <w:t xml:space="preserve"> in </w:t>
      </w:r>
      <w:r w:rsidR="00E13878">
        <w:rPr>
          <w:rFonts w:ascii="Arial" w:hAnsi="Arial" w:cs="Arial"/>
          <w:sz w:val="24"/>
          <w:szCs w:val="24"/>
        </w:rPr>
        <w:t xml:space="preserve">the </w:t>
      </w:r>
      <w:r w:rsidR="00D461BE" w:rsidRPr="009D3993">
        <w:rPr>
          <w:rFonts w:ascii="Arial" w:hAnsi="Arial" w:cs="Arial"/>
          <w:sz w:val="24"/>
          <w:szCs w:val="24"/>
        </w:rPr>
        <w:t>previous few years.</w:t>
      </w:r>
      <w:r w:rsidR="00D461BE">
        <w:rPr>
          <w:rFonts w:ascii="Arial" w:hAnsi="Arial" w:cs="Arial"/>
          <w:sz w:val="24"/>
          <w:szCs w:val="24"/>
        </w:rPr>
        <w:t xml:space="preserve"> Their highest is 45.36% in 2019.</w:t>
      </w:r>
    </w:p>
    <w:p w14:paraId="4A7894C7" w14:textId="77777777" w:rsidR="00D461BE" w:rsidRDefault="00D461BE" w:rsidP="008270D4">
      <w:pPr>
        <w:pStyle w:val="Heading4"/>
      </w:pPr>
      <w:r w:rsidRPr="004469D0">
        <w:t>Operating Profit Margin</w:t>
      </w:r>
      <w:r>
        <w:t>:</w:t>
      </w:r>
    </w:p>
    <w:p w14:paraId="0EF06499" w14:textId="0FC67A1B" w:rsidR="00D461BE" w:rsidRDefault="00D461BE" w:rsidP="00D461BE">
      <w:pPr>
        <w:spacing w:line="360" w:lineRule="auto"/>
        <w:jc w:val="both"/>
        <w:rPr>
          <w:rFonts w:ascii="Arial" w:hAnsi="Arial" w:cs="Arial"/>
          <w:sz w:val="24"/>
          <w:szCs w:val="24"/>
        </w:rPr>
      </w:pPr>
      <w:r w:rsidRPr="00E13878">
        <w:rPr>
          <w:rFonts w:ascii="Arial" w:hAnsi="Arial" w:cs="Arial"/>
          <w:sz w:val="24"/>
          <w:szCs w:val="24"/>
        </w:rPr>
        <w:t xml:space="preserve">Operating profit margin is </w:t>
      </w:r>
      <w:r w:rsidR="00FC7103">
        <w:rPr>
          <w:rFonts w:ascii="Arial" w:hAnsi="Arial" w:cs="Arial"/>
          <w:sz w:val="24"/>
          <w:szCs w:val="24"/>
        </w:rPr>
        <w:t>applied</w:t>
      </w:r>
      <w:r w:rsidR="00E13878">
        <w:rPr>
          <w:rFonts w:ascii="Arial" w:hAnsi="Arial" w:cs="Arial"/>
          <w:sz w:val="24"/>
          <w:szCs w:val="24"/>
        </w:rPr>
        <w:t xml:space="preserve"> by </w:t>
      </w:r>
      <w:proofErr w:type="gramStart"/>
      <w:r w:rsidR="00E13878">
        <w:rPr>
          <w:rFonts w:ascii="Arial" w:hAnsi="Arial" w:cs="Arial"/>
          <w:sz w:val="24"/>
          <w:szCs w:val="24"/>
        </w:rPr>
        <w:t>analysts</w:t>
      </w:r>
      <w:r w:rsidRPr="00E13878">
        <w:rPr>
          <w:rFonts w:ascii="Arial" w:hAnsi="Arial" w:cs="Arial"/>
          <w:sz w:val="24"/>
          <w:szCs w:val="24"/>
        </w:rPr>
        <w:t xml:space="preserve"> that </w:t>
      </w:r>
      <w:r w:rsidR="00E13878">
        <w:rPr>
          <w:rFonts w:ascii="Arial" w:hAnsi="Arial" w:cs="Arial"/>
          <w:sz w:val="24"/>
          <w:szCs w:val="24"/>
        </w:rPr>
        <w:t>illustrates</w:t>
      </w:r>
      <w:proofErr w:type="gramEnd"/>
      <w:r w:rsidRPr="00E13878">
        <w:rPr>
          <w:rFonts w:ascii="Arial" w:hAnsi="Arial" w:cs="Arial"/>
          <w:sz w:val="24"/>
          <w:szCs w:val="24"/>
        </w:rPr>
        <w:t xml:space="preserve"> the </w:t>
      </w:r>
      <w:r w:rsidR="00E13878">
        <w:rPr>
          <w:rFonts w:ascii="Arial" w:hAnsi="Arial" w:cs="Arial"/>
          <w:sz w:val="24"/>
          <w:szCs w:val="24"/>
        </w:rPr>
        <w:t>proportion</w:t>
      </w:r>
      <w:r w:rsidRPr="00E13878">
        <w:rPr>
          <w:rFonts w:ascii="Arial" w:hAnsi="Arial" w:cs="Arial"/>
          <w:sz w:val="24"/>
          <w:szCs w:val="24"/>
        </w:rPr>
        <w:t xml:space="preserve"> of </w:t>
      </w:r>
      <w:r w:rsidR="00E13878" w:rsidRPr="00E13878">
        <w:rPr>
          <w:rFonts w:ascii="Arial" w:hAnsi="Arial" w:cs="Arial"/>
          <w:sz w:val="24"/>
          <w:szCs w:val="24"/>
        </w:rPr>
        <w:t xml:space="preserve">the </w:t>
      </w:r>
      <w:r w:rsidRPr="00E13878">
        <w:rPr>
          <w:rFonts w:ascii="Arial" w:hAnsi="Arial" w:cs="Arial"/>
          <w:sz w:val="24"/>
          <w:szCs w:val="24"/>
        </w:rPr>
        <w:t xml:space="preserve">profit of </w:t>
      </w:r>
      <w:r w:rsidR="00E13878">
        <w:rPr>
          <w:rFonts w:ascii="Arial" w:hAnsi="Arial" w:cs="Arial"/>
          <w:sz w:val="24"/>
          <w:szCs w:val="24"/>
        </w:rPr>
        <w:t>business</w:t>
      </w:r>
      <w:r w:rsidRPr="00E13878">
        <w:rPr>
          <w:rFonts w:ascii="Arial" w:hAnsi="Arial" w:cs="Arial"/>
          <w:sz w:val="24"/>
          <w:szCs w:val="24"/>
        </w:rPr>
        <w:t xml:space="preserve"> produces from its operations, </w:t>
      </w:r>
      <w:r w:rsidR="00E13878">
        <w:rPr>
          <w:rFonts w:ascii="Arial" w:hAnsi="Arial" w:cs="Arial"/>
          <w:sz w:val="24"/>
          <w:szCs w:val="24"/>
        </w:rPr>
        <w:t>before</w:t>
      </w:r>
      <w:r w:rsidRPr="00E13878">
        <w:rPr>
          <w:rFonts w:ascii="Arial" w:hAnsi="Arial" w:cs="Arial"/>
          <w:sz w:val="24"/>
          <w:szCs w:val="24"/>
        </w:rPr>
        <w:t xml:space="preserve"> deducting taxes &amp; interest charges.</w:t>
      </w:r>
      <w:r>
        <w:rPr>
          <w:rFonts w:ascii="Arial" w:hAnsi="Arial" w:cs="Arial"/>
          <w:color w:val="222222"/>
          <w:sz w:val="24"/>
          <w:szCs w:val="24"/>
          <w:shd w:val="clear" w:color="auto" w:fill="FFFFFF"/>
        </w:rPr>
        <w:t xml:space="preserve"> </w:t>
      </w:r>
    </w:p>
    <w:tbl>
      <w:tblPr>
        <w:tblStyle w:val="TableGrid"/>
        <w:tblW w:w="2574"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698"/>
        <w:gridCol w:w="357"/>
        <w:gridCol w:w="1897"/>
      </w:tblGrid>
      <w:tr w:rsidR="00D461BE" w:rsidRPr="004469D0" w14:paraId="583BF9A1" w14:textId="77777777" w:rsidTr="00D461BE">
        <w:trPr>
          <w:trHeight w:val="276"/>
          <w:jc w:val="center"/>
        </w:trPr>
        <w:tc>
          <w:tcPr>
            <w:tcW w:w="1457" w:type="pct"/>
            <w:vMerge w:val="restart"/>
            <w:noWrap/>
            <w:vAlign w:val="center"/>
            <w:hideMark/>
          </w:tcPr>
          <w:p w14:paraId="374FEDF1" w14:textId="77777777" w:rsidR="00D461BE" w:rsidRPr="004469D0" w:rsidRDefault="00D461BE" w:rsidP="00D461BE">
            <w:pPr>
              <w:spacing w:line="360" w:lineRule="auto"/>
              <w:jc w:val="both"/>
              <w:rPr>
                <w:rFonts w:ascii="Arial" w:hAnsi="Arial" w:cs="Arial"/>
                <w:sz w:val="24"/>
                <w:szCs w:val="24"/>
              </w:rPr>
            </w:pPr>
            <w:r>
              <w:rPr>
                <w:rFonts w:ascii="Arial" w:hAnsi="Arial" w:cs="Arial"/>
                <w:sz w:val="24"/>
                <w:szCs w:val="24"/>
              </w:rPr>
              <w:t>Operating Profit Margin</w:t>
            </w:r>
          </w:p>
        </w:tc>
        <w:tc>
          <w:tcPr>
            <w:tcW w:w="370" w:type="pct"/>
            <w:vMerge w:val="restart"/>
            <w:noWrap/>
            <w:vAlign w:val="center"/>
            <w:hideMark/>
          </w:tcPr>
          <w:p w14:paraId="1067FE69"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3173" w:type="pct"/>
            <w:noWrap/>
            <w:vAlign w:val="bottom"/>
            <w:hideMark/>
          </w:tcPr>
          <w:p w14:paraId="0097BD0B"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Operating Profit</w:t>
            </w:r>
          </w:p>
        </w:tc>
      </w:tr>
      <w:tr w:rsidR="00D461BE" w:rsidRPr="004469D0" w14:paraId="0BE30637" w14:textId="77777777" w:rsidTr="00D461BE">
        <w:trPr>
          <w:trHeight w:val="276"/>
          <w:jc w:val="center"/>
        </w:trPr>
        <w:tc>
          <w:tcPr>
            <w:tcW w:w="1457" w:type="pct"/>
            <w:vMerge/>
            <w:noWrap/>
            <w:vAlign w:val="center"/>
            <w:hideMark/>
          </w:tcPr>
          <w:p w14:paraId="0FE47CE5" w14:textId="77777777" w:rsidR="00D461BE" w:rsidRPr="004469D0" w:rsidRDefault="00D461BE" w:rsidP="00D461BE">
            <w:pPr>
              <w:spacing w:line="360" w:lineRule="auto"/>
              <w:jc w:val="both"/>
              <w:rPr>
                <w:rFonts w:ascii="Arial" w:hAnsi="Arial" w:cs="Arial"/>
                <w:sz w:val="24"/>
                <w:szCs w:val="24"/>
              </w:rPr>
            </w:pPr>
          </w:p>
        </w:tc>
        <w:tc>
          <w:tcPr>
            <w:tcW w:w="370" w:type="pct"/>
            <w:vMerge/>
            <w:noWrap/>
            <w:vAlign w:val="center"/>
            <w:hideMark/>
          </w:tcPr>
          <w:p w14:paraId="4B980F3E" w14:textId="77777777" w:rsidR="00D461BE" w:rsidRPr="004469D0" w:rsidRDefault="00D461BE" w:rsidP="00D461BE">
            <w:pPr>
              <w:spacing w:line="360" w:lineRule="auto"/>
              <w:jc w:val="both"/>
              <w:rPr>
                <w:rFonts w:ascii="Arial" w:hAnsi="Arial" w:cs="Arial"/>
                <w:sz w:val="24"/>
                <w:szCs w:val="24"/>
              </w:rPr>
            </w:pPr>
          </w:p>
        </w:tc>
        <w:tc>
          <w:tcPr>
            <w:tcW w:w="3173" w:type="pct"/>
            <w:noWrap/>
            <w:hideMark/>
          </w:tcPr>
          <w:p w14:paraId="238DA441"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Revenue</w:t>
            </w:r>
          </w:p>
        </w:tc>
      </w:tr>
    </w:tbl>
    <w:p w14:paraId="1F723317" w14:textId="77777777" w:rsidR="00D461BE" w:rsidRPr="009D3993"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4469D0" w14:paraId="762DAE39" w14:textId="77777777" w:rsidTr="00D461BE">
        <w:trPr>
          <w:trHeight w:val="276"/>
        </w:trPr>
        <w:tc>
          <w:tcPr>
            <w:tcW w:w="1751" w:type="pct"/>
            <w:noWrap/>
            <w:hideMark/>
          </w:tcPr>
          <w:p w14:paraId="7B1EBB4A"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t>Particular</w:t>
            </w:r>
          </w:p>
        </w:tc>
        <w:tc>
          <w:tcPr>
            <w:tcW w:w="650" w:type="pct"/>
            <w:noWrap/>
            <w:hideMark/>
          </w:tcPr>
          <w:p w14:paraId="65040017"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650" w:type="pct"/>
            <w:noWrap/>
            <w:hideMark/>
          </w:tcPr>
          <w:p w14:paraId="65845615"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650" w:type="pct"/>
            <w:noWrap/>
            <w:hideMark/>
          </w:tcPr>
          <w:p w14:paraId="20E75AC4"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650" w:type="pct"/>
            <w:noWrap/>
            <w:hideMark/>
          </w:tcPr>
          <w:p w14:paraId="6691E3B2"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648" w:type="pct"/>
            <w:noWrap/>
            <w:hideMark/>
          </w:tcPr>
          <w:p w14:paraId="05D92359"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18E680AE" w14:textId="77777777" w:rsidTr="00D461BE">
        <w:trPr>
          <w:trHeight w:val="276"/>
        </w:trPr>
        <w:tc>
          <w:tcPr>
            <w:tcW w:w="1751" w:type="pct"/>
            <w:noWrap/>
            <w:hideMark/>
          </w:tcPr>
          <w:p w14:paraId="5181B6F1"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Operating Profit Margin (%)</w:t>
            </w:r>
          </w:p>
        </w:tc>
        <w:tc>
          <w:tcPr>
            <w:tcW w:w="650" w:type="pct"/>
            <w:noWrap/>
            <w:hideMark/>
          </w:tcPr>
          <w:p w14:paraId="78542DAA"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7.62%</w:t>
            </w:r>
          </w:p>
        </w:tc>
        <w:tc>
          <w:tcPr>
            <w:tcW w:w="650" w:type="pct"/>
            <w:noWrap/>
            <w:hideMark/>
          </w:tcPr>
          <w:p w14:paraId="5068C519"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7.84%</w:t>
            </w:r>
          </w:p>
        </w:tc>
        <w:tc>
          <w:tcPr>
            <w:tcW w:w="650" w:type="pct"/>
            <w:noWrap/>
            <w:hideMark/>
          </w:tcPr>
          <w:p w14:paraId="5E5E311D"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8.69%</w:t>
            </w:r>
          </w:p>
        </w:tc>
        <w:tc>
          <w:tcPr>
            <w:tcW w:w="650" w:type="pct"/>
            <w:noWrap/>
            <w:hideMark/>
          </w:tcPr>
          <w:p w14:paraId="5E8F07FD"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11.06%</w:t>
            </w:r>
          </w:p>
        </w:tc>
        <w:tc>
          <w:tcPr>
            <w:tcW w:w="648" w:type="pct"/>
            <w:noWrap/>
            <w:hideMark/>
          </w:tcPr>
          <w:p w14:paraId="303268AD"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14.49%</w:t>
            </w:r>
          </w:p>
        </w:tc>
      </w:tr>
    </w:tbl>
    <w:p w14:paraId="5DE33FCB" w14:textId="4A0771B8" w:rsidR="00D461BE" w:rsidRDefault="00D461BE" w:rsidP="00AD081B">
      <w:pPr>
        <w:spacing w:line="240" w:lineRule="auto"/>
        <w:jc w:val="center"/>
        <w:rPr>
          <w:rFonts w:ascii="Arial" w:hAnsi="Arial" w:cs="Arial"/>
          <w:b/>
          <w:bCs/>
          <w:sz w:val="24"/>
          <w:szCs w:val="24"/>
        </w:rPr>
      </w:pPr>
      <w:r w:rsidRPr="004469D0">
        <w:rPr>
          <w:rFonts w:ascii="Arial" w:hAnsi="Arial" w:cs="Arial"/>
          <w:noProof/>
        </w:rPr>
        <w:lastRenderedPageBreak/>
        <w:drawing>
          <wp:inline distT="0" distB="0" distL="0" distR="0" wp14:anchorId="3764C37B" wp14:editId="2FAC0D3E">
            <wp:extent cx="5875020" cy="1859280"/>
            <wp:effectExtent l="0" t="0" r="11430" b="7620"/>
            <wp:docPr id="7" name="Chart 7">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3FFE7B89-E42E-441C-BFEE-150AB94B67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AA271AB" w14:textId="74DD3135" w:rsidR="00AD081B" w:rsidRPr="004469D0" w:rsidRDefault="00AD081B" w:rsidP="00AD081B">
      <w:pPr>
        <w:pStyle w:val="Caption"/>
        <w:rPr>
          <w:rFonts w:cs="Arial"/>
          <w:b/>
          <w:bCs/>
          <w:sz w:val="24"/>
          <w:szCs w:val="24"/>
        </w:rPr>
      </w:pPr>
      <w:bookmarkStart w:id="44" w:name="_Toc45246137"/>
      <w:bookmarkStart w:id="45" w:name="_Toc45680021"/>
      <w:bookmarkStart w:id="46" w:name="_Toc45940315"/>
      <w:bookmarkStart w:id="47" w:name="_Toc50834729"/>
      <w:r>
        <w:t xml:space="preserve">Figure </w:t>
      </w:r>
      <w:fldSimple w:instr=" SEQ Figure \* ARABIC ">
        <w:r w:rsidR="009E5998">
          <w:rPr>
            <w:noProof/>
          </w:rPr>
          <w:t>5</w:t>
        </w:r>
      </w:fldSimple>
      <w:r>
        <w:t>: Operating Profit Margin</w:t>
      </w:r>
      <w:bookmarkEnd w:id="44"/>
      <w:bookmarkEnd w:id="45"/>
      <w:bookmarkEnd w:id="46"/>
      <w:bookmarkEnd w:id="47"/>
    </w:p>
    <w:p w14:paraId="72132B81" w14:textId="56CAC18D" w:rsidR="00D461BE" w:rsidRPr="000B2854" w:rsidRDefault="00D461BE" w:rsidP="00D461BE">
      <w:pPr>
        <w:spacing w:line="360" w:lineRule="auto"/>
        <w:jc w:val="both"/>
        <w:rPr>
          <w:rFonts w:ascii="Arial" w:hAnsi="Arial" w:cs="Arial"/>
          <w:sz w:val="24"/>
          <w:szCs w:val="24"/>
        </w:rPr>
      </w:pPr>
      <w:r w:rsidRPr="000B2854">
        <w:rPr>
          <w:rFonts w:ascii="Arial" w:hAnsi="Arial" w:cs="Arial"/>
          <w:sz w:val="24"/>
          <w:szCs w:val="24"/>
        </w:rPr>
        <w:t xml:space="preserve">The highest operating profit margin was 14.49% for ACI Limited in </w:t>
      </w:r>
      <w:r w:rsidR="00E13878">
        <w:rPr>
          <w:rFonts w:ascii="Arial" w:hAnsi="Arial" w:cs="Arial"/>
          <w:sz w:val="24"/>
          <w:szCs w:val="24"/>
        </w:rPr>
        <w:t xml:space="preserve">the </w:t>
      </w:r>
      <w:r w:rsidRPr="000B2854">
        <w:rPr>
          <w:rFonts w:ascii="Arial" w:hAnsi="Arial" w:cs="Arial"/>
          <w:sz w:val="24"/>
          <w:szCs w:val="24"/>
        </w:rPr>
        <w:t xml:space="preserve">year 2015 and </w:t>
      </w:r>
      <w:r w:rsidR="00E13878">
        <w:rPr>
          <w:rFonts w:ascii="Arial" w:hAnsi="Arial" w:cs="Arial"/>
          <w:sz w:val="24"/>
          <w:szCs w:val="24"/>
        </w:rPr>
        <w:t xml:space="preserve">the </w:t>
      </w:r>
      <w:r w:rsidRPr="000B2854">
        <w:rPr>
          <w:rFonts w:ascii="Arial" w:hAnsi="Arial" w:cs="Arial"/>
          <w:sz w:val="24"/>
          <w:szCs w:val="24"/>
        </w:rPr>
        <w:t xml:space="preserve">lowest was in </w:t>
      </w:r>
      <w:r w:rsidR="00E13878">
        <w:rPr>
          <w:rFonts w:ascii="Arial" w:hAnsi="Arial" w:cs="Arial"/>
          <w:sz w:val="24"/>
          <w:szCs w:val="24"/>
        </w:rPr>
        <w:t xml:space="preserve">the </w:t>
      </w:r>
      <w:r w:rsidRPr="000B2854">
        <w:rPr>
          <w:rFonts w:ascii="Arial" w:hAnsi="Arial" w:cs="Arial"/>
          <w:sz w:val="24"/>
          <w:szCs w:val="24"/>
        </w:rPr>
        <w:t>year 2019 which is 7.62</w:t>
      </w:r>
      <w:r>
        <w:rPr>
          <w:rFonts w:ascii="Arial" w:hAnsi="Arial" w:cs="Arial"/>
          <w:sz w:val="24"/>
          <w:szCs w:val="24"/>
        </w:rPr>
        <w:t>%</w:t>
      </w:r>
      <w:r w:rsidRPr="000B2854">
        <w:rPr>
          <w:rFonts w:ascii="Arial" w:hAnsi="Arial" w:cs="Arial"/>
          <w:sz w:val="24"/>
          <w:szCs w:val="24"/>
        </w:rPr>
        <w:t>.</w:t>
      </w:r>
    </w:p>
    <w:p w14:paraId="6478EF1E" w14:textId="77777777" w:rsidR="00D461BE" w:rsidRDefault="00D461BE" w:rsidP="008270D4">
      <w:pPr>
        <w:pStyle w:val="Heading4"/>
      </w:pPr>
      <w:r w:rsidRPr="004469D0">
        <w:t>Net Profit Margin</w:t>
      </w:r>
      <w:r>
        <w:t>:</w:t>
      </w:r>
    </w:p>
    <w:p w14:paraId="0E7A4A76" w14:textId="7C075F21" w:rsidR="00D461BE" w:rsidRDefault="00E13878" w:rsidP="00D461BE">
      <w:pPr>
        <w:spacing w:line="360" w:lineRule="auto"/>
        <w:jc w:val="both"/>
        <w:rPr>
          <w:rFonts w:ascii="Arial" w:hAnsi="Arial" w:cs="Arial"/>
          <w:sz w:val="24"/>
          <w:szCs w:val="24"/>
        </w:rPr>
      </w:pPr>
      <w:r>
        <w:rPr>
          <w:rFonts w:ascii="Arial" w:hAnsi="Arial" w:cs="Arial"/>
          <w:sz w:val="24"/>
          <w:szCs w:val="24"/>
        </w:rPr>
        <w:t>The n</w:t>
      </w:r>
      <w:r w:rsidR="00D461BE" w:rsidRPr="00AF2034">
        <w:rPr>
          <w:rFonts w:ascii="Arial" w:hAnsi="Arial" w:cs="Arial"/>
          <w:sz w:val="24"/>
          <w:szCs w:val="24"/>
        </w:rPr>
        <w:t xml:space="preserve">et profit margin </w:t>
      </w:r>
      <w:r w:rsidR="00E9083F">
        <w:rPr>
          <w:rFonts w:ascii="Arial" w:hAnsi="Arial" w:cs="Arial"/>
          <w:sz w:val="24"/>
          <w:szCs w:val="24"/>
        </w:rPr>
        <w:t>illustrates</w:t>
      </w:r>
      <w:r w:rsidR="00D461BE">
        <w:rPr>
          <w:rFonts w:ascii="Arial" w:hAnsi="Arial" w:cs="Arial"/>
          <w:sz w:val="24"/>
          <w:szCs w:val="24"/>
        </w:rPr>
        <w:t xml:space="preserve"> what </w:t>
      </w:r>
      <w:r w:rsidR="00E9083F">
        <w:rPr>
          <w:rFonts w:ascii="Arial" w:hAnsi="Arial" w:cs="Arial"/>
          <w:sz w:val="24"/>
          <w:szCs w:val="24"/>
        </w:rPr>
        <w:t>proportion</w:t>
      </w:r>
      <w:r w:rsidR="00D461BE">
        <w:rPr>
          <w:rFonts w:ascii="Arial" w:hAnsi="Arial" w:cs="Arial"/>
          <w:sz w:val="24"/>
          <w:szCs w:val="24"/>
        </w:rPr>
        <w:t xml:space="preserve"> of a business’s total revenue converted</w:t>
      </w:r>
      <w:r w:rsidR="00D461BE" w:rsidRPr="00AF2034">
        <w:rPr>
          <w:rFonts w:ascii="Arial" w:hAnsi="Arial" w:cs="Arial"/>
          <w:sz w:val="24"/>
          <w:szCs w:val="24"/>
        </w:rPr>
        <w:t xml:space="preserve"> </w:t>
      </w:r>
      <w:r w:rsidR="00D461BE">
        <w:rPr>
          <w:rFonts w:ascii="Arial" w:hAnsi="Arial" w:cs="Arial"/>
          <w:sz w:val="24"/>
          <w:szCs w:val="24"/>
        </w:rPr>
        <w:t>into net profit or income.</w:t>
      </w:r>
    </w:p>
    <w:tbl>
      <w:tblPr>
        <w:tblStyle w:val="TableGrid"/>
        <w:tblW w:w="2574"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017"/>
        <w:gridCol w:w="357"/>
        <w:gridCol w:w="2556"/>
      </w:tblGrid>
      <w:tr w:rsidR="00D461BE" w:rsidRPr="004469D0" w14:paraId="4563FC49" w14:textId="77777777" w:rsidTr="00D461BE">
        <w:trPr>
          <w:trHeight w:val="276"/>
          <w:jc w:val="center"/>
        </w:trPr>
        <w:tc>
          <w:tcPr>
            <w:tcW w:w="1457" w:type="pct"/>
            <w:vMerge w:val="restart"/>
            <w:noWrap/>
            <w:vAlign w:val="center"/>
            <w:hideMark/>
          </w:tcPr>
          <w:p w14:paraId="04874E50" w14:textId="77777777" w:rsidR="00D461BE" w:rsidRPr="004469D0" w:rsidRDefault="00D461BE" w:rsidP="00D461BE">
            <w:pPr>
              <w:spacing w:line="360" w:lineRule="auto"/>
              <w:jc w:val="both"/>
              <w:rPr>
                <w:rFonts w:ascii="Arial" w:hAnsi="Arial" w:cs="Arial"/>
                <w:sz w:val="24"/>
                <w:szCs w:val="24"/>
              </w:rPr>
            </w:pPr>
            <w:r>
              <w:rPr>
                <w:rFonts w:ascii="Arial" w:hAnsi="Arial" w:cs="Arial"/>
                <w:sz w:val="24"/>
                <w:szCs w:val="24"/>
              </w:rPr>
              <w:t>Net Profit Margin</w:t>
            </w:r>
          </w:p>
        </w:tc>
        <w:tc>
          <w:tcPr>
            <w:tcW w:w="370" w:type="pct"/>
            <w:vMerge w:val="restart"/>
            <w:noWrap/>
            <w:vAlign w:val="center"/>
            <w:hideMark/>
          </w:tcPr>
          <w:p w14:paraId="55D40470"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3173" w:type="pct"/>
            <w:noWrap/>
            <w:vAlign w:val="bottom"/>
            <w:hideMark/>
          </w:tcPr>
          <w:p w14:paraId="41BB316D"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Net Income</w:t>
            </w:r>
          </w:p>
        </w:tc>
      </w:tr>
      <w:tr w:rsidR="00D461BE" w:rsidRPr="004469D0" w14:paraId="3A44C766" w14:textId="77777777" w:rsidTr="00D461BE">
        <w:trPr>
          <w:trHeight w:val="276"/>
          <w:jc w:val="center"/>
        </w:trPr>
        <w:tc>
          <w:tcPr>
            <w:tcW w:w="1457" w:type="pct"/>
            <w:vMerge/>
            <w:noWrap/>
            <w:vAlign w:val="center"/>
            <w:hideMark/>
          </w:tcPr>
          <w:p w14:paraId="27D2669F" w14:textId="77777777" w:rsidR="00D461BE" w:rsidRPr="004469D0" w:rsidRDefault="00D461BE" w:rsidP="00D461BE">
            <w:pPr>
              <w:spacing w:line="360" w:lineRule="auto"/>
              <w:jc w:val="both"/>
              <w:rPr>
                <w:rFonts w:ascii="Arial" w:hAnsi="Arial" w:cs="Arial"/>
                <w:sz w:val="24"/>
                <w:szCs w:val="24"/>
              </w:rPr>
            </w:pPr>
          </w:p>
        </w:tc>
        <w:tc>
          <w:tcPr>
            <w:tcW w:w="370" w:type="pct"/>
            <w:vMerge/>
            <w:noWrap/>
            <w:vAlign w:val="center"/>
            <w:hideMark/>
          </w:tcPr>
          <w:p w14:paraId="4DB79D08" w14:textId="77777777" w:rsidR="00D461BE" w:rsidRPr="004469D0" w:rsidRDefault="00D461BE" w:rsidP="00D461BE">
            <w:pPr>
              <w:spacing w:line="360" w:lineRule="auto"/>
              <w:jc w:val="both"/>
              <w:rPr>
                <w:rFonts w:ascii="Arial" w:hAnsi="Arial" w:cs="Arial"/>
                <w:sz w:val="24"/>
                <w:szCs w:val="24"/>
              </w:rPr>
            </w:pPr>
          </w:p>
        </w:tc>
        <w:tc>
          <w:tcPr>
            <w:tcW w:w="3173" w:type="pct"/>
            <w:noWrap/>
            <w:hideMark/>
          </w:tcPr>
          <w:p w14:paraId="18100963"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Revenue</w:t>
            </w:r>
          </w:p>
        </w:tc>
      </w:tr>
    </w:tbl>
    <w:p w14:paraId="7BA262E0" w14:textId="77777777" w:rsidR="00D461BE" w:rsidRPr="009F5DEA"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4469D0" w14:paraId="72AB73CE" w14:textId="77777777" w:rsidTr="00D461BE">
        <w:trPr>
          <w:trHeight w:val="276"/>
        </w:trPr>
        <w:tc>
          <w:tcPr>
            <w:tcW w:w="1752" w:type="pct"/>
            <w:noWrap/>
            <w:hideMark/>
          </w:tcPr>
          <w:p w14:paraId="1FB82EE0"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t>Particular</w:t>
            </w:r>
          </w:p>
        </w:tc>
        <w:tc>
          <w:tcPr>
            <w:tcW w:w="650" w:type="pct"/>
            <w:noWrap/>
            <w:hideMark/>
          </w:tcPr>
          <w:p w14:paraId="77EB18D2"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650" w:type="pct"/>
            <w:noWrap/>
            <w:hideMark/>
          </w:tcPr>
          <w:p w14:paraId="11241B24"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650" w:type="pct"/>
            <w:noWrap/>
            <w:hideMark/>
          </w:tcPr>
          <w:p w14:paraId="3131E874"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650" w:type="pct"/>
            <w:noWrap/>
            <w:hideMark/>
          </w:tcPr>
          <w:p w14:paraId="62AF82B4"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650" w:type="pct"/>
            <w:noWrap/>
            <w:hideMark/>
          </w:tcPr>
          <w:p w14:paraId="0236280F"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1041766F" w14:textId="77777777" w:rsidTr="00D461BE">
        <w:trPr>
          <w:trHeight w:val="276"/>
        </w:trPr>
        <w:tc>
          <w:tcPr>
            <w:tcW w:w="1752" w:type="pct"/>
            <w:noWrap/>
            <w:hideMark/>
          </w:tcPr>
          <w:p w14:paraId="3686940F"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Net Profit Margin (%)</w:t>
            </w:r>
          </w:p>
        </w:tc>
        <w:tc>
          <w:tcPr>
            <w:tcW w:w="650" w:type="pct"/>
            <w:noWrap/>
            <w:hideMark/>
          </w:tcPr>
          <w:p w14:paraId="63EAD558"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2.52%</w:t>
            </w:r>
          </w:p>
        </w:tc>
        <w:tc>
          <w:tcPr>
            <w:tcW w:w="650" w:type="pct"/>
            <w:noWrap/>
            <w:hideMark/>
          </w:tcPr>
          <w:p w14:paraId="43077F43"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6.16%</w:t>
            </w:r>
          </w:p>
        </w:tc>
        <w:tc>
          <w:tcPr>
            <w:tcW w:w="650" w:type="pct"/>
            <w:noWrap/>
            <w:hideMark/>
          </w:tcPr>
          <w:p w14:paraId="11AA1591"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6.79%</w:t>
            </w:r>
          </w:p>
        </w:tc>
        <w:tc>
          <w:tcPr>
            <w:tcW w:w="650" w:type="pct"/>
            <w:noWrap/>
            <w:hideMark/>
          </w:tcPr>
          <w:p w14:paraId="450A288D"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21.85%</w:t>
            </w:r>
          </w:p>
        </w:tc>
        <w:tc>
          <w:tcPr>
            <w:tcW w:w="650" w:type="pct"/>
            <w:noWrap/>
            <w:hideMark/>
          </w:tcPr>
          <w:p w14:paraId="31C29100"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7.72%</w:t>
            </w:r>
          </w:p>
        </w:tc>
      </w:tr>
    </w:tbl>
    <w:p w14:paraId="3A69341A" w14:textId="7E4AEE9D" w:rsidR="00D461BE" w:rsidRDefault="00D461BE" w:rsidP="00AD081B">
      <w:pPr>
        <w:spacing w:line="240" w:lineRule="auto"/>
        <w:jc w:val="center"/>
        <w:rPr>
          <w:rFonts w:ascii="Arial" w:hAnsi="Arial" w:cs="Arial"/>
          <w:sz w:val="24"/>
          <w:szCs w:val="24"/>
        </w:rPr>
      </w:pPr>
      <w:r w:rsidRPr="004469D0">
        <w:rPr>
          <w:rFonts w:ascii="Arial" w:hAnsi="Arial" w:cs="Arial"/>
          <w:noProof/>
        </w:rPr>
        <w:drawing>
          <wp:inline distT="0" distB="0" distL="0" distR="0" wp14:anchorId="7684C8E7" wp14:editId="5F1C4DC3">
            <wp:extent cx="5859780" cy="1905000"/>
            <wp:effectExtent l="0" t="0" r="7620" b="0"/>
            <wp:docPr id="6" name="Chart 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3FFE7B89-E42E-441C-BFEE-150AB94B67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BB1033C" w14:textId="376A4753" w:rsidR="00AD081B" w:rsidRPr="004469D0" w:rsidRDefault="00AD081B" w:rsidP="00AD081B">
      <w:pPr>
        <w:pStyle w:val="Caption"/>
        <w:rPr>
          <w:rFonts w:cs="Arial"/>
          <w:sz w:val="24"/>
          <w:szCs w:val="24"/>
        </w:rPr>
      </w:pPr>
      <w:bookmarkStart w:id="48" w:name="_Toc45246138"/>
      <w:bookmarkStart w:id="49" w:name="_Toc45680022"/>
      <w:bookmarkStart w:id="50" w:name="_Toc45940316"/>
      <w:bookmarkStart w:id="51" w:name="_Toc50834730"/>
      <w:r>
        <w:t xml:space="preserve">Figure </w:t>
      </w:r>
      <w:fldSimple w:instr=" SEQ Figure \* ARABIC ">
        <w:r w:rsidR="009E5998">
          <w:rPr>
            <w:noProof/>
          </w:rPr>
          <w:t>6</w:t>
        </w:r>
      </w:fldSimple>
      <w:r>
        <w:t>: Net Profit Margin</w:t>
      </w:r>
      <w:bookmarkEnd w:id="48"/>
      <w:bookmarkEnd w:id="49"/>
      <w:bookmarkEnd w:id="50"/>
      <w:bookmarkEnd w:id="51"/>
    </w:p>
    <w:p w14:paraId="710090A0" w14:textId="7A430839" w:rsidR="00D461BE" w:rsidRPr="00B23556" w:rsidRDefault="00D461BE" w:rsidP="00D461BE">
      <w:pPr>
        <w:spacing w:line="360" w:lineRule="auto"/>
        <w:jc w:val="both"/>
        <w:rPr>
          <w:rFonts w:ascii="Arial" w:hAnsi="Arial" w:cs="Arial"/>
          <w:sz w:val="24"/>
          <w:szCs w:val="24"/>
        </w:rPr>
      </w:pPr>
      <w:r w:rsidRPr="00B23556">
        <w:rPr>
          <w:rFonts w:ascii="Arial" w:hAnsi="Arial" w:cs="Arial"/>
          <w:sz w:val="24"/>
          <w:szCs w:val="24"/>
        </w:rPr>
        <w:t>The given data shows that last year ACI Limited has the lowest net profit margin which is 2.52%</w:t>
      </w:r>
      <w:proofErr w:type="gramStart"/>
      <w:r w:rsidRPr="00B23556">
        <w:rPr>
          <w:rFonts w:ascii="Arial" w:hAnsi="Arial" w:cs="Arial"/>
          <w:sz w:val="24"/>
          <w:szCs w:val="24"/>
        </w:rPr>
        <w:t>,</w:t>
      </w:r>
      <w:proofErr w:type="gramEnd"/>
      <w:r w:rsidRPr="00B23556">
        <w:rPr>
          <w:rFonts w:ascii="Arial" w:hAnsi="Arial" w:cs="Arial"/>
          <w:sz w:val="24"/>
          <w:szCs w:val="24"/>
        </w:rPr>
        <w:t xml:space="preserve"> their highest profit margin was 21.85% in </w:t>
      </w:r>
      <w:r w:rsidR="00E13878">
        <w:rPr>
          <w:rFonts w:ascii="Arial" w:hAnsi="Arial" w:cs="Arial"/>
          <w:sz w:val="24"/>
          <w:szCs w:val="24"/>
        </w:rPr>
        <w:t xml:space="preserve">the </w:t>
      </w:r>
      <w:r w:rsidRPr="00B23556">
        <w:rPr>
          <w:rFonts w:ascii="Arial" w:hAnsi="Arial" w:cs="Arial"/>
          <w:sz w:val="24"/>
          <w:szCs w:val="24"/>
        </w:rPr>
        <w:t xml:space="preserve">year 2016. The company should look </w:t>
      </w:r>
      <w:r w:rsidR="00E13878">
        <w:rPr>
          <w:rFonts w:ascii="Arial" w:hAnsi="Arial" w:cs="Arial"/>
          <w:sz w:val="24"/>
          <w:szCs w:val="24"/>
        </w:rPr>
        <w:t xml:space="preserve">at </w:t>
      </w:r>
      <w:r w:rsidRPr="00B23556">
        <w:rPr>
          <w:rFonts w:ascii="Arial" w:hAnsi="Arial" w:cs="Arial"/>
          <w:sz w:val="24"/>
          <w:szCs w:val="24"/>
        </w:rPr>
        <w:t>that issue seriously.</w:t>
      </w:r>
    </w:p>
    <w:p w14:paraId="3DB93965" w14:textId="77777777" w:rsidR="00D461BE" w:rsidRPr="004469D0" w:rsidRDefault="00D461BE" w:rsidP="008270D4">
      <w:pPr>
        <w:pStyle w:val="Heading4"/>
      </w:pPr>
      <w:r w:rsidRPr="004469D0">
        <w:lastRenderedPageBreak/>
        <w:t>Return on Asset:</w:t>
      </w:r>
    </w:p>
    <w:p w14:paraId="05DBA77E" w14:textId="626395BE" w:rsidR="00D461BE" w:rsidRDefault="00D461BE" w:rsidP="00D461BE">
      <w:pPr>
        <w:spacing w:line="360" w:lineRule="auto"/>
        <w:jc w:val="both"/>
        <w:rPr>
          <w:rFonts w:ascii="Arial" w:hAnsi="Arial" w:cs="Arial"/>
          <w:sz w:val="24"/>
          <w:szCs w:val="24"/>
        </w:rPr>
      </w:pPr>
      <w:r w:rsidRPr="00B23556">
        <w:rPr>
          <w:rFonts w:ascii="Arial" w:hAnsi="Arial" w:cs="Arial"/>
          <w:sz w:val="24"/>
          <w:szCs w:val="24"/>
        </w:rPr>
        <w:t>Return on ass</w:t>
      </w:r>
      <w:r>
        <w:rPr>
          <w:rFonts w:ascii="Arial" w:hAnsi="Arial" w:cs="Arial"/>
          <w:sz w:val="24"/>
          <w:szCs w:val="24"/>
        </w:rPr>
        <w:t>e</w:t>
      </w:r>
      <w:r w:rsidRPr="00B23556">
        <w:rPr>
          <w:rFonts w:ascii="Arial" w:hAnsi="Arial" w:cs="Arial"/>
          <w:sz w:val="24"/>
          <w:szCs w:val="24"/>
        </w:rPr>
        <w:t>t</w:t>
      </w:r>
      <w:r w:rsidR="00E13878">
        <w:rPr>
          <w:rFonts w:ascii="Arial" w:hAnsi="Arial" w:cs="Arial"/>
          <w:sz w:val="24"/>
          <w:szCs w:val="24"/>
        </w:rPr>
        <w:t>s</w:t>
      </w:r>
      <w:r w:rsidRPr="00B23556">
        <w:rPr>
          <w:rFonts w:ascii="Arial" w:hAnsi="Arial" w:cs="Arial"/>
          <w:sz w:val="24"/>
          <w:szCs w:val="24"/>
        </w:rPr>
        <w:t xml:space="preserve"> </w:t>
      </w:r>
      <w:r w:rsidR="004D31F0">
        <w:rPr>
          <w:rFonts w:ascii="Arial" w:hAnsi="Arial" w:cs="Arial"/>
          <w:sz w:val="24"/>
          <w:szCs w:val="24"/>
        </w:rPr>
        <w:t>illustrates</w:t>
      </w:r>
      <w:r w:rsidRPr="00B23556">
        <w:rPr>
          <w:rFonts w:ascii="Arial" w:hAnsi="Arial" w:cs="Arial"/>
          <w:sz w:val="24"/>
          <w:szCs w:val="24"/>
        </w:rPr>
        <w:t xml:space="preserve"> </w:t>
      </w:r>
      <w:r>
        <w:rPr>
          <w:rFonts w:ascii="Arial" w:hAnsi="Arial" w:cs="Arial"/>
          <w:sz w:val="24"/>
          <w:szCs w:val="24"/>
        </w:rPr>
        <w:t xml:space="preserve">what percentage of net income of a business is generating from </w:t>
      </w:r>
      <w:r w:rsidRPr="00B23556">
        <w:rPr>
          <w:rFonts w:ascii="Arial" w:hAnsi="Arial" w:cs="Arial"/>
          <w:sz w:val="24"/>
          <w:szCs w:val="24"/>
        </w:rPr>
        <w:t xml:space="preserve">its total assets. ROA </w:t>
      </w:r>
      <w:r>
        <w:rPr>
          <w:rFonts w:ascii="Arial" w:hAnsi="Arial" w:cs="Arial"/>
          <w:sz w:val="24"/>
          <w:szCs w:val="24"/>
        </w:rPr>
        <w:t>provides a</w:t>
      </w:r>
      <w:r w:rsidR="00E13878">
        <w:rPr>
          <w:rFonts w:ascii="Arial" w:hAnsi="Arial" w:cs="Arial"/>
          <w:sz w:val="24"/>
          <w:szCs w:val="24"/>
        </w:rPr>
        <w:t>n</w:t>
      </w:r>
      <w:r>
        <w:rPr>
          <w:rFonts w:ascii="Arial" w:hAnsi="Arial" w:cs="Arial"/>
          <w:sz w:val="24"/>
          <w:szCs w:val="24"/>
        </w:rPr>
        <w:t xml:space="preserve"> insight</w:t>
      </w:r>
      <w:r w:rsidRPr="00B23556">
        <w:rPr>
          <w:rFonts w:ascii="Arial" w:hAnsi="Arial" w:cs="Arial"/>
          <w:sz w:val="24"/>
          <w:szCs w:val="24"/>
        </w:rPr>
        <w:t xml:space="preserve"> </w:t>
      </w:r>
      <w:r w:rsidR="00E13878">
        <w:rPr>
          <w:rFonts w:ascii="Arial" w:hAnsi="Arial" w:cs="Arial"/>
          <w:sz w:val="24"/>
          <w:szCs w:val="24"/>
        </w:rPr>
        <w:t>into</w:t>
      </w:r>
      <w:r w:rsidRPr="00B23556">
        <w:rPr>
          <w:rFonts w:ascii="Arial" w:hAnsi="Arial" w:cs="Arial"/>
          <w:sz w:val="24"/>
          <w:szCs w:val="24"/>
        </w:rPr>
        <w:t xml:space="preserve"> how efficient</w:t>
      </w:r>
      <w:r w:rsidR="004D31F0">
        <w:rPr>
          <w:rFonts w:ascii="Arial" w:hAnsi="Arial" w:cs="Arial"/>
          <w:sz w:val="24"/>
          <w:szCs w:val="24"/>
        </w:rPr>
        <w:t>ly</w:t>
      </w:r>
      <w:r w:rsidRPr="00B23556">
        <w:rPr>
          <w:rFonts w:ascii="Arial" w:hAnsi="Arial" w:cs="Arial"/>
          <w:sz w:val="24"/>
          <w:szCs w:val="24"/>
        </w:rPr>
        <w:t xml:space="preserve"> a </w:t>
      </w:r>
      <w:r>
        <w:rPr>
          <w:rFonts w:ascii="Arial" w:hAnsi="Arial" w:cs="Arial"/>
          <w:sz w:val="24"/>
          <w:szCs w:val="24"/>
        </w:rPr>
        <w:t xml:space="preserve">business </w:t>
      </w:r>
      <w:r w:rsidRPr="00B23556">
        <w:rPr>
          <w:rFonts w:ascii="Arial" w:hAnsi="Arial" w:cs="Arial"/>
          <w:sz w:val="24"/>
          <w:szCs w:val="24"/>
        </w:rPr>
        <w:t>is</w:t>
      </w:r>
      <w:r w:rsidR="004D31F0">
        <w:rPr>
          <w:rFonts w:ascii="Arial" w:hAnsi="Arial" w:cs="Arial"/>
          <w:sz w:val="24"/>
          <w:szCs w:val="24"/>
        </w:rPr>
        <w:t xml:space="preserve"> generating net income through</w:t>
      </w:r>
      <w:r w:rsidRPr="00B23556">
        <w:rPr>
          <w:rFonts w:ascii="Arial" w:hAnsi="Arial" w:cs="Arial"/>
          <w:sz w:val="24"/>
          <w:szCs w:val="24"/>
        </w:rPr>
        <w:t xml:space="preserve"> its assets</w:t>
      </w:r>
      <w:r w:rsidR="004D31F0">
        <w:rPr>
          <w:rFonts w:ascii="Arial" w:hAnsi="Arial" w:cs="Arial"/>
          <w:sz w:val="24"/>
          <w:szCs w:val="24"/>
        </w:rPr>
        <w:t>.</w:t>
      </w:r>
    </w:p>
    <w:tbl>
      <w:tblPr>
        <w:tblStyle w:val="TableGrid"/>
        <w:tblW w:w="2020"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070"/>
        <w:gridCol w:w="365"/>
        <w:gridCol w:w="2434"/>
      </w:tblGrid>
      <w:tr w:rsidR="00D461BE" w:rsidRPr="004469D0" w14:paraId="09ED3B4A" w14:textId="77777777" w:rsidTr="00D461BE">
        <w:trPr>
          <w:trHeight w:val="276"/>
          <w:jc w:val="center"/>
        </w:trPr>
        <w:tc>
          <w:tcPr>
            <w:tcW w:w="1382" w:type="pct"/>
            <w:vMerge w:val="restart"/>
            <w:noWrap/>
            <w:vAlign w:val="center"/>
            <w:hideMark/>
          </w:tcPr>
          <w:p w14:paraId="56B55168"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ROA</w:t>
            </w:r>
          </w:p>
        </w:tc>
        <w:tc>
          <w:tcPr>
            <w:tcW w:w="472" w:type="pct"/>
            <w:vMerge w:val="restart"/>
            <w:noWrap/>
            <w:vAlign w:val="center"/>
            <w:hideMark/>
          </w:tcPr>
          <w:p w14:paraId="0500EB4F"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3146" w:type="pct"/>
            <w:noWrap/>
            <w:vAlign w:val="bottom"/>
            <w:hideMark/>
          </w:tcPr>
          <w:p w14:paraId="0F4FF817"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Net Income</w:t>
            </w:r>
          </w:p>
        </w:tc>
      </w:tr>
      <w:tr w:rsidR="00D461BE" w:rsidRPr="004469D0" w14:paraId="6AAAC1FD" w14:textId="77777777" w:rsidTr="00D461BE">
        <w:trPr>
          <w:trHeight w:val="276"/>
          <w:jc w:val="center"/>
        </w:trPr>
        <w:tc>
          <w:tcPr>
            <w:tcW w:w="1382" w:type="pct"/>
            <w:vMerge/>
            <w:noWrap/>
            <w:vAlign w:val="center"/>
            <w:hideMark/>
          </w:tcPr>
          <w:p w14:paraId="6D082A72" w14:textId="77777777" w:rsidR="00D461BE" w:rsidRPr="004469D0" w:rsidRDefault="00D461BE" w:rsidP="00D461BE">
            <w:pPr>
              <w:spacing w:line="360" w:lineRule="auto"/>
              <w:jc w:val="both"/>
              <w:rPr>
                <w:rFonts w:ascii="Arial" w:hAnsi="Arial" w:cs="Arial"/>
                <w:sz w:val="24"/>
                <w:szCs w:val="24"/>
              </w:rPr>
            </w:pPr>
          </w:p>
        </w:tc>
        <w:tc>
          <w:tcPr>
            <w:tcW w:w="472" w:type="pct"/>
            <w:vMerge/>
            <w:noWrap/>
            <w:vAlign w:val="center"/>
            <w:hideMark/>
          </w:tcPr>
          <w:p w14:paraId="6D5149D4" w14:textId="77777777" w:rsidR="00D461BE" w:rsidRPr="004469D0" w:rsidRDefault="00D461BE" w:rsidP="00D461BE">
            <w:pPr>
              <w:spacing w:line="360" w:lineRule="auto"/>
              <w:jc w:val="both"/>
              <w:rPr>
                <w:rFonts w:ascii="Arial" w:hAnsi="Arial" w:cs="Arial"/>
                <w:sz w:val="24"/>
                <w:szCs w:val="24"/>
              </w:rPr>
            </w:pPr>
          </w:p>
        </w:tc>
        <w:tc>
          <w:tcPr>
            <w:tcW w:w="3146" w:type="pct"/>
            <w:noWrap/>
            <w:hideMark/>
          </w:tcPr>
          <w:p w14:paraId="628A31F0"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Assets</w:t>
            </w:r>
          </w:p>
        </w:tc>
      </w:tr>
    </w:tbl>
    <w:p w14:paraId="33E10624" w14:textId="77777777" w:rsidR="00D461BE" w:rsidRPr="00B23556"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4469D0" w14:paraId="73983DFC" w14:textId="77777777" w:rsidTr="00D461BE">
        <w:trPr>
          <w:trHeight w:val="276"/>
        </w:trPr>
        <w:tc>
          <w:tcPr>
            <w:tcW w:w="1752" w:type="pct"/>
            <w:noWrap/>
            <w:hideMark/>
          </w:tcPr>
          <w:p w14:paraId="5AB556E3"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t>Particular</w:t>
            </w:r>
          </w:p>
        </w:tc>
        <w:tc>
          <w:tcPr>
            <w:tcW w:w="650" w:type="pct"/>
            <w:noWrap/>
            <w:hideMark/>
          </w:tcPr>
          <w:p w14:paraId="79D32B10"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650" w:type="pct"/>
            <w:noWrap/>
            <w:hideMark/>
          </w:tcPr>
          <w:p w14:paraId="3527F488"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650" w:type="pct"/>
            <w:noWrap/>
            <w:hideMark/>
          </w:tcPr>
          <w:p w14:paraId="58DCD8A7"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650" w:type="pct"/>
            <w:noWrap/>
            <w:hideMark/>
          </w:tcPr>
          <w:p w14:paraId="2B7050F1"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650" w:type="pct"/>
            <w:noWrap/>
            <w:hideMark/>
          </w:tcPr>
          <w:p w14:paraId="0EDDF1F7"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5C4B530A" w14:textId="77777777" w:rsidTr="00D461BE">
        <w:trPr>
          <w:trHeight w:val="276"/>
        </w:trPr>
        <w:tc>
          <w:tcPr>
            <w:tcW w:w="1752" w:type="pct"/>
            <w:noWrap/>
            <w:hideMark/>
          </w:tcPr>
          <w:p w14:paraId="328EE1A9"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Return on Asset (%)</w:t>
            </w:r>
          </w:p>
        </w:tc>
        <w:tc>
          <w:tcPr>
            <w:tcW w:w="650" w:type="pct"/>
            <w:noWrap/>
            <w:hideMark/>
          </w:tcPr>
          <w:p w14:paraId="2E73E6A3"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1.32%</w:t>
            </w:r>
          </w:p>
        </w:tc>
        <w:tc>
          <w:tcPr>
            <w:tcW w:w="650" w:type="pct"/>
            <w:noWrap/>
            <w:hideMark/>
          </w:tcPr>
          <w:p w14:paraId="2F63D7AD"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3.69%</w:t>
            </w:r>
          </w:p>
        </w:tc>
        <w:tc>
          <w:tcPr>
            <w:tcW w:w="650" w:type="pct"/>
            <w:noWrap/>
            <w:hideMark/>
          </w:tcPr>
          <w:p w14:paraId="2455E73C"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4.60%</w:t>
            </w:r>
          </w:p>
        </w:tc>
        <w:tc>
          <w:tcPr>
            <w:tcW w:w="650" w:type="pct"/>
            <w:noWrap/>
            <w:hideMark/>
          </w:tcPr>
          <w:p w14:paraId="0E94A50B"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15.08%</w:t>
            </w:r>
          </w:p>
        </w:tc>
        <w:tc>
          <w:tcPr>
            <w:tcW w:w="650" w:type="pct"/>
            <w:noWrap/>
            <w:hideMark/>
          </w:tcPr>
          <w:p w14:paraId="778C4BF8"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4.91%</w:t>
            </w:r>
          </w:p>
        </w:tc>
      </w:tr>
    </w:tbl>
    <w:p w14:paraId="50BDA0D7" w14:textId="0D54209E" w:rsidR="00D461BE" w:rsidRDefault="00D461BE" w:rsidP="00AD081B">
      <w:pPr>
        <w:spacing w:line="240" w:lineRule="auto"/>
        <w:jc w:val="center"/>
        <w:rPr>
          <w:rFonts w:ascii="Arial" w:hAnsi="Arial" w:cs="Arial"/>
          <w:b/>
          <w:bCs/>
          <w:sz w:val="24"/>
          <w:szCs w:val="24"/>
        </w:rPr>
      </w:pPr>
      <w:r w:rsidRPr="004469D0">
        <w:rPr>
          <w:rFonts w:ascii="Arial" w:hAnsi="Arial" w:cs="Arial"/>
          <w:noProof/>
        </w:rPr>
        <w:drawing>
          <wp:inline distT="0" distB="0" distL="0" distR="0" wp14:anchorId="5BE017D1" wp14:editId="3EFE8EEF">
            <wp:extent cx="5943600" cy="1920240"/>
            <wp:effectExtent l="0" t="0" r="0" b="3810"/>
            <wp:docPr id="5" name="Chart 5">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3FFE7B89-E42E-441C-BFEE-150AB94B67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F741660" w14:textId="5657B2D8" w:rsidR="00AD081B" w:rsidRPr="004469D0" w:rsidRDefault="00AD081B" w:rsidP="00AD081B">
      <w:pPr>
        <w:pStyle w:val="Caption"/>
        <w:rPr>
          <w:rFonts w:cs="Arial"/>
          <w:b/>
          <w:bCs/>
          <w:sz w:val="24"/>
          <w:szCs w:val="24"/>
        </w:rPr>
      </w:pPr>
      <w:bookmarkStart w:id="52" w:name="_Toc45246139"/>
      <w:bookmarkStart w:id="53" w:name="_Toc45680023"/>
      <w:bookmarkStart w:id="54" w:name="_Toc45940317"/>
      <w:bookmarkStart w:id="55" w:name="_Toc50834731"/>
      <w:r>
        <w:t xml:space="preserve">Figure </w:t>
      </w:r>
      <w:fldSimple w:instr=" SEQ Figure \* ARABIC ">
        <w:r w:rsidR="009E5998">
          <w:rPr>
            <w:noProof/>
          </w:rPr>
          <w:t>7</w:t>
        </w:r>
      </w:fldSimple>
      <w:r>
        <w:t>: Return on Assets</w:t>
      </w:r>
      <w:bookmarkEnd w:id="52"/>
      <w:bookmarkEnd w:id="53"/>
      <w:bookmarkEnd w:id="54"/>
      <w:bookmarkEnd w:id="55"/>
    </w:p>
    <w:p w14:paraId="15D03BC3" w14:textId="0206EAF8" w:rsidR="00D461BE" w:rsidRPr="004469D0" w:rsidRDefault="00D461BE" w:rsidP="00D461BE">
      <w:pPr>
        <w:spacing w:line="360" w:lineRule="auto"/>
        <w:jc w:val="both"/>
        <w:rPr>
          <w:rFonts w:ascii="Arial" w:hAnsi="Arial" w:cs="Arial"/>
          <w:sz w:val="24"/>
          <w:szCs w:val="24"/>
        </w:rPr>
      </w:pPr>
      <w:r w:rsidRPr="006D0484">
        <w:rPr>
          <w:rFonts w:ascii="Arial" w:hAnsi="Arial" w:cs="Arial"/>
          <w:sz w:val="24"/>
          <w:szCs w:val="24"/>
        </w:rPr>
        <w:t xml:space="preserve">The given data shows that ACI Limited has the highest ROA in </w:t>
      </w:r>
      <w:r w:rsidR="00E13878">
        <w:rPr>
          <w:rFonts w:ascii="Arial" w:hAnsi="Arial" w:cs="Arial"/>
          <w:sz w:val="24"/>
          <w:szCs w:val="24"/>
        </w:rPr>
        <w:t xml:space="preserve">the </w:t>
      </w:r>
      <w:r w:rsidRPr="006D0484">
        <w:rPr>
          <w:rFonts w:ascii="Arial" w:hAnsi="Arial" w:cs="Arial"/>
          <w:sz w:val="24"/>
          <w:szCs w:val="24"/>
        </w:rPr>
        <w:t xml:space="preserve">year 2016 which is 15.08% but there ROA has decreased in </w:t>
      </w:r>
      <w:r w:rsidR="00E13878">
        <w:rPr>
          <w:rFonts w:ascii="Arial" w:hAnsi="Arial" w:cs="Arial"/>
          <w:sz w:val="24"/>
          <w:szCs w:val="24"/>
        </w:rPr>
        <w:t xml:space="preserve">the </w:t>
      </w:r>
      <w:r w:rsidRPr="006D0484">
        <w:rPr>
          <w:rFonts w:ascii="Arial" w:hAnsi="Arial" w:cs="Arial"/>
          <w:sz w:val="24"/>
          <w:szCs w:val="24"/>
        </w:rPr>
        <w:t xml:space="preserve">following years. Their lowest ROA was 1.32% in </w:t>
      </w:r>
      <w:r w:rsidR="00E13878">
        <w:rPr>
          <w:rFonts w:ascii="Arial" w:hAnsi="Arial" w:cs="Arial"/>
          <w:sz w:val="24"/>
          <w:szCs w:val="24"/>
        </w:rPr>
        <w:t xml:space="preserve">the </w:t>
      </w:r>
      <w:r w:rsidRPr="006D0484">
        <w:rPr>
          <w:rFonts w:ascii="Arial" w:hAnsi="Arial" w:cs="Arial"/>
          <w:sz w:val="24"/>
          <w:szCs w:val="24"/>
        </w:rPr>
        <w:t xml:space="preserve">year 2019 which indicates that </w:t>
      </w:r>
      <w:r w:rsidR="00B05086">
        <w:rPr>
          <w:rFonts w:ascii="Arial" w:hAnsi="Arial" w:cs="Arial"/>
          <w:sz w:val="24"/>
          <w:szCs w:val="24"/>
        </w:rPr>
        <w:t>ACI</w:t>
      </w:r>
      <w:r w:rsidRPr="006D0484">
        <w:rPr>
          <w:rFonts w:ascii="Arial" w:hAnsi="Arial" w:cs="Arial"/>
          <w:sz w:val="24"/>
          <w:szCs w:val="24"/>
        </w:rPr>
        <w:t xml:space="preserve"> is </w:t>
      </w:r>
      <w:r w:rsidR="00B05086">
        <w:rPr>
          <w:rFonts w:ascii="Arial" w:hAnsi="Arial" w:cs="Arial"/>
          <w:sz w:val="24"/>
          <w:szCs w:val="24"/>
        </w:rPr>
        <w:t>not</w:t>
      </w:r>
      <w:r w:rsidRPr="006D0484">
        <w:rPr>
          <w:rFonts w:ascii="Arial" w:hAnsi="Arial" w:cs="Arial"/>
          <w:sz w:val="24"/>
          <w:szCs w:val="24"/>
        </w:rPr>
        <w:t xml:space="preserve"> efficient</w:t>
      </w:r>
      <w:r w:rsidR="00B05086">
        <w:rPr>
          <w:rFonts w:ascii="Arial" w:hAnsi="Arial" w:cs="Arial"/>
          <w:sz w:val="24"/>
          <w:szCs w:val="24"/>
        </w:rPr>
        <w:t>ly</w:t>
      </w:r>
      <w:r w:rsidRPr="006D0484">
        <w:rPr>
          <w:rFonts w:ascii="Arial" w:hAnsi="Arial" w:cs="Arial"/>
          <w:sz w:val="24"/>
          <w:szCs w:val="24"/>
        </w:rPr>
        <w:t xml:space="preserve"> in </w:t>
      </w:r>
      <w:r w:rsidR="00B05086">
        <w:rPr>
          <w:rFonts w:ascii="Arial" w:hAnsi="Arial" w:cs="Arial"/>
          <w:sz w:val="24"/>
          <w:szCs w:val="24"/>
        </w:rPr>
        <w:t>utilizing</w:t>
      </w:r>
      <w:r w:rsidRPr="006D0484">
        <w:rPr>
          <w:rFonts w:ascii="Arial" w:hAnsi="Arial" w:cs="Arial"/>
          <w:sz w:val="24"/>
          <w:szCs w:val="24"/>
        </w:rPr>
        <w:t xml:space="preserve"> its assets to generate earnings in recent years.</w:t>
      </w:r>
    </w:p>
    <w:p w14:paraId="709171A4" w14:textId="77777777" w:rsidR="00D461BE" w:rsidRDefault="00D461BE" w:rsidP="008270D4">
      <w:pPr>
        <w:pStyle w:val="Heading4"/>
      </w:pPr>
      <w:r w:rsidRPr="004469D0">
        <w:t>Return on Equity:</w:t>
      </w:r>
    </w:p>
    <w:p w14:paraId="16C19D90" w14:textId="0FA15FDD" w:rsidR="00D461BE" w:rsidRDefault="004B2B64" w:rsidP="00D461BE">
      <w:pPr>
        <w:spacing w:line="360" w:lineRule="auto"/>
        <w:jc w:val="both"/>
        <w:rPr>
          <w:rFonts w:ascii="Arial" w:hAnsi="Arial" w:cs="Arial"/>
          <w:sz w:val="24"/>
          <w:szCs w:val="24"/>
        </w:rPr>
      </w:pPr>
      <w:r>
        <w:rPr>
          <w:rFonts w:ascii="Arial" w:hAnsi="Arial" w:cs="Arial"/>
          <w:sz w:val="24"/>
          <w:szCs w:val="24"/>
        </w:rPr>
        <w:t>The return on equity</w:t>
      </w:r>
      <w:r w:rsidR="00D461BE" w:rsidRPr="00AD081B">
        <w:rPr>
          <w:rFonts w:ascii="Arial" w:hAnsi="Arial" w:cs="Arial"/>
          <w:sz w:val="24"/>
          <w:szCs w:val="24"/>
        </w:rPr>
        <w:t xml:space="preserve"> is one of the profitability ratios that measure how much business net earnings against the total equity of the business.</w:t>
      </w:r>
    </w:p>
    <w:p w14:paraId="190CBDF4" w14:textId="77777777" w:rsidR="00AD081B" w:rsidRPr="00AD081B" w:rsidRDefault="00AD081B" w:rsidP="00D461BE">
      <w:pPr>
        <w:spacing w:line="360" w:lineRule="auto"/>
        <w:jc w:val="both"/>
        <w:rPr>
          <w:rFonts w:ascii="Arial" w:hAnsi="Arial" w:cs="Arial"/>
          <w:sz w:val="24"/>
          <w:szCs w:val="24"/>
        </w:rPr>
      </w:pPr>
    </w:p>
    <w:tbl>
      <w:tblPr>
        <w:tblStyle w:val="TableGrid"/>
        <w:tblW w:w="2173"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150"/>
        <w:gridCol w:w="393"/>
        <w:gridCol w:w="2619"/>
      </w:tblGrid>
      <w:tr w:rsidR="00D461BE" w:rsidRPr="004469D0" w14:paraId="3C14DD30" w14:textId="77777777" w:rsidTr="00D461BE">
        <w:trPr>
          <w:trHeight w:val="252"/>
          <w:jc w:val="center"/>
        </w:trPr>
        <w:tc>
          <w:tcPr>
            <w:tcW w:w="1382" w:type="pct"/>
            <w:vMerge w:val="restart"/>
            <w:noWrap/>
            <w:vAlign w:val="center"/>
            <w:hideMark/>
          </w:tcPr>
          <w:p w14:paraId="1CC64FE4"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ROE</w:t>
            </w:r>
          </w:p>
        </w:tc>
        <w:tc>
          <w:tcPr>
            <w:tcW w:w="472" w:type="pct"/>
            <w:vMerge w:val="restart"/>
            <w:noWrap/>
            <w:vAlign w:val="center"/>
            <w:hideMark/>
          </w:tcPr>
          <w:p w14:paraId="7EF3A89A"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3147" w:type="pct"/>
            <w:noWrap/>
            <w:vAlign w:val="bottom"/>
            <w:hideMark/>
          </w:tcPr>
          <w:p w14:paraId="649826C9"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Net Income</w:t>
            </w:r>
          </w:p>
        </w:tc>
      </w:tr>
      <w:tr w:rsidR="00D461BE" w:rsidRPr="004469D0" w14:paraId="2A07E045" w14:textId="77777777" w:rsidTr="00D461BE">
        <w:trPr>
          <w:trHeight w:val="252"/>
          <w:jc w:val="center"/>
        </w:trPr>
        <w:tc>
          <w:tcPr>
            <w:tcW w:w="1382" w:type="pct"/>
            <w:vMerge/>
            <w:noWrap/>
            <w:vAlign w:val="center"/>
            <w:hideMark/>
          </w:tcPr>
          <w:p w14:paraId="0776510F" w14:textId="77777777" w:rsidR="00D461BE" w:rsidRPr="004469D0" w:rsidRDefault="00D461BE" w:rsidP="00D461BE">
            <w:pPr>
              <w:spacing w:line="360" w:lineRule="auto"/>
              <w:jc w:val="both"/>
              <w:rPr>
                <w:rFonts w:ascii="Arial" w:hAnsi="Arial" w:cs="Arial"/>
                <w:sz w:val="24"/>
                <w:szCs w:val="24"/>
              </w:rPr>
            </w:pPr>
          </w:p>
        </w:tc>
        <w:tc>
          <w:tcPr>
            <w:tcW w:w="472" w:type="pct"/>
            <w:vMerge/>
            <w:noWrap/>
            <w:vAlign w:val="center"/>
            <w:hideMark/>
          </w:tcPr>
          <w:p w14:paraId="61105F06" w14:textId="77777777" w:rsidR="00D461BE" w:rsidRPr="004469D0" w:rsidRDefault="00D461BE" w:rsidP="00D461BE">
            <w:pPr>
              <w:spacing w:line="360" w:lineRule="auto"/>
              <w:jc w:val="both"/>
              <w:rPr>
                <w:rFonts w:ascii="Arial" w:hAnsi="Arial" w:cs="Arial"/>
                <w:sz w:val="24"/>
                <w:szCs w:val="24"/>
              </w:rPr>
            </w:pPr>
          </w:p>
        </w:tc>
        <w:tc>
          <w:tcPr>
            <w:tcW w:w="3147" w:type="pct"/>
            <w:noWrap/>
            <w:hideMark/>
          </w:tcPr>
          <w:p w14:paraId="4C1A5A52"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Equity</w:t>
            </w:r>
          </w:p>
        </w:tc>
      </w:tr>
    </w:tbl>
    <w:p w14:paraId="51E0E1C2" w14:textId="77777777" w:rsidR="00D461BE" w:rsidRPr="00DB6D82" w:rsidRDefault="00D461BE" w:rsidP="00D461BE">
      <w:pPr>
        <w:spacing w:line="36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3020"/>
        <w:gridCol w:w="1120"/>
        <w:gridCol w:w="1120"/>
        <w:gridCol w:w="1120"/>
        <w:gridCol w:w="1120"/>
        <w:gridCol w:w="1120"/>
      </w:tblGrid>
      <w:tr w:rsidR="00D461BE" w:rsidRPr="004469D0" w14:paraId="7E5FA7DE" w14:textId="77777777" w:rsidTr="00D461BE">
        <w:trPr>
          <w:trHeight w:val="276"/>
        </w:trPr>
        <w:tc>
          <w:tcPr>
            <w:tcW w:w="3020" w:type="dxa"/>
            <w:noWrap/>
            <w:hideMark/>
          </w:tcPr>
          <w:p w14:paraId="3B41AC8A"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lastRenderedPageBreak/>
              <w:t>Particular</w:t>
            </w:r>
          </w:p>
        </w:tc>
        <w:tc>
          <w:tcPr>
            <w:tcW w:w="1120" w:type="dxa"/>
            <w:noWrap/>
            <w:hideMark/>
          </w:tcPr>
          <w:p w14:paraId="6184F489"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1120" w:type="dxa"/>
            <w:noWrap/>
            <w:hideMark/>
          </w:tcPr>
          <w:p w14:paraId="44A613C5"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1120" w:type="dxa"/>
            <w:noWrap/>
            <w:hideMark/>
          </w:tcPr>
          <w:p w14:paraId="32514AE7"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1120" w:type="dxa"/>
            <w:noWrap/>
            <w:hideMark/>
          </w:tcPr>
          <w:p w14:paraId="73B34DB1"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1120" w:type="dxa"/>
            <w:noWrap/>
            <w:hideMark/>
          </w:tcPr>
          <w:p w14:paraId="40B86DF8"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34ECD6AD" w14:textId="77777777" w:rsidTr="00D461BE">
        <w:trPr>
          <w:trHeight w:val="276"/>
        </w:trPr>
        <w:tc>
          <w:tcPr>
            <w:tcW w:w="3020" w:type="dxa"/>
            <w:noWrap/>
            <w:hideMark/>
          </w:tcPr>
          <w:p w14:paraId="36B7FB9E"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Return on Equity (%)</w:t>
            </w:r>
          </w:p>
        </w:tc>
        <w:tc>
          <w:tcPr>
            <w:tcW w:w="1120" w:type="dxa"/>
            <w:noWrap/>
            <w:hideMark/>
          </w:tcPr>
          <w:p w14:paraId="4B3C9B90"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3.82%</w:t>
            </w:r>
          </w:p>
        </w:tc>
        <w:tc>
          <w:tcPr>
            <w:tcW w:w="1120" w:type="dxa"/>
            <w:noWrap/>
            <w:hideMark/>
          </w:tcPr>
          <w:p w14:paraId="6F28C1DF"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9.21%</w:t>
            </w:r>
          </w:p>
        </w:tc>
        <w:tc>
          <w:tcPr>
            <w:tcW w:w="1120" w:type="dxa"/>
            <w:noWrap/>
            <w:hideMark/>
          </w:tcPr>
          <w:p w14:paraId="09A26AB2"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9.57%</w:t>
            </w:r>
          </w:p>
        </w:tc>
        <w:tc>
          <w:tcPr>
            <w:tcW w:w="1120" w:type="dxa"/>
            <w:noWrap/>
            <w:hideMark/>
          </w:tcPr>
          <w:p w14:paraId="36E3EAAF"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26.64%</w:t>
            </w:r>
          </w:p>
        </w:tc>
        <w:tc>
          <w:tcPr>
            <w:tcW w:w="1120" w:type="dxa"/>
            <w:noWrap/>
            <w:hideMark/>
          </w:tcPr>
          <w:p w14:paraId="60AF0201"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8.12%</w:t>
            </w:r>
          </w:p>
        </w:tc>
      </w:tr>
    </w:tbl>
    <w:p w14:paraId="7CF47D6A" w14:textId="18E004B9" w:rsidR="00D461BE" w:rsidRDefault="00D461BE" w:rsidP="00AD081B">
      <w:pPr>
        <w:spacing w:line="240" w:lineRule="auto"/>
        <w:jc w:val="center"/>
        <w:rPr>
          <w:rFonts w:ascii="Arial" w:hAnsi="Arial" w:cs="Arial"/>
          <w:sz w:val="24"/>
          <w:szCs w:val="24"/>
        </w:rPr>
      </w:pPr>
      <w:r w:rsidRPr="004469D0">
        <w:rPr>
          <w:rFonts w:ascii="Arial" w:hAnsi="Arial" w:cs="Arial"/>
          <w:noProof/>
        </w:rPr>
        <w:drawing>
          <wp:inline distT="0" distB="0" distL="0" distR="0" wp14:anchorId="46BE30C7" wp14:editId="096226DA">
            <wp:extent cx="5836920" cy="1912620"/>
            <wp:effectExtent l="0" t="0" r="11430" b="11430"/>
            <wp:docPr id="4" name="Chart 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3FFE7B89-E42E-441C-BFEE-150AB94B67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521E0D5" w14:textId="19DD4293" w:rsidR="00AD081B" w:rsidRPr="004469D0" w:rsidRDefault="00AD081B" w:rsidP="00AD081B">
      <w:pPr>
        <w:pStyle w:val="Caption"/>
        <w:rPr>
          <w:rFonts w:cs="Arial"/>
          <w:sz w:val="24"/>
          <w:szCs w:val="24"/>
        </w:rPr>
      </w:pPr>
      <w:bookmarkStart w:id="56" w:name="_Toc45246140"/>
      <w:bookmarkStart w:id="57" w:name="_Toc45680024"/>
      <w:bookmarkStart w:id="58" w:name="_Toc45940318"/>
      <w:bookmarkStart w:id="59" w:name="_Toc50834732"/>
      <w:r>
        <w:t xml:space="preserve">Figure </w:t>
      </w:r>
      <w:fldSimple w:instr=" SEQ Figure \* ARABIC ">
        <w:r w:rsidR="009E5998">
          <w:rPr>
            <w:noProof/>
          </w:rPr>
          <w:t>8</w:t>
        </w:r>
      </w:fldSimple>
      <w:r>
        <w:t>: Return on Equity</w:t>
      </w:r>
      <w:bookmarkEnd w:id="56"/>
      <w:bookmarkEnd w:id="57"/>
      <w:bookmarkEnd w:id="58"/>
      <w:bookmarkEnd w:id="59"/>
    </w:p>
    <w:p w14:paraId="4A7C5227" w14:textId="50F56A2F" w:rsidR="00D461BE" w:rsidRPr="00DB6D82" w:rsidRDefault="00D461BE" w:rsidP="00D461BE">
      <w:pPr>
        <w:spacing w:line="360" w:lineRule="auto"/>
        <w:jc w:val="both"/>
        <w:rPr>
          <w:rFonts w:ascii="Arial" w:hAnsi="Arial" w:cs="Arial"/>
          <w:sz w:val="24"/>
          <w:szCs w:val="24"/>
        </w:rPr>
      </w:pPr>
      <w:r w:rsidRPr="00DB6D82">
        <w:rPr>
          <w:rFonts w:ascii="Arial" w:hAnsi="Arial" w:cs="Arial"/>
          <w:sz w:val="24"/>
          <w:szCs w:val="24"/>
        </w:rPr>
        <w:t xml:space="preserve">The graph illustrates that ACI Limited had </w:t>
      </w:r>
      <w:r w:rsidR="00E13878">
        <w:rPr>
          <w:rFonts w:ascii="Arial" w:hAnsi="Arial" w:cs="Arial"/>
          <w:sz w:val="24"/>
          <w:szCs w:val="24"/>
        </w:rPr>
        <w:t xml:space="preserve">the </w:t>
      </w:r>
      <w:r w:rsidRPr="00DB6D82">
        <w:rPr>
          <w:rFonts w:ascii="Arial" w:hAnsi="Arial" w:cs="Arial"/>
          <w:sz w:val="24"/>
          <w:szCs w:val="24"/>
        </w:rPr>
        <w:t xml:space="preserve">highest ROE in </w:t>
      </w:r>
      <w:r w:rsidR="00E13878">
        <w:rPr>
          <w:rFonts w:ascii="Arial" w:hAnsi="Arial" w:cs="Arial"/>
          <w:sz w:val="24"/>
          <w:szCs w:val="24"/>
        </w:rPr>
        <w:t xml:space="preserve">the </w:t>
      </w:r>
      <w:r w:rsidRPr="00DB6D82">
        <w:rPr>
          <w:rFonts w:ascii="Arial" w:hAnsi="Arial" w:cs="Arial"/>
          <w:sz w:val="24"/>
          <w:szCs w:val="24"/>
        </w:rPr>
        <w:t xml:space="preserve">year 2016 which is 26.64%. But in </w:t>
      </w:r>
      <w:r w:rsidR="00E13878">
        <w:rPr>
          <w:rFonts w:ascii="Arial" w:hAnsi="Arial" w:cs="Arial"/>
          <w:sz w:val="24"/>
          <w:szCs w:val="24"/>
        </w:rPr>
        <w:t xml:space="preserve">the </w:t>
      </w:r>
      <w:r w:rsidRPr="00DB6D82">
        <w:rPr>
          <w:rFonts w:ascii="Arial" w:hAnsi="Arial" w:cs="Arial"/>
          <w:sz w:val="24"/>
          <w:szCs w:val="24"/>
        </w:rPr>
        <w:t>following years</w:t>
      </w:r>
      <w:r w:rsidR="00E13878">
        <w:rPr>
          <w:rFonts w:ascii="Arial" w:hAnsi="Arial" w:cs="Arial"/>
          <w:sz w:val="24"/>
          <w:szCs w:val="24"/>
        </w:rPr>
        <w:t>,</w:t>
      </w:r>
      <w:r w:rsidRPr="00DB6D82">
        <w:rPr>
          <w:rFonts w:ascii="Arial" w:hAnsi="Arial" w:cs="Arial"/>
          <w:sz w:val="24"/>
          <w:szCs w:val="24"/>
        </w:rPr>
        <w:t xml:space="preserve"> their ROE has gradually decreased. The lowest ROE for the company was 3.82% in </w:t>
      </w:r>
      <w:r w:rsidR="00E13878">
        <w:rPr>
          <w:rFonts w:ascii="Arial" w:hAnsi="Arial" w:cs="Arial"/>
          <w:sz w:val="24"/>
          <w:szCs w:val="24"/>
        </w:rPr>
        <w:t xml:space="preserve">the </w:t>
      </w:r>
      <w:r w:rsidR="00CC2600">
        <w:rPr>
          <w:rFonts w:ascii="Arial" w:hAnsi="Arial" w:cs="Arial"/>
          <w:sz w:val="24"/>
          <w:szCs w:val="24"/>
        </w:rPr>
        <w:t>year 2019.</w:t>
      </w:r>
    </w:p>
    <w:p w14:paraId="1E688BBF" w14:textId="77777777" w:rsidR="00D461BE" w:rsidRDefault="00D461BE" w:rsidP="00D461BE">
      <w:pPr>
        <w:spacing w:line="360" w:lineRule="auto"/>
        <w:jc w:val="both"/>
        <w:rPr>
          <w:rFonts w:ascii="Arial" w:hAnsi="Arial" w:cs="Arial"/>
          <w:b/>
          <w:bCs/>
          <w:sz w:val="24"/>
          <w:szCs w:val="24"/>
        </w:rPr>
      </w:pPr>
    </w:p>
    <w:p w14:paraId="2BC5CF3E" w14:textId="645F1232" w:rsidR="00D461BE" w:rsidRPr="004469D0" w:rsidRDefault="008270D4" w:rsidP="008270D4">
      <w:pPr>
        <w:pStyle w:val="Heading3"/>
      </w:pPr>
      <w:bookmarkStart w:id="60" w:name="_Toc52137652"/>
      <w:r>
        <w:t xml:space="preserve">3.1.3 </w:t>
      </w:r>
      <w:r w:rsidR="00D461BE" w:rsidRPr="004469D0">
        <w:t>Efficiency Ratio:</w:t>
      </w:r>
      <w:bookmarkEnd w:id="60"/>
    </w:p>
    <w:p w14:paraId="5EAC417B" w14:textId="65334CC0"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 xml:space="preserve">Efficiency Ratios are </w:t>
      </w:r>
      <w:r w:rsidR="00FA7E91">
        <w:rPr>
          <w:rFonts w:ascii="Arial" w:hAnsi="Arial" w:cs="Arial"/>
          <w:sz w:val="24"/>
          <w:szCs w:val="24"/>
        </w:rPr>
        <w:t>applied</w:t>
      </w:r>
      <w:r w:rsidRPr="004469D0">
        <w:rPr>
          <w:rFonts w:ascii="Arial" w:hAnsi="Arial" w:cs="Arial"/>
          <w:sz w:val="24"/>
          <w:szCs w:val="24"/>
        </w:rPr>
        <w:t xml:space="preserve"> to </w:t>
      </w:r>
      <w:r w:rsidR="00FA7E91">
        <w:rPr>
          <w:rFonts w:ascii="Arial" w:hAnsi="Arial" w:cs="Arial"/>
          <w:sz w:val="24"/>
          <w:szCs w:val="24"/>
        </w:rPr>
        <w:t>calculate</w:t>
      </w:r>
      <w:r w:rsidRPr="004469D0">
        <w:rPr>
          <w:rFonts w:ascii="Arial" w:hAnsi="Arial" w:cs="Arial"/>
          <w:sz w:val="24"/>
          <w:szCs w:val="24"/>
        </w:rPr>
        <w:t xml:space="preserve"> a </w:t>
      </w:r>
      <w:r w:rsidR="00FA7E91">
        <w:rPr>
          <w:rFonts w:ascii="Arial" w:hAnsi="Arial" w:cs="Arial"/>
          <w:sz w:val="24"/>
          <w:szCs w:val="24"/>
        </w:rPr>
        <w:t>company</w:t>
      </w:r>
      <w:r w:rsidRPr="004469D0">
        <w:rPr>
          <w:rFonts w:ascii="Arial" w:hAnsi="Arial" w:cs="Arial"/>
          <w:sz w:val="24"/>
          <w:szCs w:val="24"/>
        </w:rPr>
        <w:t xml:space="preserve">’s </w:t>
      </w:r>
      <w:r w:rsidR="00FA7E91">
        <w:rPr>
          <w:rFonts w:ascii="Arial" w:hAnsi="Arial" w:cs="Arial"/>
          <w:sz w:val="24"/>
          <w:szCs w:val="24"/>
        </w:rPr>
        <w:t>capacity</w:t>
      </w:r>
      <w:r w:rsidRPr="004469D0">
        <w:rPr>
          <w:rFonts w:ascii="Arial" w:hAnsi="Arial" w:cs="Arial"/>
          <w:sz w:val="24"/>
          <w:szCs w:val="24"/>
        </w:rPr>
        <w:t xml:space="preserve"> to utilize its assets and liabilities. Here are some basic and common Efficiency ratios </w:t>
      </w:r>
      <w:r w:rsidR="00EB2938">
        <w:rPr>
          <w:rFonts w:ascii="Arial" w:hAnsi="Arial" w:cs="Arial"/>
          <w:sz w:val="24"/>
          <w:szCs w:val="24"/>
        </w:rPr>
        <w:t>of</w:t>
      </w:r>
      <w:r w:rsidRPr="004469D0">
        <w:rPr>
          <w:rFonts w:ascii="Arial" w:hAnsi="Arial" w:cs="Arial"/>
          <w:sz w:val="24"/>
          <w:szCs w:val="24"/>
        </w:rPr>
        <w:t xml:space="preserve"> ACI Limited.</w:t>
      </w:r>
    </w:p>
    <w:p w14:paraId="11590239" w14:textId="77777777" w:rsidR="00D461BE" w:rsidRDefault="00D461BE" w:rsidP="008270D4">
      <w:pPr>
        <w:pStyle w:val="Heading4"/>
      </w:pPr>
      <w:r w:rsidRPr="004469D0">
        <w:t>Total Asset Turnover Ratio:</w:t>
      </w:r>
    </w:p>
    <w:p w14:paraId="1EB705D2" w14:textId="281F948B" w:rsidR="00D461BE" w:rsidRDefault="00D461BE" w:rsidP="00D461BE">
      <w:pPr>
        <w:spacing w:line="360" w:lineRule="auto"/>
        <w:jc w:val="both"/>
        <w:rPr>
          <w:rFonts w:ascii="Arial" w:hAnsi="Arial" w:cs="Arial"/>
          <w:color w:val="111111"/>
          <w:sz w:val="24"/>
          <w:szCs w:val="24"/>
          <w:shd w:val="clear" w:color="auto" w:fill="FFFFFF"/>
        </w:rPr>
      </w:pPr>
      <w:r>
        <w:rPr>
          <w:rFonts w:ascii="Arial" w:hAnsi="Arial" w:cs="Arial"/>
          <w:color w:val="111111"/>
          <w:sz w:val="24"/>
          <w:szCs w:val="24"/>
          <w:shd w:val="clear" w:color="auto" w:fill="FFFFFF"/>
        </w:rPr>
        <w:t xml:space="preserve">The asset turnover ratio measures </w:t>
      </w:r>
      <w:r w:rsidR="004F1ACF">
        <w:rPr>
          <w:rFonts w:ascii="Arial" w:hAnsi="Arial" w:cs="Arial"/>
          <w:color w:val="111111"/>
          <w:sz w:val="24"/>
          <w:szCs w:val="24"/>
          <w:shd w:val="clear" w:color="auto" w:fill="FFFFFF"/>
        </w:rPr>
        <w:t>capacity of</w:t>
      </w:r>
      <w:r>
        <w:rPr>
          <w:rFonts w:ascii="Arial" w:hAnsi="Arial" w:cs="Arial"/>
          <w:color w:val="111111"/>
          <w:sz w:val="24"/>
          <w:szCs w:val="24"/>
          <w:shd w:val="clear" w:color="auto" w:fill="FFFFFF"/>
        </w:rPr>
        <w:t xml:space="preserve"> a business </w:t>
      </w:r>
      <w:r w:rsidR="004F1ACF">
        <w:rPr>
          <w:rFonts w:ascii="Arial" w:hAnsi="Arial" w:cs="Arial"/>
          <w:color w:val="111111"/>
          <w:sz w:val="24"/>
          <w:szCs w:val="24"/>
          <w:shd w:val="clear" w:color="auto" w:fill="FFFFFF"/>
        </w:rPr>
        <w:t>to utilize</w:t>
      </w:r>
      <w:r>
        <w:rPr>
          <w:rFonts w:ascii="Arial" w:hAnsi="Arial" w:cs="Arial"/>
          <w:color w:val="111111"/>
          <w:sz w:val="24"/>
          <w:szCs w:val="24"/>
          <w:shd w:val="clear" w:color="auto" w:fill="FFFFFF"/>
        </w:rPr>
        <w:t xml:space="preserve"> its assets to generate revenue. This ratio is used by financial analyst</w:t>
      </w:r>
      <w:r w:rsidR="00E13878">
        <w:rPr>
          <w:rFonts w:ascii="Arial" w:hAnsi="Arial" w:cs="Arial"/>
          <w:color w:val="111111"/>
          <w:sz w:val="24"/>
          <w:szCs w:val="24"/>
          <w:shd w:val="clear" w:color="auto" w:fill="FFFFFF"/>
        </w:rPr>
        <w:t>s</w:t>
      </w:r>
      <w:r>
        <w:rPr>
          <w:rFonts w:ascii="Arial" w:hAnsi="Arial" w:cs="Arial"/>
          <w:color w:val="111111"/>
          <w:sz w:val="24"/>
          <w:szCs w:val="24"/>
          <w:shd w:val="clear" w:color="auto" w:fill="FFFFFF"/>
        </w:rPr>
        <w:t xml:space="preserve"> as a </w:t>
      </w:r>
      <w:r w:rsidR="009C6CA7">
        <w:rPr>
          <w:rFonts w:ascii="Arial" w:hAnsi="Arial" w:cs="Arial"/>
          <w:color w:val="111111"/>
          <w:sz w:val="24"/>
          <w:szCs w:val="24"/>
          <w:shd w:val="clear" w:color="auto" w:fill="FFFFFF"/>
        </w:rPr>
        <w:t>benchmark</w:t>
      </w:r>
      <w:r>
        <w:rPr>
          <w:rFonts w:ascii="Arial" w:hAnsi="Arial" w:cs="Arial"/>
          <w:color w:val="111111"/>
          <w:sz w:val="24"/>
          <w:szCs w:val="24"/>
          <w:shd w:val="clear" w:color="auto" w:fill="FFFFFF"/>
        </w:rPr>
        <w:t xml:space="preserve"> of the efficiency</w:t>
      </w:r>
      <w:r w:rsidR="009C6CA7">
        <w:rPr>
          <w:rFonts w:ascii="Arial" w:hAnsi="Arial" w:cs="Arial"/>
          <w:color w:val="111111"/>
          <w:sz w:val="24"/>
          <w:szCs w:val="24"/>
          <w:shd w:val="clear" w:color="auto" w:fill="FFFFFF"/>
        </w:rPr>
        <w:t>.</w:t>
      </w:r>
    </w:p>
    <w:tbl>
      <w:tblPr>
        <w:tblStyle w:val="TableGrid"/>
        <w:tblW w:w="2173"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444"/>
        <w:gridCol w:w="357"/>
        <w:gridCol w:w="1537"/>
      </w:tblGrid>
      <w:tr w:rsidR="00D461BE" w:rsidRPr="004469D0" w14:paraId="0D4BD31A" w14:textId="77777777" w:rsidTr="00D461BE">
        <w:trPr>
          <w:trHeight w:val="252"/>
          <w:jc w:val="center"/>
        </w:trPr>
        <w:tc>
          <w:tcPr>
            <w:tcW w:w="1382" w:type="pct"/>
            <w:vMerge w:val="restart"/>
            <w:noWrap/>
            <w:vAlign w:val="center"/>
            <w:hideMark/>
          </w:tcPr>
          <w:p w14:paraId="6E671D35"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Asset Turnover</w:t>
            </w:r>
          </w:p>
        </w:tc>
        <w:tc>
          <w:tcPr>
            <w:tcW w:w="472" w:type="pct"/>
            <w:vMerge w:val="restart"/>
            <w:noWrap/>
            <w:vAlign w:val="center"/>
            <w:hideMark/>
          </w:tcPr>
          <w:p w14:paraId="04D864E1"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3147" w:type="pct"/>
            <w:noWrap/>
            <w:vAlign w:val="bottom"/>
            <w:hideMark/>
          </w:tcPr>
          <w:p w14:paraId="7CA2D17E"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Net Sales</w:t>
            </w:r>
          </w:p>
        </w:tc>
      </w:tr>
      <w:tr w:rsidR="00D461BE" w:rsidRPr="004469D0" w14:paraId="3AE5C480" w14:textId="77777777" w:rsidTr="00D461BE">
        <w:trPr>
          <w:trHeight w:val="252"/>
          <w:jc w:val="center"/>
        </w:trPr>
        <w:tc>
          <w:tcPr>
            <w:tcW w:w="1382" w:type="pct"/>
            <w:vMerge/>
            <w:noWrap/>
            <w:vAlign w:val="center"/>
            <w:hideMark/>
          </w:tcPr>
          <w:p w14:paraId="30EE3788" w14:textId="77777777" w:rsidR="00D461BE" w:rsidRPr="004469D0" w:rsidRDefault="00D461BE" w:rsidP="00D461BE">
            <w:pPr>
              <w:spacing w:line="360" w:lineRule="auto"/>
              <w:jc w:val="both"/>
              <w:rPr>
                <w:rFonts w:ascii="Arial" w:hAnsi="Arial" w:cs="Arial"/>
                <w:sz w:val="24"/>
                <w:szCs w:val="24"/>
              </w:rPr>
            </w:pPr>
          </w:p>
        </w:tc>
        <w:tc>
          <w:tcPr>
            <w:tcW w:w="472" w:type="pct"/>
            <w:vMerge/>
            <w:noWrap/>
            <w:vAlign w:val="center"/>
            <w:hideMark/>
          </w:tcPr>
          <w:p w14:paraId="3DD520E4" w14:textId="77777777" w:rsidR="00D461BE" w:rsidRPr="004469D0" w:rsidRDefault="00D461BE" w:rsidP="00D461BE">
            <w:pPr>
              <w:spacing w:line="360" w:lineRule="auto"/>
              <w:jc w:val="both"/>
              <w:rPr>
                <w:rFonts w:ascii="Arial" w:hAnsi="Arial" w:cs="Arial"/>
                <w:sz w:val="24"/>
                <w:szCs w:val="24"/>
              </w:rPr>
            </w:pPr>
          </w:p>
        </w:tc>
        <w:tc>
          <w:tcPr>
            <w:tcW w:w="3147" w:type="pct"/>
            <w:noWrap/>
            <w:hideMark/>
          </w:tcPr>
          <w:p w14:paraId="345BA56B"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Assets</w:t>
            </w:r>
          </w:p>
        </w:tc>
      </w:tr>
    </w:tbl>
    <w:p w14:paraId="1BB0390B" w14:textId="77777777" w:rsidR="00D461BE" w:rsidRPr="002B21FB"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406"/>
        <w:gridCol w:w="1235"/>
        <w:gridCol w:w="1235"/>
        <w:gridCol w:w="1235"/>
        <w:gridCol w:w="1235"/>
        <w:gridCol w:w="1230"/>
      </w:tblGrid>
      <w:tr w:rsidR="00D461BE" w:rsidRPr="004469D0" w14:paraId="35D240ED" w14:textId="77777777" w:rsidTr="00D461BE">
        <w:trPr>
          <w:trHeight w:val="276"/>
        </w:trPr>
        <w:tc>
          <w:tcPr>
            <w:tcW w:w="1778" w:type="pct"/>
            <w:noWrap/>
            <w:hideMark/>
          </w:tcPr>
          <w:p w14:paraId="52892CF8"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t>Particular</w:t>
            </w:r>
          </w:p>
        </w:tc>
        <w:tc>
          <w:tcPr>
            <w:tcW w:w="645" w:type="pct"/>
            <w:noWrap/>
            <w:hideMark/>
          </w:tcPr>
          <w:p w14:paraId="738EF4FE"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645" w:type="pct"/>
            <w:noWrap/>
            <w:hideMark/>
          </w:tcPr>
          <w:p w14:paraId="4E599861"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645" w:type="pct"/>
            <w:noWrap/>
            <w:hideMark/>
          </w:tcPr>
          <w:p w14:paraId="5E378E7D"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645" w:type="pct"/>
            <w:noWrap/>
            <w:hideMark/>
          </w:tcPr>
          <w:p w14:paraId="146235AB"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643" w:type="pct"/>
            <w:noWrap/>
            <w:hideMark/>
          </w:tcPr>
          <w:p w14:paraId="16B195F3"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6FD37928" w14:textId="77777777" w:rsidTr="00D461BE">
        <w:trPr>
          <w:trHeight w:val="276"/>
        </w:trPr>
        <w:tc>
          <w:tcPr>
            <w:tcW w:w="1778" w:type="pct"/>
            <w:noWrap/>
            <w:hideMark/>
          </w:tcPr>
          <w:p w14:paraId="5E11A008"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Total Asset Turnover (Times)</w:t>
            </w:r>
          </w:p>
        </w:tc>
        <w:tc>
          <w:tcPr>
            <w:tcW w:w="645" w:type="pct"/>
            <w:noWrap/>
            <w:hideMark/>
          </w:tcPr>
          <w:p w14:paraId="65354E3C"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0.52</w:t>
            </w:r>
          </w:p>
        </w:tc>
        <w:tc>
          <w:tcPr>
            <w:tcW w:w="645" w:type="pct"/>
            <w:noWrap/>
            <w:hideMark/>
          </w:tcPr>
          <w:p w14:paraId="49075340"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0.60</w:t>
            </w:r>
          </w:p>
        </w:tc>
        <w:tc>
          <w:tcPr>
            <w:tcW w:w="645" w:type="pct"/>
            <w:noWrap/>
            <w:hideMark/>
          </w:tcPr>
          <w:p w14:paraId="391196F7"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0.68</w:t>
            </w:r>
          </w:p>
        </w:tc>
        <w:tc>
          <w:tcPr>
            <w:tcW w:w="645" w:type="pct"/>
            <w:noWrap/>
            <w:hideMark/>
          </w:tcPr>
          <w:p w14:paraId="72D95DF7"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0.69</w:t>
            </w:r>
          </w:p>
        </w:tc>
        <w:tc>
          <w:tcPr>
            <w:tcW w:w="643" w:type="pct"/>
            <w:noWrap/>
            <w:hideMark/>
          </w:tcPr>
          <w:p w14:paraId="17F6BD93"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0.64</w:t>
            </w:r>
          </w:p>
        </w:tc>
      </w:tr>
    </w:tbl>
    <w:p w14:paraId="1EDBDBAF" w14:textId="1CF8D041" w:rsidR="00D461BE" w:rsidRDefault="00D461BE" w:rsidP="00AD081B">
      <w:pPr>
        <w:spacing w:line="240" w:lineRule="auto"/>
        <w:jc w:val="center"/>
        <w:rPr>
          <w:rFonts w:ascii="Arial" w:hAnsi="Arial" w:cs="Arial"/>
          <w:sz w:val="24"/>
          <w:szCs w:val="24"/>
        </w:rPr>
      </w:pPr>
      <w:r w:rsidRPr="004469D0">
        <w:rPr>
          <w:rFonts w:ascii="Arial" w:hAnsi="Arial" w:cs="Arial"/>
          <w:noProof/>
        </w:rPr>
        <w:lastRenderedPageBreak/>
        <w:drawing>
          <wp:inline distT="0" distB="0" distL="0" distR="0" wp14:anchorId="15792388" wp14:editId="7376F15C">
            <wp:extent cx="5890260" cy="1874520"/>
            <wp:effectExtent l="0" t="0" r="15240" b="11430"/>
            <wp:docPr id="9" name="Chart 9">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14C1BED4-85FE-48DF-9C52-5489460DC7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05A1912" w14:textId="3070872B" w:rsidR="00AD081B" w:rsidRPr="004469D0" w:rsidRDefault="00AD081B" w:rsidP="00AD081B">
      <w:pPr>
        <w:pStyle w:val="Caption"/>
        <w:rPr>
          <w:rFonts w:cs="Arial"/>
          <w:sz w:val="24"/>
          <w:szCs w:val="24"/>
        </w:rPr>
      </w:pPr>
      <w:bookmarkStart w:id="61" w:name="_Toc45246141"/>
      <w:bookmarkStart w:id="62" w:name="_Toc45680025"/>
      <w:bookmarkStart w:id="63" w:name="_Toc45940319"/>
      <w:bookmarkStart w:id="64" w:name="_Toc50834733"/>
      <w:r>
        <w:t xml:space="preserve">Figure </w:t>
      </w:r>
      <w:fldSimple w:instr=" SEQ Figure \* ARABIC ">
        <w:r w:rsidR="009E5998">
          <w:rPr>
            <w:noProof/>
          </w:rPr>
          <w:t>9</w:t>
        </w:r>
      </w:fldSimple>
      <w:r>
        <w:t>: Total Asset Turnover Ratio</w:t>
      </w:r>
      <w:bookmarkEnd w:id="61"/>
      <w:bookmarkEnd w:id="62"/>
      <w:bookmarkEnd w:id="63"/>
      <w:bookmarkEnd w:id="64"/>
    </w:p>
    <w:p w14:paraId="73878EA1" w14:textId="21806F79" w:rsidR="00D461BE" w:rsidRPr="00C16E95" w:rsidRDefault="00D461BE" w:rsidP="00D461BE">
      <w:pPr>
        <w:spacing w:line="360" w:lineRule="auto"/>
        <w:jc w:val="both"/>
        <w:rPr>
          <w:rFonts w:ascii="Arial" w:hAnsi="Arial" w:cs="Arial"/>
          <w:sz w:val="24"/>
          <w:szCs w:val="24"/>
        </w:rPr>
      </w:pPr>
      <w:r w:rsidRPr="00C16E95">
        <w:rPr>
          <w:rFonts w:ascii="Arial" w:hAnsi="Arial" w:cs="Arial"/>
          <w:sz w:val="24"/>
          <w:szCs w:val="24"/>
        </w:rPr>
        <w:t>Here the gr</w:t>
      </w:r>
      <w:r w:rsidR="0079414D">
        <w:rPr>
          <w:rFonts w:ascii="Arial" w:hAnsi="Arial" w:cs="Arial"/>
          <w:sz w:val="24"/>
          <w:szCs w:val="24"/>
        </w:rPr>
        <w:t>aph illustrates that in 2016 ACI Ltd.</w:t>
      </w:r>
      <w:r w:rsidRPr="00C16E95">
        <w:rPr>
          <w:rFonts w:ascii="Arial" w:hAnsi="Arial" w:cs="Arial"/>
          <w:sz w:val="24"/>
          <w:szCs w:val="24"/>
        </w:rPr>
        <w:t xml:space="preserve"> has </w:t>
      </w:r>
      <w:r w:rsidR="00E13878">
        <w:rPr>
          <w:rFonts w:ascii="Arial" w:hAnsi="Arial" w:cs="Arial"/>
          <w:sz w:val="24"/>
          <w:szCs w:val="24"/>
        </w:rPr>
        <w:t xml:space="preserve">the </w:t>
      </w:r>
      <w:r w:rsidRPr="00C16E95">
        <w:rPr>
          <w:rFonts w:ascii="Arial" w:hAnsi="Arial" w:cs="Arial"/>
          <w:sz w:val="24"/>
          <w:szCs w:val="24"/>
        </w:rPr>
        <w:t xml:space="preserve">highest total asset turnover ratio </w:t>
      </w:r>
      <w:r w:rsidR="0079414D">
        <w:rPr>
          <w:rFonts w:ascii="Arial" w:hAnsi="Arial" w:cs="Arial"/>
          <w:sz w:val="24"/>
          <w:szCs w:val="24"/>
        </w:rPr>
        <w:t>0.69 and lowest was in</w:t>
      </w:r>
      <w:r w:rsidRPr="00C16E95">
        <w:rPr>
          <w:rFonts w:ascii="Arial" w:hAnsi="Arial" w:cs="Arial"/>
          <w:sz w:val="24"/>
          <w:szCs w:val="24"/>
        </w:rPr>
        <w:t xml:space="preserve"> which is 0.52.</w:t>
      </w:r>
    </w:p>
    <w:p w14:paraId="3277B053" w14:textId="77777777" w:rsidR="00D461BE" w:rsidRDefault="00D461BE" w:rsidP="008270D4">
      <w:pPr>
        <w:pStyle w:val="Heading4"/>
      </w:pPr>
      <w:r w:rsidRPr="004469D0">
        <w:t>Fixed Asset Turnover Ratio:</w:t>
      </w:r>
    </w:p>
    <w:p w14:paraId="34B4211E" w14:textId="1230F35A" w:rsidR="00D461BE" w:rsidRDefault="00D461BE" w:rsidP="00D461BE">
      <w:pPr>
        <w:spacing w:line="360" w:lineRule="auto"/>
        <w:jc w:val="both"/>
        <w:rPr>
          <w:rFonts w:ascii="Arial" w:hAnsi="Arial" w:cs="Arial"/>
          <w:sz w:val="24"/>
          <w:szCs w:val="24"/>
        </w:rPr>
      </w:pPr>
      <w:r w:rsidRPr="00C16E95">
        <w:rPr>
          <w:rFonts w:ascii="Arial" w:hAnsi="Arial" w:cs="Arial"/>
          <w:sz w:val="24"/>
          <w:szCs w:val="24"/>
        </w:rPr>
        <w:t xml:space="preserve">The fixed asset turnover ratio is generally </w:t>
      </w:r>
      <w:r w:rsidR="0032319E">
        <w:rPr>
          <w:rFonts w:ascii="Arial" w:hAnsi="Arial" w:cs="Arial"/>
          <w:sz w:val="24"/>
          <w:szCs w:val="24"/>
        </w:rPr>
        <w:t>applied</w:t>
      </w:r>
      <w:r w:rsidRPr="00C16E95">
        <w:rPr>
          <w:rFonts w:ascii="Arial" w:hAnsi="Arial" w:cs="Arial"/>
          <w:sz w:val="24"/>
          <w:szCs w:val="24"/>
        </w:rPr>
        <w:t xml:space="preserve"> to </w:t>
      </w:r>
      <w:r w:rsidR="0032319E">
        <w:rPr>
          <w:rFonts w:ascii="Arial" w:hAnsi="Arial" w:cs="Arial"/>
          <w:sz w:val="24"/>
          <w:szCs w:val="24"/>
        </w:rPr>
        <w:t>calculate</w:t>
      </w:r>
      <w:r>
        <w:rPr>
          <w:rFonts w:ascii="Arial" w:hAnsi="Arial" w:cs="Arial"/>
          <w:sz w:val="24"/>
          <w:szCs w:val="24"/>
        </w:rPr>
        <w:t xml:space="preserve"> a </w:t>
      </w:r>
      <w:r w:rsidR="0032319E">
        <w:rPr>
          <w:rFonts w:ascii="Arial" w:hAnsi="Arial" w:cs="Arial"/>
          <w:sz w:val="24"/>
          <w:szCs w:val="24"/>
        </w:rPr>
        <w:t>business</w:t>
      </w:r>
      <w:r>
        <w:rPr>
          <w:rFonts w:ascii="Arial" w:hAnsi="Arial" w:cs="Arial"/>
          <w:sz w:val="24"/>
          <w:szCs w:val="24"/>
        </w:rPr>
        <w:t>’s</w:t>
      </w:r>
      <w:r w:rsidRPr="00C16E95">
        <w:rPr>
          <w:rFonts w:ascii="Arial" w:hAnsi="Arial" w:cs="Arial"/>
          <w:sz w:val="24"/>
          <w:szCs w:val="24"/>
        </w:rPr>
        <w:t xml:space="preserve"> operating performance.</w:t>
      </w:r>
      <w:r>
        <w:rPr>
          <w:rFonts w:ascii="Arial" w:hAnsi="Arial" w:cs="Arial"/>
          <w:sz w:val="24"/>
          <w:szCs w:val="24"/>
        </w:rPr>
        <w:t xml:space="preserve"> It measures how fixed assets are utilized to generate revenue of a business.</w:t>
      </w:r>
    </w:p>
    <w:tbl>
      <w:tblPr>
        <w:tblStyle w:val="TableGrid"/>
        <w:tblW w:w="2173"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617"/>
        <w:gridCol w:w="357"/>
        <w:gridCol w:w="1590"/>
      </w:tblGrid>
      <w:tr w:rsidR="00D461BE" w:rsidRPr="004469D0" w14:paraId="20F86A82" w14:textId="77777777" w:rsidTr="00D461BE">
        <w:trPr>
          <w:trHeight w:val="252"/>
          <w:jc w:val="center"/>
        </w:trPr>
        <w:tc>
          <w:tcPr>
            <w:tcW w:w="1382" w:type="pct"/>
            <w:vMerge w:val="restart"/>
            <w:noWrap/>
            <w:vAlign w:val="center"/>
            <w:hideMark/>
          </w:tcPr>
          <w:p w14:paraId="7D6741E1" w14:textId="5D8DF1C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Fixed Asset</w:t>
            </w:r>
            <w:r w:rsidR="0032319E">
              <w:rPr>
                <w:rFonts w:ascii="Arial" w:hAnsi="Arial" w:cs="Arial"/>
                <w:sz w:val="24"/>
                <w:szCs w:val="24"/>
              </w:rPr>
              <w:t>s</w:t>
            </w:r>
            <w:r>
              <w:rPr>
                <w:rFonts w:ascii="Arial" w:hAnsi="Arial" w:cs="Arial"/>
                <w:sz w:val="24"/>
                <w:szCs w:val="24"/>
              </w:rPr>
              <w:t xml:space="preserve"> Turnover</w:t>
            </w:r>
          </w:p>
        </w:tc>
        <w:tc>
          <w:tcPr>
            <w:tcW w:w="472" w:type="pct"/>
            <w:vMerge w:val="restart"/>
            <w:noWrap/>
            <w:vAlign w:val="center"/>
            <w:hideMark/>
          </w:tcPr>
          <w:p w14:paraId="7D57479A"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3147" w:type="pct"/>
            <w:noWrap/>
            <w:vAlign w:val="bottom"/>
            <w:hideMark/>
          </w:tcPr>
          <w:p w14:paraId="1862CA52"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Net Sales</w:t>
            </w:r>
          </w:p>
        </w:tc>
      </w:tr>
      <w:tr w:rsidR="00D461BE" w:rsidRPr="004469D0" w14:paraId="462F826F" w14:textId="77777777" w:rsidTr="00D461BE">
        <w:trPr>
          <w:trHeight w:val="252"/>
          <w:jc w:val="center"/>
        </w:trPr>
        <w:tc>
          <w:tcPr>
            <w:tcW w:w="1382" w:type="pct"/>
            <w:vMerge/>
            <w:noWrap/>
            <w:vAlign w:val="center"/>
            <w:hideMark/>
          </w:tcPr>
          <w:p w14:paraId="751AB1F9" w14:textId="77777777" w:rsidR="00D461BE" w:rsidRPr="004469D0" w:rsidRDefault="00D461BE" w:rsidP="00D461BE">
            <w:pPr>
              <w:spacing w:line="360" w:lineRule="auto"/>
              <w:jc w:val="both"/>
              <w:rPr>
                <w:rFonts w:ascii="Arial" w:hAnsi="Arial" w:cs="Arial"/>
                <w:sz w:val="24"/>
                <w:szCs w:val="24"/>
              </w:rPr>
            </w:pPr>
          </w:p>
        </w:tc>
        <w:tc>
          <w:tcPr>
            <w:tcW w:w="472" w:type="pct"/>
            <w:vMerge/>
            <w:noWrap/>
            <w:vAlign w:val="center"/>
            <w:hideMark/>
          </w:tcPr>
          <w:p w14:paraId="1C2A98DE" w14:textId="77777777" w:rsidR="00D461BE" w:rsidRPr="004469D0" w:rsidRDefault="00D461BE" w:rsidP="00D461BE">
            <w:pPr>
              <w:spacing w:line="360" w:lineRule="auto"/>
              <w:jc w:val="both"/>
              <w:rPr>
                <w:rFonts w:ascii="Arial" w:hAnsi="Arial" w:cs="Arial"/>
                <w:sz w:val="24"/>
                <w:szCs w:val="24"/>
              </w:rPr>
            </w:pPr>
          </w:p>
        </w:tc>
        <w:tc>
          <w:tcPr>
            <w:tcW w:w="3147" w:type="pct"/>
            <w:noWrap/>
            <w:hideMark/>
          </w:tcPr>
          <w:p w14:paraId="2937366B"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Fixed Assets</w:t>
            </w:r>
          </w:p>
        </w:tc>
      </w:tr>
    </w:tbl>
    <w:p w14:paraId="27ABB4D1" w14:textId="77777777" w:rsidR="00D461BE" w:rsidRPr="00C16E95"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497"/>
        <w:gridCol w:w="1216"/>
        <w:gridCol w:w="1216"/>
        <w:gridCol w:w="1216"/>
        <w:gridCol w:w="1218"/>
        <w:gridCol w:w="1213"/>
      </w:tblGrid>
      <w:tr w:rsidR="00D461BE" w:rsidRPr="004469D0" w14:paraId="18C1BB22" w14:textId="77777777" w:rsidTr="00D461BE">
        <w:trPr>
          <w:trHeight w:val="276"/>
        </w:trPr>
        <w:tc>
          <w:tcPr>
            <w:tcW w:w="1806" w:type="pct"/>
            <w:noWrap/>
            <w:hideMark/>
          </w:tcPr>
          <w:p w14:paraId="01447D43"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t>Particular</w:t>
            </w:r>
          </w:p>
        </w:tc>
        <w:tc>
          <w:tcPr>
            <w:tcW w:w="639" w:type="pct"/>
            <w:noWrap/>
            <w:hideMark/>
          </w:tcPr>
          <w:p w14:paraId="3B8623D2"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639" w:type="pct"/>
            <w:noWrap/>
            <w:hideMark/>
          </w:tcPr>
          <w:p w14:paraId="2418F6C6"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639" w:type="pct"/>
            <w:noWrap/>
            <w:hideMark/>
          </w:tcPr>
          <w:p w14:paraId="6CBFD3CE"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640" w:type="pct"/>
            <w:noWrap/>
            <w:hideMark/>
          </w:tcPr>
          <w:p w14:paraId="162D89CA"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637" w:type="pct"/>
            <w:noWrap/>
            <w:hideMark/>
          </w:tcPr>
          <w:p w14:paraId="6C0BB8E9"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27278D47" w14:textId="77777777" w:rsidTr="00D461BE">
        <w:trPr>
          <w:trHeight w:val="276"/>
        </w:trPr>
        <w:tc>
          <w:tcPr>
            <w:tcW w:w="1806" w:type="pct"/>
            <w:noWrap/>
            <w:hideMark/>
          </w:tcPr>
          <w:p w14:paraId="5B34BDD3" w14:textId="37AC60DF"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Fixed Asset</w:t>
            </w:r>
            <w:r w:rsidR="0032319E">
              <w:rPr>
                <w:rFonts w:ascii="Arial" w:hAnsi="Arial" w:cs="Arial"/>
                <w:sz w:val="24"/>
                <w:szCs w:val="24"/>
              </w:rPr>
              <w:t>s</w:t>
            </w:r>
            <w:r w:rsidRPr="004469D0">
              <w:rPr>
                <w:rFonts w:ascii="Arial" w:hAnsi="Arial" w:cs="Arial"/>
                <w:sz w:val="24"/>
                <w:szCs w:val="24"/>
              </w:rPr>
              <w:t xml:space="preserve"> Turnover (Times)</w:t>
            </w:r>
          </w:p>
        </w:tc>
        <w:tc>
          <w:tcPr>
            <w:tcW w:w="639" w:type="pct"/>
            <w:noWrap/>
            <w:hideMark/>
          </w:tcPr>
          <w:p w14:paraId="11632385"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1.73</w:t>
            </w:r>
          </w:p>
        </w:tc>
        <w:tc>
          <w:tcPr>
            <w:tcW w:w="639" w:type="pct"/>
            <w:noWrap/>
            <w:hideMark/>
          </w:tcPr>
          <w:p w14:paraId="23564CF5"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1.81</w:t>
            </w:r>
          </w:p>
        </w:tc>
        <w:tc>
          <w:tcPr>
            <w:tcW w:w="639" w:type="pct"/>
            <w:noWrap/>
            <w:hideMark/>
          </w:tcPr>
          <w:p w14:paraId="40D309DA"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1.84</w:t>
            </w:r>
          </w:p>
        </w:tc>
        <w:tc>
          <w:tcPr>
            <w:tcW w:w="640" w:type="pct"/>
            <w:noWrap/>
            <w:hideMark/>
          </w:tcPr>
          <w:p w14:paraId="7B2DC888"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1.71</w:t>
            </w:r>
          </w:p>
        </w:tc>
        <w:tc>
          <w:tcPr>
            <w:tcW w:w="637" w:type="pct"/>
            <w:noWrap/>
            <w:hideMark/>
          </w:tcPr>
          <w:p w14:paraId="26730F88"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1.47</w:t>
            </w:r>
          </w:p>
        </w:tc>
      </w:tr>
    </w:tbl>
    <w:p w14:paraId="3363B177" w14:textId="67057966" w:rsidR="00D461BE" w:rsidRDefault="00D461BE" w:rsidP="00AD081B">
      <w:pPr>
        <w:spacing w:line="240" w:lineRule="auto"/>
        <w:jc w:val="center"/>
        <w:rPr>
          <w:rFonts w:ascii="Arial" w:hAnsi="Arial" w:cs="Arial"/>
          <w:sz w:val="24"/>
          <w:szCs w:val="24"/>
        </w:rPr>
      </w:pPr>
      <w:r w:rsidRPr="00FB7938">
        <w:rPr>
          <w:rFonts w:ascii="Arial" w:hAnsi="Arial" w:cs="Arial"/>
          <w:noProof/>
        </w:rPr>
        <w:drawing>
          <wp:inline distT="0" distB="0" distL="0" distR="0" wp14:anchorId="4AB92542" wp14:editId="3BD74239">
            <wp:extent cx="5951220" cy="1752600"/>
            <wp:effectExtent l="0" t="0" r="11430" b="0"/>
            <wp:docPr id="10" name="Chart 10">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14C1BED4-85FE-48DF-9C52-5489460DC7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80F2CB9" w14:textId="74FFF68E" w:rsidR="00AD081B" w:rsidRPr="004469D0" w:rsidRDefault="00AD081B" w:rsidP="00AD081B">
      <w:pPr>
        <w:pStyle w:val="Caption"/>
        <w:rPr>
          <w:rFonts w:cs="Arial"/>
          <w:sz w:val="24"/>
          <w:szCs w:val="24"/>
        </w:rPr>
      </w:pPr>
      <w:bookmarkStart w:id="65" w:name="_Toc45246142"/>
      <w:bookmarkStart w:id="66" w:name="_Toc45680026"/>
      <w:bookmarkStart w:id="67" w:name="_Toc45940320"/>
      <w:bookmarkStart w:id="68" w:name="_Toc50834734"/>
      <w:r>
        <w:t xml:space="preserve">Figure </w:t>
      </w:r>
      <w:fldSimple w:instr=" SEQ Figure \* ARABIC ">
        <w:r w:rsidR="009E5998">
          <w:rPr>
            <w:noProof/>
          </w:rPr>
          <w:t>10</w:t>
        </w:r>
      </w:fldSimple>
      <w:r>
        <w:t>: Fixed Asset Turnover Ratio</w:t>
      </w:r>
      <w:bookmarkEnd w:id="65"/>
      <w:bookmarkEnd w:id="66"/>
      <w:bookmarkEnd w:id="67"/>
      <w:bookmarkEnd w:id="68"/>
    </w:p>
    <w:p w14:paraId="129BDF73" w14:textId="6EF53CB9" w:rsidR="00D461BE" w:rsidRPr="00C15326" w:rsidRDefault="00D461BE" w:rsidP="00D461BE">
      <w:pPr>
        <w:spacing w:line="360" w:lineRule="auto"/>
        <w:jc w:val="both"/>
        <w:rPr>
          <w:rFonts w:ascii="Arial" w:hAnsi="Arial" w:cs="Arial"/>
          <w:sz w:val="24"/>
          <w:szCs w:val="24"/>
        </w:rPr>
      </w:pPr>
      <w:r w:rsidRPr="00C15326">
        <w:rPr>
          <w:rFonts w:ascii="Arial" w:hAnsi="Arial" w:cs="Arial"/>
          <w:sz w:val="24"/>
          <w:szCs w:val="24"/>
        </w:rPr>
        <w:t>From the graphical representation of the fixed asset turnover ratio of ACI Limited</w:t>
      </w:r>
      <w:r w:rsidR="00E13878">
        <w:rPr>
          <w:rFonts w:ascii="Arial" w:hAnsi="Arial" w:cs="Arial"/>
          <w:sz w:val="24"/>
          <w:szCs w:val="24"/>
        </w:rPr>
        <w:t>,</w:t>
      </w:r>
      <w:r w:rsidRPr="00C15326">
        <w:rPr>
          <w:rFonts w:ascii="Arial" w:hAnsi="Arial" w:cs="Arial"/>
          <w:sz w:val="24"/>
          <w:szCs w:val="24"/>
        </w:rPr>
        <w:t xml:space="preserve"> we can see that in </w:t>
      </w:r>
      <w:r w:rsidR="00E13878">
        <w:rPr>
          <w:rFonts w:ascii="Arial" w:hAnsi="Arial" w:cs="Arial"/>
          <w:sz w:val="24"/>
          <w:szCs w:val="24"/>
        </w:rPr>
        <w:t xml:space="preserve">the </w:t>
      </w:r>
      <w:r w:rsidRPr="00C15326">
        <w:rPr>
          <w:rFonts w:ascii="Arial" w:hAnsi="Arial" w:cs="Arial"/>
          <w:sz w:val="24"/>
          <w:szCs w:val="24"/>
        </w:rPr>
        <w:t xml:space="preserve">year 2015 it has the lowest fixed asset turnover ratio and it has </w:t>
      </w:r>
      <w:r w:rsidRPr="00C15326">
        <w:rPr>
          <w:rFonts w:ascii="Arial" w:hAnsi="Arial" w:cs="Arial"/>
          <w:sz w:val="24"/>
          <w:szCs w:val="24"/>
        </w:rPr>
        <w:lastRenderedPageBreak/>
        <w:t xml:space="preserve">increased in </w:t>
      </w:r>
      <w:r w:rsidR="00E13878">
        <w:rPr>
          <w:rFonts w:ascii="Arial" w:hAnsi="Arial" w:cs="Arial"/>
          <w:sz w:val="24"/>
          <w:szCs w:val="24"/>
        </w:rPr>
        <w:t xml:space="preserve">the </w:t>
      </w:r>
      <w:r w:rsidRPr="00C15326">
        <w:rPr>
          <w:rFonts w:ascii="Arial" w:hAnsi="Arial" w:cs="Arial"/>
          <w:sz w:val="24"/>
          <w:szCs w:val="24"/>
        </w:rPr>
        <w:t xml:space="preserve">next several years. The data shows that in </w:t>
      </w:r>
      <w:r w:rsidR="00E13878">
        <w:rPr>
          <w:rFonts w:ascii="Arial" w:hAnsi="Arial" w:cs="Arial"/>
          <w:sz w:val="24"/>
          <w:szCs w:val="24"/>
        </w:rPr>
        <w:t xml:space="preserve">the </w:t>
      </w:r>
      <w:r w:rsidRPr="00C15326">
        <w:rPr>
          <w:rFonts w:ascii="Arial" w:hAnsi="Arial" w:cs="Arial"/>
          <w:sz w:val="24"/>
          <w:szCs w:val="24"/>
        </w:rPr>
        <w:t xml:space="preserve">year 2017 they were able to use </w:t>
      </w:r>
      <w:r w:rsidR="00E13878">
        <w:rPr>
          <w:rFonts w:ascii="Arial" w:hAnsi="Arial" w:cs="Arial"/>
          <w:sz w:val="24"/>
          <w:szCs w:val="24"/>
        </w:rPr>
        <w:t xml:space="preserve">the </w:t>
      </w:r>
      <w:r w:rsidRPr="00C15326">
        <w:rPr>
          <w:rFonts w:ascii="Arial" w:hAnsi="Arial" w:cs="Arial"/>
          <w:sz w:val="24"/>
          <w:szCs w:val="24"/>
        </w:rPr>
        <w:t>highest amount of their fixed asset to generate revenue.</w:t>
      </w:r>
    </w:p>
    <w:p w14:paraId="00D8019E" w14:textId="77777777" w:rsidR="00D461BE" w:rsidRDefault="00D461BE" w:rsidP="008270D4">
      <w:pPr>
        <w:pStyle w:val="Heading4"/>
      </w:pPr>
      <w:r w:rsidRPr="004469D0">
        <w:t>Inventory Turnover Ratio:</w:t>
      </w:r>
    </w:p>
    <w:p w14:paraId="79C2BEC5" w14:textId="753B9285" w:rsidR="00D461BE" w:rsidRDefault="00D461BE" w:rsidP="00D461BE">
      <w:pPr>
        <w:spacing w:line="360" w:lineRule="auto"/>
        <w:jc w:val="both"/>
        <w:rPr>
          <w:rFonts w:ascii="Arial" w:hAnsi="Arial" w:cs="Arial"/>
          <w:sz w:val="24"/>
          <w:szCs w:val="24"/>
        </w:rPr>
      </w:pPr>
      <w:r w:rsidRPr="005F0EC1">
        <w:rPr>
          <w:rFonts w:ascii="Arial" w:hAnsi="Arial" w:cs="Arial"/>
          <w:sz w:val="24"/>
          <w:szCs w:val="24"/>
        </w:rPr>
        <w:t xml:space="preserve">Inventory turnover ratio </w:t>
      </w:r>
      <w:r w:rsidR="0037520E">
        <w:rPr>
          <w:rFonts w:ascii="Arial" w:hAnsi="Arial" w:cs="Arial"/>
          <w:sz w:val="24"/>
          <w:szCs w:val="24"/>
        </w:rPr>
        <w:t>illustrates</w:t>
      </w:r>
      <w:r w:rsidRPr="005F0EC1">
        <w:rPr>
          <w:rFonts w:ascii="Arial" w:hAnsi="Arial" w:cs="Arial"/>
          <w:sz w:val="24"/>
          <w:szCs w:val="24"/>
        </w:rPr>
        <w:t xml:space="preserve"> how a </w:t>
      </w:r>
      <w:r w:rsidR="0037520E">
        <w:rPr>
          <w:rFonts w:ascii="Arial" w:hAnsi="Arial" w:cs="Arial"/>
          <w:sz w:val="24"/>
          <w:szCs w:val="24"/>
        </w:rPr>
        <w:t>business utilizing</w:t>
      </w:r>
      <w:r>
        <w:rPr>
          <w:rFonts w:ascii="Arial" w:hAnsi="Arial" w:cs="Arial"/>
          <w:sz w:val="24"/>
          <w:szCs w:val="24"/>
        </w:rPr>
        <w:t xml:space="preserve"> its </w:t>
      </w:r>
      <w:r w:rsidRPr="005F0EC1">
        <w:rPr>
          <w:rFonts w:ascii="Arial" w:hAnsi="Arial" w:cs="Arial"/>
          <w:sz w:val="24"/>
          <w:szCs w:val="24"/>
        </w:rPr>
        <w:t>inventory during a given period.</w:t>
      </w:r>
      <w:r>
        <w:rPr>
          <w:rFonts w:ascii="Arial" w:hAnsi="Arial" w:cs="Arial"/>
          <w:sz w:val="24"/>
          <w:szCs w:val="24"/>
        </w:rPr>
        <w:t xml:space="preserve"> This ratio </w:t>
      </w:r>
      <w:r w:rsidR="0037520E">
        <w:rPr>
          <w:rFonts w:ascii="Arial" w:hAnsi="Arial" w:cs="Arial"/>
          <w:sz w:val="24"/>
          <w:szCs w:val="24"/>
        </w:rPr>
        <w:t>illustrates</w:t>
      </w:r>
      <w:r>
        <w:rPr>
          <w:rFonts w:ascii="Arial" w:hAnsi="Arial" w:cs="Arial"/>
          <w:sz w:val="24"/>
          <w:szCs w:val="24"/>
        </w:rPr>
        <w:t xml:space="preserve"> </w:t>
      </w:r>
      <w:r w:rsidR="0037520E">
        <w:rPr>
          <w:rFonts w:ascii="Arial" w:hAnsi="Arial" w:cs="Arial"/>
          <w:sz w:val="24"/>
          <w:szCs w:val="24"/>
        </w:rPr>
        <w:t>number of</w:t>
      </w:r>
      <w:r>
        <w:rPr>
          <w:rFonts w:ascii="Arial" w:hAnsi="Arial" w:cs="Arial"/>
          <w:sz w:val="24"/>
          <w:szCs w:val="24"/>
        </w:rPr>
        <w:t xml:space="preserve"> times</w:t>
      </w:r>
      <w:r w:rsidR="0037520E">
        <w:rPr>
          <w:rFonts w:ascii="Arial" w:hAnsi="Arial" w:cs="Arial"/>
          <w:sz w:val="24"/>
          <w:szCs w:val="24"/>
        </w:rPr>
        <w:t xml:space="preserve"> a business’s</w:t>
      </w:r>
      <w:r>
        <w:rPr>
          <w:rFonts w:ascii="Arial" w:hAnsi="Arial" w:cs="Arial"/>
          <w:sz w:val="24"/>
          <w:szCs w:val="24"/>
        </w:rPr>
        <w:t xml:space="preserve"> </w:t>
      </w:r>
      <w:proofErr w:type="gramStart"/>
      <w:r>
        <w:rPr>
          <w:rFonts w:ascii="Arial" w:hAnsi="Arial" w:cs="Arial"/>
          <w:sz w:val="24"/>
          <w:szCs w:val="24"/>
        </w:rPr>
        <w:t>inventory is sold out and restock</w:t>
      </w:r>
      <w:proofErr w:type="gramEnd"/>
      <w:r>
        <w:rPr>
          <w:rFonts w:ascii="Arial" w:hAnsi="Arial" w:cs="Arial"/>
          <w:sz w:val="24"/>
          <w:szCs w:val="24"/>
        </w:rPr>
        <w:t xml:space="preserve"> in a </w:t>
      </w:r>
      <w:r w:rsidR="000F77B1">
        <w:rPr>
          <w:rFonts w:ascii="Arial" w:hAnsi="Arial" w:cs="Arial"/>
          <w:sz w:val="24"/>
          <w:szCs w:val="24"/>
        </w:rPr>
        <w:t>given pe</w:t>
      </w:r>
      <w:r>
        <w:rPr>
          <w:rFonts w:ascii="Arial" w:hAnsi="Arial" w:cs="Arial"/>
          <w:sz w:val="24"/>
          <w:szCs w:val="24"/>
        </w:rPr>
        <w:t>r</w:t>
      </w:r>
      <w:r w:rsidR="000F77B1">
        <w:rPr>
          <w:rFonts w:ascii="Arial" w:hAnsi="Arial" w:cs="Arial"/>
          <w:sz w:val="24"/>
          <w:szCs w:val="24"/>
        </w:rPr>
        <w:t>iod of time</w:t>
      </w:r>
      <w:r>
        <w:rPr>
          <w:rFonts w:ascii="Arial" w:hAnsi="Arial" w:cs="Arial"/>
          <w:sz w:val="24"/>
          <w:szCs w:val="24"/>
        </w:rPr>
        <w:t xml:space="preserve">. </w:t>
      </w:r>
    </w:p>
    <w:tbl>
      <w:tblPr>
        <w:tblStyle w:val="TableGrid"/>
        <w:tblW w:w="2173"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858"/>
        <w:gridCol w:w="357"/>
        <w:gridCol w:w="2298"/>
      </w:tblGrid>
      <w:tr w:rsidR="00D461BE" w:rsidRPr="004469D0" w14:paraId="349C3E50" w14:textId="77777777" w:rsidTr="00D461BE">
        <w:trPr>
          <w:trHeight w:val="252"/>
          <w:jc w:val="center"/>
        </w:trPr>
        <w:tc>
          <w:tcPr>
            <w:tcW w:w="1382" w:type="pct"/>
            <w:vMerge w:val="restart"/>
            <w:noWrap/>
            <w:vAlign w:val="center"/>
            <w:hideMark/>
          </w:tcPr>
          <w:p w14:paraId="3F1D8A7F" w14:textId="77777777" w:rsidR="00D461BE" w:rsidRPr="004469D0" w:rsidRDefault="00D461BE" w:rsidP="00D461BE">
            <w:pPr>
              <w:spacing w:line="360" w:lineRule="auto"/>
              <w:jc w:val="center"/>
              <w:rPr>
                <w:rFonts w:ascii="Arial" w:hAnsi="Arial" w:cs="Arial"/>
                <w:sz w:val="24"/>
                <w:szCs w:val="24"/>
              </w:rPr>
            </w:pPr>
            <w:r w:rsidRPr="00DD18B6">
              <w:rPr>
                <w:rFonts w:ascii="Arial" w:hAnsi="Arial" w:cs="Arial"/>
                <w:sz w:val="24"/>
                <w:szCs w:val="24"/>
              </w:rPr>
              <w:t>Inventory Turnover Ratio</w:t>
            </w:r>
          </w:p>
        </w:tc>
        <w:tc>
          <w:tcPr>
            <w:tcW w:w="472" w:type="pct"/>
            <w:vMerge w:val="restart"/>
            <w:noWrap/>
            <w:vAlign w:val="center"/>
            <w:hideMark/>
          </w:tcPr>
          <w:p w14:paraId="6B5703F9"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3147" w:type="pct"/>
            <w:noWrap/>
            <w:vAlign w:val="bottom"/>
            <w:hideMark/>
          </w:tcPr>
          <w:p w14:paraId="04405F7F"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Cost of Goods Sold</w:t>
            </w:r>
          </w:p>
        </w:tc>
      </w:tr>
      <w:tr w:rsidR="00D461BE" w:rsidRPr="004469D0" w14:paraId="30B13A66" w14:textId="77777777" w:rsidTr="00D461BE">
        <w:trPr>
          <w:trHeight w:val="252"/>
          <w:jc w:val="center"/>
        </w:trPr>
        <w:tc>
          <w:tcPr>
            <w:tcW w:w="1382" w:type="pct"/>
            <w:vMerge/>
            <w:noWrap/>
            <w:vAlign w:val="center"/>
            <w:hideMark/>
          </w:tcPr>
          <w:p w14:paraId="690F5F39" w14:textId="77777777" w:rsidR="00D461BE" w:rsidRPr="004469D0" w:rsidRDefault="00D461BE" w:rsidP="00D461BE">
            <w:pPr>
              <w:spacing w:line="360" w:lineRule="auto"/>
              <w:jc w:val="both"/>
              <w:rPr>
                <w:rFonts w:ascii="Arial" w:hAnsi="Arial" w:cs="Arial"/>
                <w:sz w:val="24"/>
                <w:szCs w:val="24"/>
              </w:rPr>
            </w:pPr>
          </w:p>
        </w:tc>
        <w:tc>
          <w:tcPr>
            <w:tcW w:w="472" w:type="pct"/>
            <w:vMerge/>
            <w:noWrap/>
            <w:vAlign w:val="center"/>
            <w:hideMark/>
          </w:tcPr>
          <w:p w14:paraId="0DC4F796" w14:textId="77777777" w:rsidR="00D461BE" w:rsidRPr="004469D0" w:rsidRDefault="00D461BE" w:rsidP="00D461BE">
            <w:pPr>
              <w:spacing w:line="360" w:lineRule="auto"/>
              <w:jc w:val="both"/>
              <w:rPr>
                <w:rFonts w:ascii="Arial" w:hAnsi="Arial" w:cs="Arial"/>
                <w:sz w:val="24"/>
                <w:szCs w:val="24"/>
              </w:rPr>
            </w:pPr>
          </w:p>
        </w:tc>
        <w:tc>
          <w:tcPr>
            <w:tcW w:w="3147" w:type="pct"/>
            <w:noWrap/>
            <w:hideMark/>
          </w:tcPr>
          <w:p w14:paraId="585ADBDB"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Inventory</w:t>
            </w:r>
          </w:p>
        </w:tc>
      </w:tr>
    </w:tbl>
    <w:p w14:paraId="1A1A2CBB" w14:textId="77777777" w:rsidR="00D461BE" w:rsidRPr="00C15326"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4469D0" w14:paraId="3E3C8E93" w14:textId="77777777" w:rsidTr="00D461BE">
        <w:trPr>
          <w:trHeight w:val="276"/>
        </w:trPr>
        <w:tc>
          <w:tcPr>
            <w:tcW w:w="1751" w:type="pct"/>
            <w:noWrap/>
            <w:hideMark/>
          </w:tcPr>
          <w:p w14:paraId="7932B4F5"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t>Particular</w:t>
            </w:r>
          </w:p>
        </w:tc>
        <w:tc>
          <w:tcPr>
            <w:tcW w:w="650" w:type="pct"/>
            <w:noWrap/>
            <w:hideMark/>
          </w:tcPr>
          <w:p w14:paraId="29550F98"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650" w:type="pct"/>
            <w:noWrap/>
            <w:hideMark/>
          </w:tcPr>
          <w:p w14:paraId="3F4405F9"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650" w:type="pct"/>
            <w:noWrap/>
            <w:hideMark/>
          </w:tcPr>
          <w:p w14:paraId="2FA5ED70"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650" w:type="pct"/>
            <w:noWrap/>
            <w:hideMark/>
          </w:tcPr>
          <w:p w14:paraId="0B929C36"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648" w:type="pct"/>
            <w:noWrap/>
            <w:hideMark/>
          </w:tcPr>
          <w:p w14:paraId="127F71C7"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2A452EE0" w14:textId="77777777" w:rsidTr="00D461BE">
        <w:trPr>
          <w:trHeight w:val="276"/>
        </w:trPr>
        <w:tc>
          <w:tcPr>
            <w:tcW w:w="1751" w:type="pct"/>
            <w:noWrap/>
            <w:hideMark/>
          </w:tcPr>
          <w:p w14:paraId="3436687B"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Inventory Turnover (Times)</w:t>
            </w:r>
          </w:p>
        </w:tc>
        <w:tc>
          <w:tcPr>
            <w:tcW w:w="650" w:type="pct"/>
            <w:noWrap/>
            <w:hideMark/>
          </w:tcPr>
          <w:p w14:paraId="265310AD"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2.17</w:t>
            </w:r>
          </w:p>
        </w:tc>
        <w:tc>
          <w:tcPr>
            <w:tcW w:w="650" w:type="pct"/>
            <w:noWrap/>
            <w:hideMark/>
          </w:tcPr>
          <w:p w14:paraId="5BB37617"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2.38</w:t>
            </w:r>
          </w:p>
        </w:tc>
        <w:tc>
          <w:tcPr>
            <w:tcW w:w="650" w:type="pct"/>
            <w:noWrap/>
            <w:hideMark/>
          </w:tcPr>
          <w:p w14:paraId="0EC647DF"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2.10</w:t>
            </w:r>
          </w:p>
        </w:tc>
        <w:tc>
          <w:tcPr>
            <w:tcW w:w="650" w:type="pct"/>
            <w:noWrap/>
            <w:hideMark/>
          </w:tcPr>
          <w:p w14:paraId="67BFDE9F"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2.10</w:t>
            </w:r>
          </w:p>
        </w:tc>
        <w:tc>
          <w:tcPr>
            <w:tcW w:w="648" w:type="pct"/>
            <w:noWrap/>
            <w:hideMark/>
          </w:tcPr>
          <w:p w14:paraId="46CC64D6"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1.81</w:t>
            </w:r>
          </w:p>
        </w:tc>
      </w:tr>
    </w:tbl>
    <w:p w14:paraId="3B2405A4" w14:textId="351659D9" w:rsidR="00D461BE" w:rsidRDefault="00D461BE" w:rsidP="00AD081B">
      <w:pPr>
        <w:spacing w:line="240" w:lineRule="auto"/>
        <w:jc w:val="center"/>
        <w:rPr>
          <w:rFonts w:ascii="Arial" w:hAnsi="Arial" w:cs="Arial"/>
          <w:sz w:val="24"/>
          <w:szCs w:val="24"/>
        </w:rPr>
      </w:pPr>
      <w:r w:rsidRPr="00FB7938">
        <w:rPr>
          <w:rFonts w:ascii="Arial" w:hAnsi="Arial" w:cs="Arial"/>
          <w:noProof/>
        </w:rPr>
        <w:drawing>
          <wp:inline distT="0" distB="0" distL="0" distR="0" wp14:anchorId="4C14581A" wp14:editId="4384BDA7">
            <wp:extent cx="5920740" cy="1798320"/>
            <wp:effectExtent l="0" t="0" r="3810" b="11430"/>
            <wp:docPr id="11" name="Chart 1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14C1BED4-85FE-48DF-9C52-5489460DC7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581A463" w14:textId="26D11547" w:rsidR="00AD081B" w:rsidRPr="004469D0" w:rsidRDefault="00AD081B" w:rsidP="00AD081B">
      <w:pPr>
        <w:pStyle w:val="Caption"/>
        <w:rPr>
          <w:rFonts w:cs="Arial"/>
          <w:sz w:val="24"/>
          <w:szCs w:val="24"/>
        </w:rPr>
      </w:pPr>
      <w:bookmarkStart w:id="69" w:name="_Toc45246143"/>
      <w:bookmarkStart w:id="70" w:name="_Toc45680027"/>
      <w:bookmarkStart w:id="71" w:name="_Toc45940321"/>
      <w:bookmarkStart w:id="72" w:name="_Toc50834735"/>
      <w:r>
        <w:t xml:space="preserve">Figure </w:t>
      </w:r>
      <w:fldSimple w:instr=" SEQ Figure \* ARABIC ">
        <w:r w:rsidR="009E5998">
          <w:rPr>
            <w:noProof/>
          </w:rPr>
          <w:t>11</w:t>
        </w:r>
      </w:fldSimple>
      <w:r>
        <w:t>: Inventory Turnover Ratio</w:t>
      </w:r>
      <w:bookmarkEnd w:id="69"/>
      <w:bookmarkEnd w:id="70"/>
      <w:bookmarkEnd w:id="71"/>
      <w:bookmarkEnd w:id="72"/>
    </w:p>
    <w:p w14:paraId="6FF93C3E" w14:textId="36BBA65D" w:rsidR="00D461BE" w:rsidRPr="00A9297F" w:rsidRDefault="00D461BE" w:rsidP="00D461BE">
      <w:pPr>
        <w:spacing w:line="360" w:lineRule="auto"/>
        <w:jc w:val="both"/>
        <w:rPr>
          <w:rFonts w:ascii="Arial" w:hAnsi="Arial" w:cs="Arial"/>
          <w:sz w:val="24"/>
          <w:szCs w:val="24"/>
        </w:rPr>
      </w:pPr>
      <w:r w:rsidRPr="00A9297F">
        <w:rPr>
          <w:rFonts w:ascii="Arial" w:hAnsi="Arial" w:cs="Arial"/>
          <w:sz w:val="24"/>
          <w:szCs w:val="24"/>
        </w:rPr>
        <w:t>Given data shows that ACI Limited has the lowest inventory turnover ratio i</w:t>
      </w:r>
      <w:r w:rsidR="00E13878">
        <w:rPr>
          <w:rFonts w:ascii="Arial" w:hAnsi="Arial" w:cs="Arial"/>
          <w:sz w:val="24"/>
          <w:szCs w:val="24"/>
        </w:rPr>
        <w:t>s</w:t>
      </w:r>
      <w:r w:rsidRPr="00A9297F">
        <w:rPr>
          <w:rFonts w:ascii="Arial" w:hAnsi="Arial" w:cs="Arial"/>
          <w:sz w:val="24"/>
          <w:szCs w:val="24"/>
        </w:rPr>
        <w:t xml:space="preserve"> 2015</w:t>
      </w:r>
      <w:r>
        <w:rPr>
          <w:rFonts w:ascii="Arial" w:hAnsi="Arial" w:cs="Arial"/>
          <w:sz w:val="24"/>
          <w:szCs w:val="24"/>
        </w:rPr>
        <w:t xml:space="preserve"> which is 2.17</w:t>
      </w:r>
      <w:r w:rsidRPr="00A9297F">
        <w:rPr>
          <w:rFonts w:ascii="Arial" w:hAnsi="Arial" w:cs="Arial"/>
          <w:sz w:val="24"/>
          <w:szCs w:val="24"/>
        </w:rPr>
        <w:t xml:space="preserve"> and it has increased in </w:t>
      </w:r>
      <w:r w:rsidR="00E13878">
        <w:rPr>
          <w:rFonts w:ascii="Arial" w:hAnsi="Arial" w:cs="Arial"/>
          <w:sz w:val="24"/>
          <w:szCs w:val="24"/>
        </w:rPr>
        <w:t xml:space="preserve">the </w:t>
      </w:r>
      <w:r w:rsidRPr="00A9297F">
        <w:rPr>
          <w:rFonts w:ascii="Arial" w:hAnsi="Arial" w:cs="Arial"/>
          <w:sz w:val="24"/>
          <w:szCs w:val="24"/>
        </w:rPr>
        <w:t>following years.</w:t>
      </w:r>
    </w:p>
    <w:p w14:paraId="4789044B" w14:textId="77777777" w:rsidR="00D461BE" w:rsidRDefault="00D461BE" w:rsidP="008270D4">
      <w:pPr>
        <w:pStyle w:val="Heading4"/>
      </w:pPr>
      <w:r w:rsidRPr="004469D0">
        <w:t>Net Working Capital Turnover Ratio:</w:t>
      </w:r>
    </w:p>
    <w:p w14:paraId="6E768F21" w14:textId="54304BA8" w:rsidR="00D461BE" w:rsidRDefault="00D461BE" w:rsidP="00D461BE">
      <w:pPr>
        <w:spacing w:line="360" w:lineRule="auto"/>
        <w:jc w:val="both"/>
        <w:rPr>
          <w:rFonts w:ascii="Arial" w:hAnsi="Arial" w:cs="Arial"/>
          <w:sz w:val="24"/>
          <w:szCs w:val="24"/>
        </w:rPr>
      </w:pPr>
      <w:r w:rsidRPr="007A235E">
        <w:rPr>
          <w:rFonts w:ascii="Arial" w:hAnsi="Arial" w:cs="Arial"/>
          <w:sz w:val="24"/>
          <w:szCs w:val="24"/>
        </w:rPr>
        <w:t xml:space="preserve">The </w:t>
      </w:r>
      <w:r>
        <w:rPr>
          <w:rFonts w:ascii="Arial" w:hAnsi="Arial" w:cs="Arial"/>
          <w:sz w:val="24"/>
          <w:szCs w:val="24"/>
        </w:rPr>
        <w:t>net</w:t>
      </w:r>
      <w:r w:rsidRPr="007A235E">
        <w:rPr>
          <w:rFonts w:ascii="Arial" w:hAnsi="Arial" w:cs="Arial"/>
          <w:sz w:val="24"/>
          <w:szCs w:val="24"/>
        </w:rPr>
        <w:t>working capital</w:t>
      </w:r>
      <w:r>
        <w:rPr>
          <w:rFonts w:ascii="Arial" w:hAnsi="Arial" w:cs="Arial"/>
          <w:sz w:val="24"/>
          <w:szCs w:val="24"/>
        </w:rPr>
        <w:t xml:space="preserve"> turnover</w:t>
      </w:r>
      <w:r w:rsidRPr="007A235E">
        <w:rPr>
          <w:rFonts w:ascii="Arial" w:hAnsi="Arial" w:cs="Arial"/>
          <w:sz w:val="24"/>
          <w:szCs w:val="24"/>
        </w:rPr>
        <w:t xml:space="preserve"> ratio indicates how a </w:t>
      </w:r>
      <w:r w:rsidR="009B61D0">
        <w:rPr>
          <w:rFonts w:ascii="Arial" w:hAnsi="Arial" w:cs="Arial"/>
          <w:sz w:val="24"/>
          <w:szCs w:val="24"/>
        </w:rPr>
        <w:t>business</w:t>
      </w:r>
      <w:r w:rsidRPr="007A235E">
        <w:rPr>
          <w:rFonts w:ascii="Arial" w:hAnsi="Arial" w:cs="Arial"/>
          <w:sz w:val="24"/>
          <w:szCs w:val="24"/>
        </w:rPr>
        <w:t xml:space="preserve"> </w:t>
      </w:r>
      <w:r>
        <w:rPr>
          <w:rFonts w:ascii="Arial" w:hAnsi="Arial" w:cs="Arial"/>
          <w:sz w:val="24"/>
          <w:szCs w:val="24"/>
        </w:rPr>
        <w:t>utilize</w:t>
      </w:r>
      <w:r w:rsidR="00E13878">
        <w:rPr>
          <w:rFonts w:ascii="Arial" w:hAnsi="Arial" w:cs="Arial"/>
          <w:sz w:val="24"/>
          <w:szCs w:val="24"/>
        </w:rPr>
        <w:t>s</w:t>
      </w:r>
      <w:r w:rsidRPr="007A235E">
        <w:rPr>
          <w:rFonts w:ascii="Arial" w:hAnsi="Arial" w:cs="Arial"/>
          <w:sz w:val="24"/>
          <w:szCs w:val="24"/>
        </w:rPr>
        <w:t xml:space="preserve"> its working capital</w:t>
      </w:r>
      <w:r>
        <w:rPr>
          <w:rFonts w:ascii="Arial" w:hAnsi="Arial" w:cs="Arial"/>
          <w:sz w:val="24"/>
          <w:szCs w:val="24"/>
        </w:rPr>
        <w:t xml:space="preserve"> to maximize its revenue in </w:t>
      </w:r>
      <w:r w:rsidR="00E13878">
        <w:rPr>
          <w:rFonts w:ascii="Arial" w:hAnsi="Arial" w:cs="Arial"/>
          <w:sz w:val="24"/>
          <w:szCs w:val="24"/>
        </w:rPr>
        <w:t xml:space="preserve">a </w:t>
      </w:r>
      <w:r w:rsidR="006C77C9">
        <w:rPr>
          <w:rFonts w:ascii="Arial" w:hAnsi="Arial" w:cs="Arial"/>
          <w:sz w:val="24"/>
          <w:szCs w:val="24"/>
        </w:rPr>
        <w:t>given period</w:t>
      </w:r>
      <w:r w:rsidRPr="007A235E">
        <w:rPr>
          <w:rFonts w:ascii="Arial" w:hAnsi="Arial" w:cs="Arial"/>
          <w:sz w:val="24"/>
          <w:szCs w:val="24"/>
        </w:rPr>
        <w:t>.</w:t>
      </w:r>
    </w:p>
    <w:tbl>
      <w:tblPr>
        <w:tblStyle w:val="TableGrid"/>
        <w:tblW w:w="1923"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378"/>
        <w:gridCol w:w="357"/>
        <w:gridCol w:w="2351"/>
      </w:tblGrid>
      <w:tr w:rsidR="00D461BE" w:rsidRPr="004469D0" w14:paraId="64BF2395" w14:textId="77777777" w:rsidTr="00D461BE">
        <w:trPr>
          <w:trHeight w:val="252"/>
          <w:jc w:val="center"/>
        </w:trPr>
        <w:tc>
          <w:tcPr>
            <w:tcW w:w="3468" w:type="pct"/>
            <w:vMerge w:val="restart"/>
            <w:noWrap/>
            <w:vAlign w:val="center"/>
            <w:hideMark/>
          </w:tcPr>
          <w:p w14:paraId="555DD5AE" w14:textId="77777777" w:rsidR="00D461BE" w:rsidRPr="004469D0" w:rsidRDefault="00D461BE" w:rsidP="00D461BE">
            <w:pPr>
              <w:spacing w:line="360" w:lineRule="auto"/>
              <w:jc w:val="center"/>
              <w:rPr>
                <w:rFonts w:ascii="Arial" w:hAnsi="Arial" w:cs="Arial"/>
                <w:sz w:val="24"/>
                <w:szCs w:val="24"/>
              </w:rPr>
            </w:pPr>
            <w:r w:rsidRPr="006233D0">
              <w:rPr>
                <w:rFonts w:ascii="Arial" w:hAnsi="Arial" w:cs="Arial"/>
                <w:sz w:val="24"/>
                <w:szCs w:val="24"/>
              </w:rPr>
              <w:t>Net Working Capital Turnover</w:t>
            </w:r>
          </w:p>
        </w:tc>
        <w:tc>
          <w:tcPr>
            <w:tcW w:w="496" w:type="pct"/>
            <w:vMerge w:val="restart"/>
            <w:noWrap/>
            <w:vAlign w:val="center"/>
            <w:hideMark/>
          </w:tcPr>
          <w:p w14:paraId="0BDB553F"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1036" w:type="pct"/>
            <w:noWrap/>
            <w:vAlign w:val="bottom"/>
            <w:hideMark/>
          </w:tcPr>
          <w:p w14:paraId="78620DFA"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Net Sales</w:t>
            </w:r>
          </w:p>
        </w:tc>
      </w:tr>
      <w:tr w:rsidR="00D461BE" w:rsidRPr="004469D0" w14:paraId="177D968C" w14:textId="77777777" w:rsidTr="00D461BE">
        <w:trPr>
          <w:trHeight w:val="252"/>
          <w:jc w:val="center"/>
        </w:trPr>
        <w:tc>
          <w:tcPr>
            <w:tcW w:w="3468" w:type="pct"/>
            <w:vMerge/>
            <w:noWrap/>
            <w:vAlign w:val="center"/>
            <w:hideMark/>
          </w:tcPr>
          <w:p w14:paraId="13C4FD66" w14:textId="77777777" w:rsidR="00D461BE" w:rsidRPr="004469D0" w:rsidRDefault="00D461BE" w:rsidP="00D461BE">
            <w:pPr>
              <w:spacing w:line="360" w:lineRule="auto"/>
              <w:jc w:val="both"/>
              <w:rPr>
                <w:rFonts w:ascii="Arial" w:hAnsi="Arial" w:cs="Arial"/>
                <w:sz w:val="24"/>
                <w:szCs w:val="24"/>
              </w:rPr>
            </w:pPr>
          </w:p>
        </w:tc>
        <w:tc>
          <w:tcPr>
            <w:tcW w:w="496" w:type="pct"/>
            <w:vMerge/>
            <w:noWrap/>
            <w:vAlign w:val="center"/>
            <w:hideMark/>
          </w:tcPr>
          <w:p w14:paraId="0739E59C" w14:textId="77777777" w:rsidR="00D461BE" w:rsidRPr="004469D0" w:rsidRDefault="00D461BE" w:rsidP="00D461BE">
            <w:pPr>
              <w:spacing w:line="360" w:lineRule="auto"/>
              <w:jc w:val="both"/>
              <w:rPr>
                <w:rFonts w:ascii="Arial" w:hAnsi="Arial" w:cs="Arial"/>
                <w:sz w:val="24"/>
                <w:szCs w:val="24"/>
              </w:rPr>
            </w:pPr>
          </w:p>
        </w:tc>
        <w:tc>
          <w:tcPr>
            <w:tcW w:w="1036" w:type="pct"/>
            <w:noWrap/>
            <w:hideMark/>
          </w:tcPr>
          <w:p w14:paraId="532A43F3"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Net Working Capital</w:t>
            </w:r>
          </w:p>
        </w:tc>
      </w:tr>
    </w:tbl>
    <w:p w14:paraId="48054776" w14:textId="77777777" w:rsidR="00D461BE" w:rsidRPr="007A235E"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4360"/>
        <w:gridCol w:w="1042"/>
        <w:gridCol w:w="1044"/>
        <w:gridCol w:w="1042"/>
        <w:gridCol w:w="1044"/>
        <w:gridCol w:w="1044"/>
      </w:tblGrid>
      <w:tr w:rsidR="00D461BE" w:rsidRPr="004469D0" w14:paraId="7035E09F" w14:textId="77777777" w:rsidTr="00D461BE">
        <w:trPr>
          <w:trHeight w:val="276"/>
        </w:trPr>
        <w:tc>
          <w:tcPr>
            <w:tcW w:w="2277" w:type="pct"/>
            <w:noWrap/>
            <w:hideMark/>
          </w:tcPr>
          <w:p w14:paraId="0D93421A"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t>Particular</w:t>
            </w:r>
          </w:p>
        </w:tc>
        <w:tc>
          <w:tcPr>
            <w:tcW w:w="544" w:type="pct"/>
            <w:noWrap/>
            <w:hideMark/>
          </w:tcPr>
          <w:p w14:paraId="655B96D1"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545" w:type="pct"/>
            <w:noWrap/>
            <w:hideMark/>
          </w:tcPr>
          <w:p w14:paraId="05B5B2AF"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544" w:type="pct"/>
            <w:noWrap/>
            <w:hideMark/>
          </w:tcPr>
          <w:p w14:paraId="2694A67D"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545" w:type="pct"/>
            <w:noWrap/>
            <w:hideMark/>
          </w:tcPr>
          <w:p w14:paraId="2FC3C4C1"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545" w:type="pct"/>
            <w:noWrap/>
            <w:hideMark/>
          </w:tcPr>
          <w:p w14:paraId="045FF490"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09667858" w14:textId="77777777" w:rsidTr="00D461BE">
        <w:trPr>
          <w:trHeight w:val="276"/>
        </w:trPr>
        <w:tc>
          <w:tcPr>
            <w:tcW w:w="2277" w:type="pct"/>
            <w:noWrap/>
            <w:hideMark/>
          </w:tcPr>
          <w:p w14:paraId="5DF72953"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Net Working Capital Turnover (Times)</w:t>
            </w:r>
          </w:p>
        </w:tc>
        <w:tc>
          <w:tcPr>
            <w:tcW w:w="544" w:type="pct"/>
            <w:noWrap/>
            <w:hideMark/>
          </w:tcPr>
          <w:p w14:paraId="6DF92ED7"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6.62</w:t>
            </w:r>
          </w:p>
        </w:tc>
        <w:tc>
          <w:tcPr>
            <w:tcW w:w="545" w:type="pct"/>
            <w:noWrap/>
            <w:hideMark/>
          </w:tcPr>
          <w:p w14:paraId="0B86D835"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5.99</w:t>
            </w:r>
          </w:p>
        </w:tc>
        <w:tc>
          <w:tcPr>
            <w:tcW w:w="544" w:type="pct"/>
            <w:noWrap/>
            <w:hideMark/>
          </w:tcPr>
          <w:p w14:paraId="4F212486"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4.34</w:t>
            </w:r>
          </w:p>
        </w:tc>
        <w:tc>
          <w:tcPr>
            <w:tcW w:w="545" w:type="pct"/>
            <w:noWrap/>
            <w:hideMark/>
          </w:tcPr>
          <w:p w14:paraId="4582F628"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3.19</w:t>
            </w:r>
          </w:p>
        </w:tc>
        <w:tc>
          <w:tcPr>
            <w:tcW w:w="545" w:type="pct"/>
            <w:noWrap/>
            <w:hideMark/>
          </w:tcPr>
          <w:p w14:paraId="4C2A2F54"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2.79</w:t>
            </w:r>
          </w:p>
        </w:tc>
      </w:tr>
    </w:tbl>
    <w:p w14:paraId="3B237EBE" w14:textId="2F9D4283" w:rsidR="00D461BE" w:rsidRDefault="00D461BE" w:rsidP="00AD081B">
      <w:pPr>
        <w:spacing w:line="240" w:lineRule="auto"/>
        <w:jc w:val="center"/>
        <w:rPr>
          <w:rFonts w:ascii="Arial" w:hAnsi="Arial" w:cs="Arial"/>
          <w:sz w:val="24"/>
          <w:szCs w:val="24"/>
        </w:rPr>
      </w:pPr>
      <w:r w:rsidRPr="00A2155E">
        <w:rPr>
          <w:rFonts w:ascii="Arial" w:hAnsi="Arial" w:cs="Arial"/>
          <w:noProof/>
        </w:rPr>
        <w:lastRenderedPageBreak/>
        <w:drawing>
          <wp:inline distT="0" distB="0" distL="0" distR="0" wp14:anchorId="566C9233" wp14:editId="1E3182E6">
            <wp:extent cx="5974080" cy="1798320"/>
            <wp:effectExtent l="0" t="0" r="7620" b="11430"/>
            <wp:docPr id="12" name="Chart 1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14C1BED4-85FE-48DF-9C52-5489460DC7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F0D5E0D" w14:textId="12ADA256" w:rsidR="00AD081B" w:rsidRPr="004469D0" w:rsidRDefault="00AD081B" w:rsidP="00AD081B">
      <w:pPr>
        <w:pStyle w:val="Caption"/>
        <w:rPr>
          <w:rFonts w:cs="Arial"/>
          <w:sz w:val="24"/>
          <w:szCs w:val="24"/>
        </w:rPr>
      </w:pPr>
      <w:bookmarkStart w:id="73" w:name="_Toc45246144"/>
      <w:bookmarkStart w:id="74" w:name="_Toc45680028"/>
      <w:bookmarkStart w:id="75" w:name="_Toc45940322"/>
      <w:bookmarkStart w:id="76" w:name="_Toc50834736"/>
      <w:r>
        <w:t xml:space="preserve">Figure </w:t>
      </w:r>
      <w:fldSimple w:instr=" SEQ Figure \* ARABIC ">
        <w:r w:rsidR="009E5998">
          <w:rPr>
            <w:noProof/>
          </w:rPr>
          <w:t>12</w:t>
        </w:r>
      </w:fldSimple>
      <w:r>
        <w:t>: Net Working Capital Turnover Ratio</w:t>
      </w:r>
      <w:bookmarkEnd w:id="73"/>
      <w:bookmarkEnd w:id="74"/>
      <w:bookmarkEnd w:id="75"/>
      <w:bookmarkEnd w:id="76"/>
    </w:p>
    <w:p w14:paraId="5BC21065" w14:textId="4EC9F9DE" w:rsidR="00D461BE" w:rsidRPr="00685B33" w:rsidRDefault="00D461BE" w:rsidP="00D461BE">
      <w:pPr>
        <w:spacing w:line="360" w:lineRule="auto"/>
        <w:jc w:val="both"/>
        <w:rPr>
          <w:rFonts w:ascii="Arial" w:hAnsi="Arial" w:cs="Arial"/>
          <w:sz w:val="24"/>
          <w:szCs w:val="24"/>
        </w:rPr>
      </w:pPr>
      <w:r w:rsidRPr="00685B33">
        <w:rPr>
          <w:rFonts w:ascii="Arial" w:hAnsi="Arial" w:cs="Arial"/>
          <w:sz w:val="24"/>
          <w:szCs w:val="24"/>
        </w:rPr>
        <w:t>From the data</w:t>
      </w:r>
      <w:r w:rsidR="00E13878">
        <w:rPr>
          <w:rFonts w:ascii="Arial" w:hAnsi="Arial" w:cs="Arial"/>
          <w:sz w:val="24"/>
          <w:szCs w:val="24"/>
        </w:rPr>
        <w:t>,</w:t>
      </w:r>
      <w:r w:rsidRPr="00685B33">
        <w:rPr>
          <w:rFonts w:ascii="Arial" w:hAnsi="Arial" w:cs="Arial"/>
          <w:sz w:val="24"/>
          <w:szCs w:val="24"/>
        </w:rPr>
        <w:t xml:space="preserve"> we see that</w:t>
      </w:r>
      <w:r w:rsidR="005E45F8">
        <w:rPr>
          <w:rFonts w:ascii="Arial" w:hAnsi="Arial" w:cs="Arial"/>
          <w:sz w:val="24"/>
          <w:szCs w:val="24"/>
        </w:rPr>
        <w:t xml:space="preserve"> gradual increase of</w:t>
      </w:r>
      <w:r w:rsidR="00E13878">
        <w:rPr>
          <w:rFonts w:ascii="Arial" w:hAnsi="Arial" w:cs="Arial"/>
          <w:sz w:val="24"/>
          <w:szCs w:val="24"/>
        </w:rPr>
        <w:t xml:space="preserve"> </w:t>
      </w:r>
      <w:r w:rsidRPr="00685B33">
        <w:rPr>
          <w:rFonts w:ascii="Arial" w:hAnsi="Arial" w:cs="Arial"/>
          <w:sz w:val="24"/>
          <w:szCs w:val="24"/>
        </w:rPr>
        <w:t>net</w:t>
      </w:r>
      <w:r w:rsidR="00E13878">
        <w:rPr>
          <w:rFonts w:ascii="Arial" w:hAnsi="Arial" w:cs="Arial"/>
          <w:sz w:val="24"/>
          <w:szCs w:val="24"/>
        </w:rPr>
        <w:t xml:space="preserve"> </w:t>
      </w:r>
      <w:r w:rsidRPr="00685B33">
        <w:rPr>
          <w:rFonts w:ascii="Arial" w:hAnsi="Arial" w:cs="Arial"/>
          <w:sz w:val="24"/>
          <w:szCs w:val="24"/>
        </w:rPr>
        <w:t xml:space="preserve">working capital turnover ratio </w:t>
      </w:r>
      <w:r w:rsidR="005E45F8">
        <w:rPr>
          <w:rFonts w:ascii="Arial" w:hAnsi="Arial" w:cs="Arial"/>
          <w:sz w:val="24"/>
          <w:szCs w:val="24"/>
        </w:rPr>
        <w:t>of</w:t>
      </w:r>
      <w:r w:rsidRPr="00685B33">
        <w:rPr>
          <w:rFonts w:ascii="Arial" w:hAnsi="Arial" w:cs="Arial"/>
          <w:sz w:val="24"/>
          <w:szCs w:val="24"/>
        </w:rPr>
        <w:t xml:space="preserve"> ACI Limited from </w:t>
      </w:r>
      <w:r>
        <w:rPr>
          <w:rFonts w:ascii="Arial" w:hAnsi="Arial" w:cs="Arial"/>
          <w:sz w:val="24"/>
          <w:szCs w:val="24"/>
        </w:rPr>
        <w:t>2</w:t>
      </w:r>
      <w:r w:rsidRPr="00685B33">
        <w:rPr>
          <w:rFonts w:ascii="Arial" w:hAnsi="Arial" w:cs="Arial"/>
          <w:sz w:val="24"/>
          <w:szCs w:val="24"/>
        </w:rPr>
        <w:t>015 to 2019. It has the highest net working capital turnover ratio i</w:t>
      </w:r>
      <w:r w:rsidR="00E13878">
        <w:rPr>
          <w:rFonts w:ascii="Arial" w:hAnsi="Arial" w:cs="Arial"/>
          <w:sz w:val="24"/>
          <w:szCs w:val="24"/>
        </w:rPr>
        <w:t>n</w:t>
      </w:r>
      <w:r w:rsidRPr="00685B33">
        <w:rPr>
          <w:rFonts w:ascii="Arial" w:hAnsi="Arial" w:cs="Arial"/>
          <w:sz w:val="24"/>
          <w:szCs w:val="24"/>
        </w:rPr>
        <w:t xml:space="preserve"> </w:t>
      </w:r>
      <w:r>
        <w:rPr>
          <w:rFonts w:ascii="Arial" w:hAnsi="Arial" w:cs="Arial"/>
          <w:sz w:val="24"/>
          <w:szCs w:val="24"/>
        </w:rPr>
        <w:t>2019</w:t>
      </w:r>
      <w:r w:rsidRPr="00685B33">
        <w:rPr>
          <w:rFonts w:ascii="Arial" w:hAnsi="Arial" w:cs="Arial"/>
          <w:sz w:val="24"/>
          <w:szCs w:val="24"/>
        </w:rPr>
        <w:t xml:space="preserve"> which is 6.62.</w:t>
      </w:r>
    </w:p>
    <w:p w14:paraId="3EFBD692" w14:textId="77777777" w:rsidR="00D461BE" w:rsidRDefault="00D461BE" w:rsidP="008270D4">
      <w:pPr>
        <w:pStyle w:val="Heading4"/>
      </w:pPr>
      <w:r w:rsidRPr="004469D0">
        <w:t>Receivable Turnover Ratio:</w:t>
      </w:r>
    </w:p>
    <w:p w14:paraId="5E637DBF" w14:textId="719B2CFC" w:rsidR="00D461BE" w:rsidRDefault="00D461BE" w:rsidP="00D461BE">
      <w:pPr>
        <w:spacing w:line="360" w:lineRule="auto"/>
        <w:jc w:val="both"/>
        <w:rPr>
          <w:rFonts w:ascii="Arial" w:hAnsi="Arial" w:cs="Arial"/>
          <w:sz w:val="24"/>
          <w:szCs w:val="24"/>
        </w:rPr>
      </w:pPr>
      <w:r w:rsidRPr="00DD18B6">
        <w:rPr>
          <w:rFonts w:ascii="Arial" w:hAnsi="Arial" w:cs="Arial"/>
          <w:sz w:val="24"/>
          <w:szCs w:val="24"/>
        </w:rPr>
        <w:t xml:space="preserve">Accounts receivable turnover ratio </w:t>
      </w:r>
      <w:r w:rsidR="007A7BE7">
        <w:rPr>
          <w:rFonts w:ascii="Arial" w:hAnsi="Arial" w:cs="Arial"/>
          <w:sz w:val="24"/>
          <w:szCs w:val="24"/>
        </w:rPr>
        <w:t>illustrates</w:t>
      </w:r>
      <w:r>
        <w:rPr>
          <w:rFonts w:ascii="Arial" w:hAnsi="Arial" w:cs="Arial"/>
          <w:sz w:val="24"/>
          <w:szCs w:val="24"/>
        </w:rPr>
        <w:t xml:space="preserve"> how a </w:t>
      </w:r>
      <w:r w:rsidR="007A7BE7">
        <w:rPr>
          <w:rFonts w:ascii="Arial" w:hAnsi="Arial" w:cs="Arial"/>
          <w:sz w:val="24"/>
          <w:szCs w:val="24"/>
        </w:rPr>
        <w:t>business</w:t>
      </w:r>
      <w:r>
        <w:rPr>
          <w:rFonts w:ascii="Arial" w:hAnsi="Arial" w:cs="Arial"/>
          <w:sz w:val="24"/>
          <w:szCs w:val="24"/>
        </w:rPr>
        <w:t xml:space="preserve"> collects its</w:t>
      </w:r>
      <w:r w:rsidRPr="00DD18B6">
        <w:rPr>
          <w:rFonts w:ascii="Arial" w:hAnsi="Arial" w:cs="Arial"/>
          <w:sz w:val="24"/>
          <w:szCs w:val="24"/>
        </w:rPr>
        <w:t xml:space="preserve"> accounts receivable. The ratio is </w:t>
      </w:r>
      <w:r w:rsidR="007A7BE7">
        <w:rPr>
          <w:rFonts w:ascii="Arial" w:hAnsi="Arial" w:cs="Arial"/>
          <w:sz w:val="24"/>
          <w:szCs w:val="24"/>
        </w:rPr>
        <w:t>applied</w:t>
      </w:r>
      <w:r w:rsidRPr="00DD18B6">
        <w:rPr>
          <w:rFonts w:ascii="Arial" w:hAnsi="Arial" w:cs="Arial"/>
          <w:sz w:val="24"/>
          <w:szCs w:val="24"/>
        </w:rPr>
        <w:t xml:space="preserve"> to </w:t>
      </w:r>
      <w:r w:rsidR="007A7BE7">
        <w:rPr>
          <w:rFonts w:ascii="Arial" w:hAnsi="Arial" w:cs="Arial"/>
          <w:sz w:val="24"/>
          <w:szCs w:val="24"/>
        </w:rPr>
        <w:t>analyze</w:t>
      </w:r>
      <w:r w:rsidRPr="00DD18B6">
        <w:rPr>
          <w:rFonts w:ascii="Arial" w:hAnsi="Arial" w:cs="Arial"/>
          <w:sz w:val="24"/>
          <w:szCs w:val="24"/>
        </w:rPr>
        <w:t xml:space="preserve"> the</w:t>
      </w:r>
      <w:r>
        <w:rPr>
          <w:rFonts w:ascii="Arial" w:hAnsi="Arial" w:cs="Arial"/>
          <w:sz w:val="24"/>
          <w:szCs w:val="24"/>
        </w:rPr>
        <w:t xml:space="preserve"> credit management policy</w:t>
      </w:r>
      <w:r w:rsidRPr="00DD18B6">
        <w:rPr>
          <w:rFonts w:ascii="Arial" w:hAnsi="Arial" w:cs="Arial"/>
          <w:sz w:val="24"/>
          <w:szCs w:val="24"/>
        </w:rPr>
        <w:t xml:space="preserve"> of a company.</w:t>
      </w:r>
    </w:p>
    <w:tbl>
      <w:tblPr>
        <w:tblStyle w:val="TableGrid"/>
        <w:tblW w:w="1923"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058"/>
        <w:gridCol w:w="357"/>
        <w:gridCol w:w="2351"/>
      </w:tblGrid>
      <w:tr w:rsidR="00D461BE" w:rsidRPr="004469D0" w14:paraId="08A33474" w14:textId="77777777" w:rsidTr="00D461BE">
        <w:trPr>
          <w:trHeight w:val="252"/>
          <w:jc w:val="center"/>
        </w:trPr>
        <w:tc>
          <w:tcPr>
            <w:tcW w:w="3468" w:type="pct"/>
            <w:vMerge w:val="restart"/>
            <w:noWrap/>
            <w:vAlign w:val="center"/>
            <w:hideMark/>
          </w:tcPr>
          <w:p w14:paraId="29DBF901" w14:textId="77777777" w:rsidR="00D461BE" w:rsidRPr="004469D0" w:rsidRDefault="00D461BE" w:rsidP="00D461BE">
            <w:pPr>
              <w:spacing w:line="360" w:lineRule="auto"/>
              <w:jc w:val="center"/>
              <w:rPr>
                <w:rFonts w:ascii="Arial" w:hAnsi="Arial" w:cs="Arial"/>
                <w:sz w:val="24"/>
                <w:szCs w:val="24"/>
              </w:rPr>
            </w:pPr>
            <w:r w:rsidRPr="00446000">
              <w:rPr>
                <w:rFonts w:ascii="Arial" w:hAnsi="Arial" w:cs="Arial"/>
                <w:sz w:val="24"/>
                <w:szCs w:val="24"/>
              </w:rPr>
              <w:t>Receivable Turnover Ratio</w:t>
            </w:r>
          </w:p>
        </w:tc>
        <w:tc>
          <w:tcPr>
            <w:tcW w:w="496" w:type="pct"/>
            <w:vMerge w:val="restart"/>
            <w:noWrap/>
            <w:vAlign w:val="center"/>
            <w:hideMark/>
          </w:tcPr>
          <w:p w14:paraId="76EC756D"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1036" w:type="pct"/>
            <w:noWrap/>
            <w:vAlign w:val="bottom"/>
            <w:hideMark/>
          </w:tcPr>
          <w:p w14:paraId="6861BD2C"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Net Sales</w:t>
            </w:r>
          </w:p>
        </w:tc>
      </w:tr>
      <w:tr w:rsidR="00D461BE" w:rsidRPr="004469D0" w14:paraId="340AB21A" w14:textId="77777777" w:rsidTr="00D461BE">
        <w:trPr>
          <w:trHeight w:val="252"/>
          <w:jc w:val="center"/>
        </w:trPr>
        <w:tc>
          <w:tcPr>
            <w:tcW w:w="3468" w:type="pct"/>
            <w:vMerge/>
            <w:noWrap/>
            <w:vAlign w:val="center"/>
            <w:hideMark/>
          </w:tcPr>
          <w:p w14:paraId="781FF617" w14:textId="77777777" w:rsidR="00D461BE" w:rsidRPr="004469D0" w:rsidRDefault="00D461BE" w:rsidP="00D461BE">
            <w:pPr>
              <w:spacing w:line="360" w:lineRule="auto"/>
              <w:jc w:val="both"/>
              <w:rPr>
                <w:rFonts w:ascii="Arial" w:hAnsi="Arial" w:cs="Arial"/>
                <w:sz w:val="24"/>
                <w:szCs w:val="24"/>
              </w:rPr>
            </w:pPr>
          </w:p>
        </w:tc>
        <w:tc>
          <w:tcPr>
            <w:tcW w:w="496" w:type="pct"/>
            <w:vMerge/>
            <w:noWrap/>
            <w:vAlign w:val="center"/>
            <w:hideMark/>
          </w:tcPr>
          <w:p w14:paraId="7D30DA25" w14:textId="77777777" w:rsidR="00D461BE" w:rsidRPr="004469D0" w:rsidRDefault="00D461BE" w:rsidP="00D461BE">
            <w:pPr>
              <w:spacing w:line="360" w:lineRule="auto"/>
              <w:jc w:val="both"/>
              <w:rPr>
                <w:rFonts w:ascii="Arial" w:hAnsi="Arial" w:cs="Arial"/>
                <w:sz w:val="24"/>
                <w:szCs w:val="24"/>
              </w:rPr>
            </w:pPr>
          </w:p>
        </w:tc>
        <w:tc>
          <w:tcPr>
            <w:tcW w:w="1036" w:type="pct"/>
            <w:noWrap/>
            <w:hideMark/>
          </w:tcPr>
          <w:p w14:paraId="562DBF24"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Net Working Capital</w:t>
            </w:r>
          </w:p>
        </w:tc>
      </w:tr>
    </w:tbl>
    <w:p w14:paraId="195F6A1C" w14:textId="77777777" w:rsidR="00D461BE" w:rsidRPr="00C41BCE"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4073"/>
        <w:gridCol w:w="1101"/>
        <w:gridCol w:w="1101"/>
        <w:gridCol w:w="1101"/>
        <w:gridCol w:w="1101"/>
        <w:gridCol w:w="1099"/>
      </w:tblGrid>
      <w:tr w:rsidR="00D461BE" w:rsidRPr="004469D0" w14:paraId="6F6DC58C" w14:textId="77777777" w:rsidTr="00D461BE">
        <w:trPr>
          <w:trHeight w:val="276"/>
        </w:trPr>
        <w:tc>
          <w:tcPr>
            <w:tcW w:w="2126" w:type="pct"/>
            <w:noWrap/>
            <w:hideMark/>
          </w:tcPr>
          <w:p w14:paraId="7C7685C4"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t>Particular</w:t>
            </w:r>
          </w:p>
        </w:tc>
        <w:tc>
          <w:tcPr>
            <w:tcW w:w="575" w:type="pct"/>
            <w:noWrap/>
            <w:hideMark/>
          </w:tcPr>
          <w:p w14:paraId="69F6A8FC"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575" w:type="pct"/>
            <w:noWrap/>
            <w:hideMark/>
          </w:tcPr>
          <w:p w14:paraId="36BDC442"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575" w:type="pct"/>
            <w:noWrap/>
            <w:hideMark/>
          </w:tcPr>
          <w:p w14:paraId="291EE35B"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575" w:type="pct"/>
            <w:noWrap/>
            <w:hideMark/>
          </w:tcPr>
          <w:p w14:paraId="2104E98F"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575" w:type="pct"/>
            <w:noWrap/>
            <w:hideMark/>
          </w:tcPr>
          <w:p w14:paraId="5480E213"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00247168" w14:textId="77777777" w:rsidTr="00D461BE">
        <w:trPr>
          <w:trHeight w:val="276"/>
        </w:trPr>
        <w:tc>
          <w:tcPr>
            <w:tcW w:w="2126" w:type="pct"/>
            <w:noWrap/>
            <w:hideMark/>
          </w:tcPr>
          <w:p w14:paraId="6140731C"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Receivable Turnover Ratio (Times)</w:t>
            </w:r>
          </w:p>
        </w:tc>
        <w:tc>
          <w:tcPr>
            <w:tcW w:w="575" w:type="pct"/>
            <w:noWrap/>
            <w:hideMark/>
          </w:tcPr>
          <w:p w14:paraId="008CDEB4"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4.23</w:t>
            </w:r>
          </w:p>
        </w:tc>
        <w:tc>
          <w:tcPr>
            <w:tcW w:w="575" w:type="pct"/>
            <w:noWrap/>
            <w:hideMark/>
          </w:tcPr>
          <w:p w14:paraId="37485796"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4.40</w:t>
            </w:r>
          </w:p>
        </w:tc>
        <w:tc>
          <w:tcPr>
            <w:tcW w:w="575" w:type="pct"/>
            <w:noWrap/>
            <w:hideMark/>
          </w:tcPr>
          <w:p w14:paraId="6D54F82C"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5.35</w:t>
            </w:r>
          </w:p>
        </w:tc>
        <w:tc>
          <w:tcPr>
            <w:tcW w:w="575" w:type="pct"/>
            <w:noWrap/>
            <w:hideMark/>
          </w:tcPr>
          <w:p w14:paraId="6FC19DC0"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6.47</w:t>
            </w:r>
          </w:p>
        </w:tc>
        <w:tc>
          <w:tcPr>
            <w:tcW w:w="575" w:type="pct"/>
            <w:noWrap/>
            <w:hideMark/>
          </w:tcPr>
          <w:p w14:paraId="71CDD2FF"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6.32</w:t>
            </w:r>
          </w:p>
        </w:tc>
      </w:tr>
    </w:tbl>
    <w:p w14:paraId="111F647F" w14:textId="39F1F486" w:rsidR="00D461BE" w:rsidRDefault="00D461BE" w:rsidP="00AD081B">
      <w:pPr>
        <w:spacing w:line="240" w:lineRule="auto"/>
        <w:jc w:val="center"/>
        <w:rPr>
          <w:rFonts w:ascii="Arial" w:hAnsi="Arial" w:cs="Arial"/>
          <w:sz w:val="24"/>
          <w:szCs w:val="24"/>
        </w:rPr>
      </w:pPr>
      <w:r w:rsidRPr="009A4F86">
        <w:rPr>
          <w:rFonts w:ascii="Arial" w:hAnsi="Arial" w:cs="Arial"/>
          <w:noProof/>
        </w:rPr>
        <w:drawing>
          <wp:inline distT="0" distB="0" distL="0" distR="0" wp14:anchorId="6C777942" wp14:editId="3E73D2A9">
            <wp:extent cx="5897880" cy="1714500"/>
            <wp:effectExtent l="0" t="0" r="7620" b="0"/>
            <wp:docPr id="13" name="Chart 13">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14C1BED4-85FE-48DF-9C52-5489460DC7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23E97FE" w14:textId="13B04791" w:rsidR="00AD081B" w:rsidRPr="004469D0" w:rsidRDefault="00AD081B" w:rsidP="00AD081B">
      <w:pPr>
        <w:pStyle w:val="Caption"/>
        <w:rPr>
          <w:rFonts w:cs="Arial"/>
          <w:sz w:val="24"/>
          <w:szCs w:val="24"/>
        </w:rPr>
      </w:pPr>
      <w:bookmarkStart w:id="77" w:name="_Toc45246145"/>
      <w:bookmarkStart w:id="78" w:name="_Toc45680029"/>
      <w:bookmarkStart w:id="79" w:name="_Toc45940323"/>
      <w:bookmarkStart w:id="80" w:name="_Toc50834737"/>
      <w:r>
        <w:t xml:space="preserve">Figure </w:t>
      </w:r>
      <w:fldSimple w:instr=" SEQ Figure \* ARABIC ">
        <w:r w:rsidR="009E5998">
          <w:rPr>
            <w:noProof/>
          </w:rPr>
          <w:t>13</w:t>
        </w:r>
      </w:fldSimple>
      <w:r>
        <w:t>: Receivable Turnover Ratio</w:t>
      </w:r>
      <w:bookmarkEnd w:id="77"/>
      <w:bookmarkEnd w:id="78"/>
      <w:bookmarkEnd w:id="79"/>
      <w:bookmarkEnd w:id="80"/>
    </w:p>
    <w:p w14:paraId="679EA649" w14:textId="6AD5911E" w:rsidR="00D461BE" w:rsidRPr="008E057F" w:rsidRDefault="00D461BE" w:rsidP="00D461BE">
      <w:pPr>
        <w:spacing w:line="360" w:lineRule="auto"/>
        <w:jc w:val="both"/>
        <w:rPr>
          <w:rFonts w:ascii="Arial" w:hAnsi="Arial" w:cs="Arial"/>
          <w:sz w:val="24"/>
          <w:szCs w:val="24"/>
        </w:rPr>
      </w:pPr>
      <w:r w:rsidRPr="008E057F">
        <w:rPr>
          <w:rFonts w:ascii="Arial" w:hAnsi="Arial" w:cs="Arial"/>
          <w:sz w:val="24"/>
          <w:szCs w:val="24"/>
        </w:rPr>
        <w:t>The highest receivable turnover ratio</w:t>
      </w:r>
      <w:r>
        <w:rPr>
          <w:rFonts w:ascii="Arial" w:hAnsi="Arial" w:cs="Arial"/>
          <w:sz w:val="24"/>
          <w:szCs w:val="24"/>
        </w:rPr>
        <w:t xml:space="preserve"> of ACI Limited</w:t>
      </w:r>
      <w:r w:rsidRPr="008E057F">
        <w:rPr>
          <w:rFonts w:ascii="Arial" w:hAnsi="Arial" w:cs="Arial"/>
          <w:sz w:val="24"/>
          <w:szCs w:val="24"/>
        </w:rPr>
        <w:t xml:space="preserve"> </w:t>
      </w:r>
      <w:r>
        <w:rPr>
          <w:rFonts w:ascii="Arial" w:hAnsi="Arial" w:cs="Arial"/>
          <w:sz w:val="24"/>
          <w:szCs w:val="24"/>
        </w:rPr>
        <w:t>is gradually decreasing and it was</w:t>
      </w:r>
      <w:r w:rsidRPr="008E057F">
        <w:rPr>
          <w:rFonts w:ascii="Arial" w:hAnsi="Arial" w:cs="Arial"/>
          <w:sz w:val="24"/>
          <w:szCs w:val="24"/>
        </w:rPr>
        <w:t xml:space="preserve"> 6.47 in </w:t>
      </w:r>
      <w:r w:rsidR="00E13878">
        <w:rPr>
          <w:rFonts w:ascii="Arial" w:hAnsi="Arial" w:cs="Arial"/>
          <w:sz w:val="24"/>
          <w:szCs w:val="24"/>
        </w:rPr>
        <w:t xml:space="preserve">the </w:t>
      </w:r>
      <w:r w:rsidRPr="008E057F">
        <w:rPr>
          <w:rFonts w:ascii="Arial" w:hAnsi="Arial" w:cs="Arial"/>
          <w:sz w:val="24"/>
          <w:szCs w:val="24"/>
        </w:rPr>
        <w:t xml:space="preserve">year 2016 and </w:t>
      </w:r>
      <w:r w:rsidR="00E13878">
        <w:rPr>
          <w:rFonts w:ascii="Arial" w:hAnsi="Arial" w:cs="Arial"/>
          <w:sz w:val="24"/>
          <w:szCs w:val="24"/>
        </w:rPr>
        <w:t xml:space="preserve">the </w:t>
      </w:r>
      <w:r w:rsidRPr="008E057F">
        <w:rPr>
          <w:rFonts w:ascii="Arial" w:hAnsi="Arial" w:cs="Arial"/>
          <w:sz w:val="24"/>
          <w:szCs w:val="24"/>
        </w:rPr>
        <w:t xml:space="preserve">lowest ratio was in </w:t>
      </w:r>
      <w:r>
        <w:rPr>
          <w:rFonts w:ascii="Arial" w:hAnsi="Arial" w:cs="Arial"/>
          <w:sz w:val="24"/>
          <w:szCs w:val="24"/>
        </w:rPr>
        <w:t>2019</w:t>
      </w:r>
      <w:r w:rsidRPr="008E057F">
        <w:rPr>
          <w:rFonts w:ascii="Arial" w:hAnsi="Arial" w:cs="Arial"/>
          <w:sz w:val="24"/>
          <w:szCs w:val="24"/>
        </w:rPr>
        <w:t xml:space="preserve"> which is 4.23.</w:t>
      </w:r>
    </w:p>
    <w:p w14:paraId="4C5E30A3" w14:textId="77777777" w:rsidR="00D461BE" w:rsidRDefault="00D461BE" w:rsidP="008270D4">
      <w:pPr>
        <w:pStyle w:val="Heading4"/>
      </w:pPr>
      <w:r w:rsidRPr="004469D0">
        <w:lastRenderedPageBreak/>
        <w:t>Average Collection Period:</w:t>
      </w:r>
    </w:p>
    <w:p w14:paraId="547CA931" w14:textId="0B5A59E8" w:rsidR="00D461BE" w:rsidRDefault="00D461BE" w:rsidP="00D461BE">
      <w:pPr>
        <w:spacing w:line="360" w:lineRule="auto"/>
        <w:jc w:val="both"/>
        <w:rPr>
          <w:rFonts w:ascii="Arial" w:hAnsi="Arial" w:cs="Arial"/>
          <w:sz w:val="24"/>
          <w:szCs w:val="24"/>
        </w:rPr>
      </w:pPr>
      <w:r>
        <w:rPr>
          <w:rFonts w:ascii="Arial" w:hAnsi="Arial" w:cs="Arial"/>
          <w:sz w:val="24"/>
          <w:szCs w:val="24"/>
        </w:rPr>
        <w:t xml:space="preserve">Average Collection Period is very useful for determining whether a business is efficient or not to collect receivable from its customer. Average Collection Period illustrates </w:t>
      </w:r>
      <w:r w:rsidR="00786178">
        <w:rPr>
          <w:rFonts w:ascii="Arial" w:hAnsi="Arial" w:cs="Arial"/>
          <w:sz w:val="24"/>
          <w:szCs w:val="24"/>
        </w:rPr>
        <w:t>number of</w:t>
      </w:r>
      <w:r>
        <w:rPr>
          <w:rFonts w:ascii="Arial" w:hAnsi="Arial" w:cs="Arial"/>
          <w:sz w:val="24"/>
          <w:szCs w:val="24"/>
        </w:rPr>
        <w:t xml:space="preserve"> days a business takes to </w:t>
      </w:r>
      <w:r w:rsidR="00786178">
        <w:rPr>
          <w:rFonts w:ascii="Arial" w:hAnsi="Arial" w:cs="Arial"/>
          <w:sz w:val="24"/>
          <w:szCs w:val="24"/>
        </w:rPr>
        <w:t>accumulate</w:t>
      </w:r>
      <w:r>
        <w:rPr>
          <w:rFonts w:ascii="Arial" w:hAnsi="Arial" w:cs="Arial"/>
          <w:sz w:val="24"/>
          <w:szCs w:val="24"/>
        </w:rPr>
        <w:t xml:space="preserve"> its receivable. </w:t>
      </w:r>
      <w:proofErr w:type="gramStart"/>
      <w:r>
        <w:rPr>
          <w:rFonts w:ascii="Arial" w:hAnsi="Arial" w:cs="Arial"/>
          <w:sz w:val="24"/>
          <w:szCs w:val="24"/>
        </w:rPr>
        <w:t>lower</w:t>
      </w:r>
      <w:proofErr w:type="gramEnd"/>
      <w:r>
        <w:rPr>
          <w:rFonts w:ascii="Arial" w:hAnsi="Arial" w:cs="Arial"/>
          <w:sz w:val="24"/>
          <w:szCs w:val="24"/>
        </w:rPr>
        <w:t xml:space="preserve"> Average Collection Period is preferable for any kind of business organization.</w:t>
      </w:r>
    </w:p>
    <w:tbl>
      <w:tblPr>
        <w:tblStyle w:val="TableGrid"/>
        <w:tblW w:w="1923"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991"/>
        <w:gridCol w:w="357"/>
        <w:gridCol w:w="3058"/>
      </w:tblGrid>
      <w:tr w:rsidR="00D461BE" w:rsidRPr="004469D0" w14:paraId="3650BFDD" w14:textId="77777777" w:rsidTr="00D461BE">
        <w:trPr>
          <w:trHeight w:val="252"/>
          <w:jc w:val="center"/>
        </w:trPr>
        <w:tc>
          <w:tcPr>
            <w:tcW w:w="3468" w:type="pct"/>
            <w:vMerge w:val="restart"/>
            <w:noWrap/>
            <w:vAlign w:val="center"/>
            <w:hideMark/>
          </w:tcPr>
          <w:p w14:paraId="4D739DAF"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Average Collection Period</w:t>
            </w:r>
          </w:p>
        </w:tc>
        <w:tc>
          <w:tcPr>
            <w:tcW w:w="496" w:type="pct"/>
            <w:vMerge w:val="restart"/>
            <w:noWrap/>
            <w:vAlign w:val="center"/>
            <w:hideMark/>
          </w:tcPr>
          <w:p w14:paraId="67751717"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w:t>
            </w:r>
          </w:p>
        </w:tc>
        <w:tc>
          <w:tcPr>
            <w:tcW w:w="1036" w:type="pct"/>
            <w:noWrap/>
            <w:vAlign w:val="bottom"/>
            <w:hideMark/>
          </w:tcPr>
          <w:p w14:paraId="1203C95D"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365</w:t>
            </w:r>
          </w:p>
        </w:tc>
      </w:tr>
      <w:tr w:rsidR="00D461BE" w:rsidRPr="004469D0" w14:paraId="05A9A3A2" w14:textId="77777777" w:rsidTr="00D461BE">
        <w:trPr>
          <w:trHeight w:val="252"/>
          <w:jc w:val="center"/>
        </w:trPr>
        <w:tc>
          <w:tcPr>
            <w:tcW w:w="3468" w:type="pct"/>
            <w:vMerge/>
            <w:noWrap/>
            <w:vAlign w:val="center"/>
            <w:hideMark/>
          </w:tcPr>
          <w:p w14:paraId="52DD5B46" w14:textId="77777777" w:rsidR="00D461BE" w:rsidRPr="004469D0" w:rsidRDefault="00D461BE" w:rsidP="00D461BE">
            <w:pPr>
              <w:spacing w:line="360" w:lineRule="auto"/>
              <w:jc w:val="both"/>
              <w:rPr>
                <w:rFonts w:ascii="Arial" w:hAnsi="Arial" w:cs="Arial"/>
                <w:sz w:val="24"/>
                <w:szCs w:val="24"/>
              </w:rPr>
            </w:pPr>
          </w:p>
        </w:tc>
        <w:tc>
          <w:tcPr>
            <w:tcW w:w="496" w:type="pct"/>
            <w:vMerge/>
            <w:noWrap/>
            <w:vAlign w:val="center"/>
            <w:hideMark/>
          </w:tcPr>
          <w:p w14:paraId="11036C0B" w14:textId="77777777" w:rsidR="00D461BE" w:rsidRPr="004469D0" w:rsidRDefault="00D461BE" w:rsidP="00D461BE">
            <w:pPr>
              <w:spacing w:line="360" w:lineRule="auto"/>
              <w:jc w:val="both"/>
              <w:rPr>
                <w:rFonts w:ascii="Arial" w:hAnsi="Arial" w:cs="Arial"/>
                <w:sz w:val="24"/>
                <w:szCs w:val="24"/>
              </w:rPr>
            </w:pPr>
          </w:p>
        </w:tc>
        <w:tc>
          <w:tcPr>
            <w:tcW w:w="1036" w:type="pct"/>
            <w:noWrap/>
            <w:hideMark/>
          </w:tcPr>
          <w:p w14:paraId="4B548CC8" w14:textId="77777777" w:rsidR="00D461BE" w:rsidRPr="004469D0" w:rsidRDefault="00D461BE" w:rsidP="00D461BE">
            <w:pPr>
              <w:spacing w:line="360" w:lineRule="auto"/>
              <w:jc w:val="center"/>
              <w:rPr>
                <w:rFonts w:ascii="Arial" w:hAnsi="Arial" w:cs="Arial"/>
                <w:sz w:val="24"/>
                <w:szCs w:val="24"/>
              </w:rPr>
            </w:pPr>
            <w:r w:rsidRPr="00664032">
              <w:rPr>
                <w:rFonts w:ascii="Arial" w:hAnsi="Arial" w:cs="Arial"/>
                <w:sz w:val="24"/>
                <w:szCs w:val="24"/>
              </w:rPr>
              <w:t>Receivable Turnover Ratio</w:t>
            </w:r>
          </w:p>
        </w:tc>
      </w:tr>
    </w:tbl>
    <w:p w14:paraId="57F7428F" w14:textId="77777777" w:rsidR="00D461BE" w:rsidRPr="008E057F"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931"/>
        <w:gridCol w:w="1129"/>
        <w:gridCol w:w="1128"/>
        <w:gridCol w:w="1130"/>
        <w:gridCol w:w="1128"/>
        <w:gridCol w:w="1130"/>
      </w:tblGrid>
      <w:tr w:rsidR="00D461BE" w:rsidRPr="004469D0" w14:paraId="6E1E2203" w14:textId="77777777" w:rsidTr="00D461BE">
        <w:trPr>
          <w:trHeight w:val="414"/>
        </w:trPr>
        <w:tc>
          <w:tcPr>
            <w:tcW w:w="2052" w:type="pct"/>
            <w:noWrap/>
            <w:hideMark/>
          </w:tcPr>
          <w:p w14:paraId="43C15771" w14:textId="77777777" w:rsidR="00D461BE" w:rsidRPr="004469D0" w:rsidRDefault="00D461BE" w:rsidP="00D461BE">
            <w:pPr>
              <w:spacing w:line="360" w:lineRule="auto"/>
              <w:jc w:val="both"/>
              <w:rPr>
                <w:rFonts w:ascii="Arial" w:hAnsi="Arial" w:cs="Arial"/>
                <w:b/>
                <w:bCs/>
                <w:sz w:val="24"/>
                <w:szCs w:val="24"/>
              </w:rPr>
            </w:pPr>
            <w:r w:rsidRPr="004469D0">
              <w:rPr>
                <w:rFonts w:ascii="Arial" w:hAnsi="Arial" w:cs="Arial"/>
                <w:b/>
                <w:bCs/>
                <w:sz w:val="24"/>
                <w:szCs w:val="24"/>
              </w:rPr>
              <w:t>Particular</w:t>
            </w:r>
          </w:p>
        </w:tc>
        <w:tc>
          <w:tcPr>
            <w:tcW w:w="589" w:type="pct"/>
            <w:noWrap/>
            <w:hideMark/>
          </w:tcPr>
          <w:p w14:paraId="6B446EAD"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2019</w:t>
            </w:r>
          </w:p>
        </w:tc>
        <w:tc>
          <w:tcPr>
            <w:tcW w:w="589" w:type="pct"/>
            <w:noWrap/>
            <w:hideMark/>
          </w:tcPr>
          <w:p w14:paraId="3B56E0E1"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2018</w:t>
            </w:r>
          </w:p>
        </w:tc>
        <w:tc>
          <w:tcPr>
            <w:tcW w:w="590" w:type="pct"/>
            <w:noWrap/>
            <w:hideMark/>
          </w:tcPr>
          <w:p w14:paraId="0EFDDF4C"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2017</w:t>
            </w:r>
          </w:p>
        </w:tc>
        <w:tc>
          <w:tcPr>
            <w:tcW w:w="589" w:type="pct"/>
            <w:noWrap/>
            <w:hideMark/>
          </w:tcPr>
          <w:p w14:paraId="3C6C2BFE"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2016</w:t>
            </w:r>
          </w:p>
        </w:tc>
        <w:tc>
          <w:tcPr>
            <w:tcW w:w="590" w:type="pct"/>
            <w:noWrap/>
            <w:hideMark/>
          </w:tcPr>
          <w:p w14:paraId="1CE090C2" w14:textId="77777777" w:rsidR="00D461BE" w:rsidRPr="004469D0" w:rsidRDefault="00D461BE" w:rsidP="00D461BE">
            <w:pPr>
              <w:spacing w:line="360" w:lineRule="auto"/>
              <w:jc w:val="center"/>
              <w:rPr>
                <w:rFonts w:ascii="Arial" w:hAnsi="Arial" w:cs="Arial"/>
                <w:b/>
                <w:bCs/>
                <w:sz w:val="24"/>
                <w:szCs w:val="24"/>
              </w:rPr>
            </w:pPr>
            <w:r w:rsidRPr="004469D0">
              <w:rPr>
                <w:rFonts w:ascii="Arial" w:hAnsi="Arial" w:cs="Arial"/>
                <w:b/>
                <w:bCs/>
                <w:sz w:val="24"/>
                <w:szCs w:val="24"/>
              </w:rPr>
              <w:t>2015</w:t>
            </w:r>
          </w:p>
        </w:tc>
      </w:tr>
      <w:tr w:rsidR="00D461BE" w:rsidRPr="004469D0" w14:paraId="55A7583A" w14:textId="77777777" w:rsidTr="00D461BE">
        <w:trPr>
          <w:trHeight w:val="414"/>
        </w:trPr>
        <w:tc>
          <w:tcPr>
            <w:tcW w:w="2052" w:type="pct"/>
            <w:noWrap/>
            <w:hideMark/>
          </w:tcPr>
          <w:p w14:paraId="150BCE7E" w14:textId="77777777" w:rsidR="00D461BE" w:rsidRPr="004469D0" w:rsidRDefault="00D461BE" w:rsidP="00D461BE">
            <w:pPr>
              <w:spacing w:line="360" w:lineRule="auto"/>
              <w:jc w:val="both"/>
              <w:rPr>
                <w:rFonts w:ascii="Arial" w:hAnsi="Arial" w:cs="Arial"/>
                <w:sz w:val="24"/>
                <w:szCs w:val="24"/>
              </w:rPr>
            </w:pPr>
            <w:r w:rsidRPr="004469D0">
              <w:rPr>
                <w:rFonts w:ascii="Arial" w:hAnsi="Arial" w:cs="Arial"/>
                <w:sz w:val="24"/>
                <w:szCs w:val="24"/>
              </w:rPr>
              <w:t>Average Collection Period (Days)</w:t>
            </w:r>
          </w:p>
        </w:tc>
        <w:tc>
          <w:tcPr>
            <w:tcW w:w="589" w:type="pct"/>
            <w:noWrap/>
            <w:hideMark/>
          </w:tcPr>
          <w:p w14:paraId="00FD85EE"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86.39</w:t>
            </w:r>
          </w:p>
        </w:tc>
        <w:tc>
          <w:tcPr>
            <w:tcW w:w="589" w:type="pct"/>
            <w:noWrap/>
            <w:hideMark/>
          </w:tcPr>
          <w:p w14:paraId="190799E2"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83.00</w:t>
            </w:r>
          </w:p>
        </w:tc>
        <w:tc>
          <w:tcPr>
            <w:tcW w:w="590" w:type="pct"/>
            <w:noWrap/>
            <w:hideMark/>
          </w:tcPr>
          <w:p w14:paraId="53A74333"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68.28</w:t>
            </w:r>
          </w:p>
        </w:tc>
        <w:tc>
          <w:tcPr>
            <w:tcW w:w="589" w:type="pct"/>
            <w:noWrap/>
            <w:hideMark/>
          </w:tcPr>
          <w:p w14:paraId="52C9E789"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56.37</w:t>
            </w:r>
          </w:p>
        </w:tc>
        <w:tc>
          <w:tcPr>
            <w:tcW w:w="590" w:type="pct"/>
            <w:noWrap/>
            <w:hideMark/>
          </w:tcPr>
          <w:p w14:paraId="26C4596C"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57.79</w:t>
            </w:r>
          </w:p>
        </w:tc>
      </w:tr>
    </w:tbl>
    <w:p w14:paraId="0FF09AAA" w14:textId="1E2D2D4D" w:rsidR="00D461BE" w:rsidRDefault="00D461BE" w:rsidP="00AD081B">
      <w:pPr>
        <w:spacing w:line="240" w:lineRule="auto"/>
        <w:jc w:val="center"/>
        <w:rPr>
          <w:rFonts w:ascii="Arial" w:hAnsi="Arial" w:cs="Arial"/>
          <w:sz w:val="24"/>
          <w:szCs w:val="24"/>
        </w:rPr>
      </w:pPr>
      <w:r w:rsidRPr="009A4F86">
        <w:rPr>
          <w:rFonts w:ascii="Arial" w:hAnsi="Arial" w:cs="Arial"/>
          <w:noProof/>
        </w:rPr>
        <w:drawing>
          <wp:inline distT="0" distB="0" distL="0" distR="0" wp14:anchorId="7C6576A1" wp14:editId="5B850B81">
            <wp:extent cx="5943600" cy="2179320"/>
            <wp:effectExtent l="0" t="0" r="0" b="11430"/>
            <wp:docPr id="14" name="Chart 1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14C1BED4-85FE-48DF-9C52-5489460DC7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62FB11F" w14:textId="40BF40A9" w:rsidR="00AD081B" w:rsidRPr="004469D0" w:rsidRDefault="00AD081B" w:rsidP="00AD081B">
      <w:pPr>
        <w:pStyle w:val="Caption"/>
        <w:rPr>
          <w:rFonts w:cs="Arial"/>
          <w:sz w:val="24"/>
          <w:szCs w:val="24"/>
        </w:rPr>
      </w:pPr>
      <w:bookmarkStart w:id="81" w:name="_Toc45246146"/>
      <w:bookmarkStart w:id="82" w:name="_Toc45680030"/>
      <w:bookmarkStart w:id="83" w:name="_Toc45940324"/>
      <w:bookmarkStart w:id="84" w:name="_Toc50834738"/>
      <w:r>
        <w:t xml:space="preserve">Figure </w:t>
      </w:r>
      <w:fldSimple w:instr=" SEQ Figure \* ARABIC ">
        <w:r w:rsidR="009E5998">
          <w:rPr>
            <w:noProof/>
          </w:rPr>
          <w:t>14</w:t>
        </w:r>
      </w:fldSimple>
      <w:r>
        <w:t>: Average Collection Period</w:t>
      </w:r>
      <w:bookmarkEnd w:id="81"/>
      <w:bookmarkEnd w:id="82"/>
      <w:bookmarkEnd w:id="83"/>
      <w:bookmarkEnd w:id="84"/>
    </w:p>
    <w:p w14:paraId="1C6A2D53" w14:textId="49DE1326" w:rsidR="00D461BE" w:rsidRDefault="00786178" w:rsidP="00D461BE">
      <w:pPr>
        <w:spacing w:line="360" w:lineRule="auto"/>
        <w:jc w:val="both"/>
        <w:rPr>
          <w:rFonts w:ascii="Arial" w:hAnsi="Arial" w:cs="Arial"/>
          <w:sz w:val="24"/>
          <w:szCs w:val="24"/>
        </w:rPr>
      </w:pPr>
      <w:r>
        <w:rPr>
          <w:rFonts w:ascii="Arial" w:hAnsi="Arial" w:cs="Arial"/>
          <w:sz w:val="24"/>
          <w:szCs w:val="24"/>
        </w:rPr>
        <w:t>ACI limited had</w:t>
      </w:r>
      <w:r w:rsidR="00E13878">
        <w:rPr>
          <w:rFonts w:ascii="Arial" w:hAnsi="Arial" w:cs="Arial"/>
          <w:sz w:val="24"/>
          <w:szCs w:val="24"/>
        </w:rPr>
        <w:t xml:space="preserve"> </w:t>
      </w:r>
      <w:r w:rsidR="00D461BE" w:rsidRPr="008D6225">
        <w:rPr>
          <w:rFonts w:ascii="Arial" w:hAnsi="Arial" w:cs="Arial"/>
          <w:sz w:val="24"/>
          <w:szCs w:val="24"/>
        </w:rPr>
        <w:t xml:space="preserve">lowest average collection period of 56.37 days in 2016 but their average collection period has increased in </w:t>
      </w:r>
      <w:r w:rsidR="00E13878">
        <w:rPr>
          <w:rFonts w:ascii="Arial" w:hAnsi="Arial" w:cs="Arial"/>
          <w:sz w:val="24"/>
          <w:szCs w:val="24"/>
        </w:rPr>
        <w:t xml:space="preserve">the </w:t>
      </w:r>
      <w:r w:rsidR="00D461BE" w:rsidRPr="008D6225">
        <w:rPr>
          <w:rFonts w:ascii="Arial" w:hAnsi="Arial" w:cs="Arial"/>
          <w:sz w:val="24"/>
          <w:szCs w:val="24"/>
        </w:rPr>
        <w:t xml:space="preserve">next years. Their highest average collection period was 86.39 days in </w:t>
      </w:r>
      <w:r w:rsidR="00E13878">
        <w:rPr>
          <w:rFonts w:ascii="Arial" w:hAnsi="Arial" w:cs="Arial"/>
          <w:sz w:val="24"/>
          <w:szCs w:val="24"/>
        </w:rPr>
        <w:t xml:space="preserve">the </w:t>
      </w:r>
      <w:r w:rsidR="00D461BE" w:rsidRPr="008D6225">
        <w:rPr>
          <w:rFonts w:ascii="Arial" w:hAnsi="Arial" w:cs="Arial"/>
          <w:sz w:val="24"/>
          <w:szCs w:val="24"/>
        </w:rPr>
        <w:t xml:space="preserve">year 2019. That indicates they should give more importance </w:t>
      </w:r>
      <w:r w:rsidR="00E13878">
        <w:rPr>
          <w:rFonts w:ascii="Arial" w:hAnsi="Arial" w:cs="Arial"/>
          <w:sz w:val="24"/>
          <w:szCs w:val="24"/>
        </w:rPr>
        <w:t>to</w:t>
      </w:r>
      <w:r w:rsidR="00D461BE" w:rsidRPr="008D6225">
        <w:rPr>
          <w:rFonts w:ascii="Arial" w:hAnsi="Arial" w:cs="Arial"/>
          <w:sz w:val="24"/>
          <w:szCs w:val="24"/>
        </w:rPr>
        <w:t xml:space="preserve"> the </w:t>
      </w:r>
      <w:r w:rsidR="00D461BE">
        <w:rPr>
          <w:rFonts w:ascii="Arial" w:hAnsi="Arial" w:cs="Arial"/>
          <w:sz w:val="24"/>
          <w:szCs w:val="24"/>
        </w:rPr>
        <w:t>credit collection policy</w:t>
      </w:r>
      <w:r w:rsidR="00D461BE" w:rsidRPr="008D6225">
        <w:rPr>
          <w:rFonts w:ascii="Arial" w:hAnsi="Arial" w:cs="Arial"/>
          <w:sz w:val="24"/>
          <w:szCs w:val="24"/>
        </w:rPr>
        <w:t>.</w:t>
      </w:r>
    </w:p>
    <w:p w14:paraId="30597A28" w14:textId="77777777" w:rsidR="00D461BE" w:rsidRDefault="00D461BE" w:rsidP="00D461BE">
      <w:pPr>
        <w:spacing w:line="360" w:lineRule="auto"/>
        <w:jc w:val="both"/>
        <w:rPr>
          <w:rFonts w:ascii="Arial" w:hAnsi="Arial" w:cs="Arial"/>
          <w:sz w:val="24"/>
          <w:szCs w:val="24"/>
        </w:rPr>
      </w:pPr>
    </w:p>
    <w:p w14:paraId="73B0226D" w14:textId="46DAFA2F" w:rsidR="00D461BE" w:rsidRPr="00260181" w:rsidRDefault="008270D4" w:rsidP="008270D4">
      <w:pPr>
        <w:pStyle w:val="Heading3"/>
      </w:pPr>
      <w:bookmarkStart w:id="85" w:name="_Toc52137653"/>
      <w:r>
        <w:t xml:space="preserve">3.1.4 </w:t>
      </w:r>
      <w:r w:rsidR="00D461BE" w:rsidRPr="00260181">
        <w:t>Solvency Ratio</w:t>
      </w:r>
      <w:r w:rsidR="00D461BE">
        <w:t>:</w:t>
      </w:r>
      <w:bookmarkEnd w:id="85"/>
    </w:p>
    <w:p w14:paraId="47259DE4" w14:textId="0247DD87" w:rsidR="00D461BE" w:rsidRPr="00EE2B97" w:rsidRDefault="00D461BE" w:rsidP="00D461BE">
      <w:pPr>
        <w:spacing w:line="360" w:lineRule="auto"/>
        <w:jc w:val="both"/>
        <w:rPr>
          <w:rFonts w:ascii="Arial" w:hAnsi="Arial" w:cs="Arial"/>
          <w:sz w:val="24"/>
          <w:szCs w:val="24"/>
        </w:rPr>
      </w:pPr>
      <w:r>
        <w:rPr>
          <w:rFonts w:ascii="Arial" w:hAnsi="Arial" w:cs="Arial"/>
          <w:sz w:val="24"/>
          <w:szCs w:val="24"/>
        </w:rPr>
        <w:t xml:space="preserve">Solvency Ratios </w:t>
      </w:r>
      <w:r w:rsidR="008B265B">
        <w:rPr>
          <w:rFonts w:ascii="Arial" w:hAnsi="Arial" w:cs="Arial"/>
          <w:sz w:val="24"/>
          <w:szCs w:val="24"/>
        </w:rPr>
        <w:t xml:space="preserve">applied </w:t>
      </w:r>
      <w:r>
        <w:rPr>
          <w:rFonts w:ascii="Arial" w:hAnsi="Arial" w:cs="Arial"/>
          <w:sz w:val="24"/>
          <w:szCs w:val="24"/>
        </w:rPr>
        <w:t xml:space="preserve">to determine how much debt and equity business is using to finance its asset and it also </w:t>
      </w:r>
      <w:r w:rsidR="008B265B">
        <w:rPr>
          <w:rFonts w:ascii="Arial" w:hAnsi="Arial" w:cs="Arial"/>
          <w:sz w:val="24"/>
          <w:szCs w:val="24"/>
        </w:rPr>
        <w:t>calculate</w:t>
      </w:r>
      <w:r>
        <w:rPr>
          <w:rFonts w:ascii="Arial" w:hAnsi="Arial" w:cs="Arial"/>
          <w:sz w:val="24"/>
          <w:szCs w:val="24"/>
        </w:rPr>
        <w:t xml:space="preserve"> the </w:t>
      </w:r>
      <w:r w:rsidR="008B265B">
        <w:rPr>
          <w:rFonts w:ascii="Arial" w:hAnsi="Arial" w:cs="Arial"/>
          <w:sz w:val="24"/>
          <w:szCs w:val="24"/>
        </w:rPr>
        <w:t>capacity</w:t>
      </w:r>
      <w:r>
        <w:rPr>
          <w:rFonts w:ascii="Arial" w:hAnsi="Arial" w:cs="Arial"/>
          <w:sz w:val="24"/>
          <w:szCs w:val="24"/>
        </w:rPr>
        <w:t xml:space="preserve"> to pay</w:t>
      </w:r>
      <w:r w:rsidR="008B265B">
        <w:rPr>
          <w:rFonts w:ascii="Arial" w:hAnsi="Arial" w:cs="Arial"/>
          <w:sz w:val="24"/>
          <w:szCs w:val="24"/>
        </w:rPr>
        <w:t>back</w:t>
      </w:r>
      <w:r>
        <w:rPr>
          <w:rFonts w:ascii="Arial" w:hAnsi="Arial" w:cs="Arial"/>
          <w:sz w:val="24"/>
          <w:szCs w:val="24"/>
        </w:rPr>
        <w:t xml:space="preserve"> its debt and interest in the event of bankruptcy. </w:t>
      </w:r>
      <w:r w:rsidRPr="004469D0">
        <w:rPr>
          <w:rFonts w:ascii="Arial" w:hAnsi="Arial" w:cs="Arial"/>
          <w:sz w:val="24"/>
          <w:szCs w:val="24"/>
        </w:rPr>
        <w:t xml:space="preserve">Here are some basic and common </w:t>
      </w:r>
      <w:r>
        <w:rPr>
          <w:rFonts w:ascii="Arial" w:hAnsi="Arial" w:cs="Arial"/>
          <w:sz w:val="24"/>
          <w:szCs w:val="24"/>
        </w:rPr>
        <w:t xml:space="preserve">Solvency </w:t>
      </w:r>
      <w:r w:rsidRPr="004469D0">
        <w:rPr>
          <w:rFonts w:ascii="Arial" w:hAnsi="Arial" w:cs="Arial"/>
          <w:sz w:val="24"/>
          <w:szCs w:val="24"/>
        </w:rPr>
        <w:t>ratios of ACI Limited.</w:t>
      </w:r>
    </w:p>
    <w:p w14:paraId="09271C0F" w14:textId="77777777" w:rsidR="00D461BE" w:rsidRDefault="00D461BE" w:rsidP="008270D4">
      <w:pPr>
        <w:pStyle w:val="Heading4"/>
      </w:pPr>
      <w:r w:rsidRPr="00D1523F">
        <w:lastRenderedPageBreak/>
        <w:t>Debt Ratio:</w:t>
      </w:r>
    </w:p>
    <w:p w14:paraId="3C6C11F7" w14:textId="51918F91" w:rsidR="00D461BE" w:rsidRDefault="00E13878" w:rsidP="00D461BE">
      <w:pPr>
        <w:spacing w:line="360" w:lineRule="auto"/>
        <w:rPr>
          <w:rFonts w:ascii="Arial" w:hAnsi="Arial" w:cs="Arial"/>
          <w:sz w:val="24"/>
          <w:szCs w:val="24"/>
        </w:rPr>
      </w:pPr>
      <w:r>
        <w:rPr>
          <w:rFonts w:ascii="Arial" w:hAnsi="Arial" w:cs="Arial"/>
          <w:sz w:val="24"/>
          <w:szCs w:val="24"/>
        </w:rPr>
        <w:t>The d</w:t>
      </w:r>
      <w:r w:rsidR="00D461BE">
        <w:rPr>
          <w:rFonts w:ascii="Arial" w:hAnsi="Arial" w:cs="Arial"/>
          <w:sz w:val="24"/>
          <w:szCs w:val="24"/>
        </w:rPr>
        <w:t xml:space="preserve">ebt ratio </w:t>
      </w:r>
      <w:r w:rsidR="00E96034">
        <w:rPr>
          <w:rFonts w:ascii="Arial" w:hAnsi="Arial" w:cs="Arial"/>
          <w:sz w:val="24"/>
          <w:szCs w:val="24"/>
        </w:rPr>
        <w:t>shows</w:t>
      </w:r>
      <w:r w:rsidR="00D461BE">
        <w:rPr>
          <w:rFonts w:ascii="Arial" w:hAnsi="Arial" w:cs="Arial"/>
          <w:sz w:val="24"/>
          <w:szCs w:val="24"/>
        </w:rPr>
        <w:t xml:space="preserve"> the p</w:t>
      </w:r>
      <w:r w:rsidR="00E96034">
        <w:rPr>
          <w:rFonts w:ascii="Arial" w:hAnsi="Arial" w:cs="Arial"/>
          <w:sz w:val="24"/>
          <w:szCs w:val="24"/>
        </w:rPr>
        <w:t>roportion</w:t>
      </w:r>
      <w:r w:rsidR="00D461BE">
        <w:rPr>
          <w:rFonts w:ascii="Arial" w:hAnsi="Arial" w:cs="Arial"/>
          <w:sz w:val="24"/>
          <w:szCs w:val="24"/>
        </w:rPr>
        <w:t xml:space="preserve"> of a </w:t>
      </w:r>
      <w:r w:rsidR="00E96034">
        <w:rPr>
          <w:rFonts w:ascii="Arial" w:hAnsi="Arial" w:cs="Arial"/>
          <w:sz w:val="24"/>
          <w:szCs w:val="24"/>
        </w:rPr>
        <w:t>company</w:t>
      </w:r>
      <w:r w:rsidR="00D461BE">
        <w:rPr>
          <w:rFonts w:ascii="Arial" w:hAnsi="Arial" w:cs="Arial"/>
          <w:sz w:val="24"/>
          <w:szCs w:val="24"/>
        </w:rPr>
        <w:t>’s total assets is finance through issuing debt securities. Here is the equation for debt ratio,</w:t>
      </w:r>
    </w:p>
    <w:tbl>
      <w:tblPr>
        <w:tblStyle w:val="TableGrid"/>
        <w:tblW w:w="1826"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350"/>
        <w:gridCol w:w="357"/>
        <w:gridCol w:w="1790"/>
      </w:tblGrid>
      <w:tr w:rsidR="00D461BE" w:rsidRPr="004469D0" w14:paraId="06795E5B" w14:textId="77777777" w:rsidTr="00D461BE">
        <w:trPr>
          <w:trHeight w:val="276"/>
          <w:jc w:val="center"/>
        </w:trPr>
        <w:tc>
          <w:tcPr>
            <w:tcW w:w="1400" w:type="pct"/>
            <w:vMerge w:val="restart"/>
            <w:noWrap/>
            <w:vAlign w:val="center"/>
            <w:hideMark/>
          </w:tcPr>
          <w:p w14:paraId="18F9F225"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Debt</w:t>
            </w:r>
            <w:r w:rsidRPr="004469D0">
              <w:rPr>
                <w:rFonts w:ascii="Arial" w:hAnsi="Arial" w:cs="Arial"/>
                <w:sz w:val="24"/>
                <w:szCs w:val="24"/>
              </w:rPr>
              <w:t xml:space="preserve"> Ratio</w:t>
            </w:r>
          </w:p>
        </w:tc>
        <w:tc>
          <w:tcPr>
            <w:tcW w:w="522" w:type="pct"/>
            <w:vMerge w:val="restart"/>
            <w:noWrap/>
            <w:vAlign w:val="center"/>
            <w:hideMark/>
          </w:tcPr>
          <w:p w14:paraId="47CB3EDF"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w:t>
            </w:r>
          </w:p>
        </w:tc>
        <w:tc>
          <w:tcPr>
            <w:tcW w:w="3078" w:type="pct"/>
            <w:noWrap/>
            <w:vAlign w:val="bottom"/>
            <w:hideMark/>
          </w:tcPr>
          <w:p w14:paraId="5B37CB26"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Debt</w:t>
            </w:r>
          </w:p>
        </w:tc>
      </w:tr>
      <w:tr w:rsidR="00D461BE" w:rsidRPr="004469D0" w14:paraId="24BFE474" w14:textId="77777777" w:rsidTr="00D461BE">
        <w:trPr>
          <w:trHeight w:val="276"/>
          <w:jc w:val="center"/>
        </w:trPr>
        <w:tc>
          <w:tcPr>
            <w:tcW w:w="1400" w:type="pct"/>
            <w:vMerge/>
            <w:noWrap/>
            <w:vAlign w:val="center"/>
            <w:hideMark/>
          </w:tcPr>
          <w:p w14:paraId="79256B99" w14:textId="77777777" w:rsidR="00D461BE" w:rsidRPr="004469D0" w:rsidRDefault="00D461BE" w:rsidP="00D461BE">
            <w:pPr>
              <w:spacing w:line="360" w:lineRule="auto"/>
              <w:jc w:val="both"/>
              <w:rPr>
                <w:rFonts w:ascii="Arial" w:hAnsi="Arial" w:cs="Arial"/>
                <w:sz w:val="24"/>
                <w:szCs w:val="24"/>
              </w:rPr>
            </w:pPr>
          </w:p>
        </w:tc>
        <w:tc>
          <w:tcPr>
            <w:tcW w:w="522" w:type="pct"/>
            <w:vMerge/>
            <w:noWrap/>
            <w:vAlign w:val="center"/>
            <w:hideMark/>
          </w:tcPr>
          <w:p w14:paraId="2B9DC2AC" w14:textId="77777777" w:rsidR="00D461BE" w:rsidRPr="004469D0" w:rsidRDefault="00D461BE" w:rsidP="00D461BE">
            <w:pPr>
              <w:spacing w:line="360" w:lineRule="auto"/>
              <w:jc w:val="both"/>
              <w:rPr>
                <w:rFonts w:ascii="Arial" w:hAnsi="Arial" w:cs="Arial"/>
                <w:sz w:val="24"/>
                <w:szCs w:val="24"/>
              </w:rPr>
            </w:pPr>
          </w:p>
        </w:tc>
        <w:tc>
          <w:tcPr>
            <w:tcW w:w="3078" w:type="pct"/>
            <w:noWrap/>
            <w:hideMark/>
          </w:tcPr>
          <w:p w14:paraId="5E41FE26"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Assets</w:t>
            </w:r>
          </w:p>
        </w:tc>
      </w:tr>
    </w:tbl>
    <w:p w14:paraId="70ABF826" w14:textId="77777777" w:rsidR="00D461BE" w:rsidRPr="00EE2B97" w:rsidRDefault="00D461BE" w:rsidP="00D461BE">
      <w:pPr>
        <w:spacing w:line="360" w:lineRule="auto"/>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8922FF" w14:paraId="24032473" w14:textId="77777777" w:rsidTr="00D461BE">
        <w:trPr>
          <w:trHeight w:val="276"/>
        </w:trPr>
        <w:tc>
          <w:tcPr>
            <w:tcW w:w="1751" w:type="pct"/>
            <w:noWrap/>
            <w:hideMark/>
          </w:tcPr>
          <w:p w14:paraId="105BCAFC" w14:textId="77777777" w:rsidR="00D461BE" w:rsidRPr="008922FF" w:rsidRDefault="00D461BE" w:rsidP="00D461BE">
            <w:pPr>
              <w:spacing w:line="360" w:lineRule="auto"/>
              <w:rPr>
                <w:rFonts w:ascii="Arial" w:hAnsi="Arial" w:cs="Arial"/>
                <w:b/>
                <w:bCs/>
                <w:sz w:val="24"/>
                <w:szCs w:val="24"/>
              </w:rPr>
            </w:pPr>
            <w:r w:rsidRPr="008922FF">
              <w:rPr>
                <w:rFonts w:ascii="Arial" w:hAnsi="Arial" w:cs="Arial"/>
                <w:b/>
                <w:bCs/>
                <w:sz w:val="24"/>
                <w:szCs w:val="24"/>
              </w:rPr>
              <w:t>Particular</w:t>
            </w:r>
          </w:p>
        </w:tc>
        <w:tc>
          <w:tcPr>
            <w:tcW w:w="650" w:type="pct"/>
            <w:noWrap/>
            <w:hideMark/>
          </w:tcPr>
          <w:p w14:paraId="2C86DEB8"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2019</w:t>
            </w:r>
          </w:p>
        </w:tc>
        <w:tc>
          <w:tcPr>
            <w:tcW w:w="650" w:type="pct"/>
            <w:noWrap/>
            <w:hideMark/>
          </w:tcPr>
          <w:p w14:paraId="4D1B0306"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2018</w:t>
            </w:r>
          </w:p>
        </w:tc>
        <w:tc>
          <w:tcPr>
            <w:tcW w:w="650" w:type="pct"/>
            <w:noWrap/>
            <w:hideMark/>
          </w:tcPr>
          <w:p w14:paraId="204FD047"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2017</w:t>
            </w:r>
          </w:p>
        </w:tc>
        <w:tc>
          <w:tcPr>
            <w:tcW w:w="650" w:type="pct"/>
            <w:noWrap/>
            <w:hideMark/>
          </w:tcPr>
          <w:p w14:paraId="30F5F821"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2016</w:t>
            </w:r>
          </w:p>
        </w:tc>
        <w:tc>
          <w:tcPr>
            <w:tcW w:w="648" w:type="pct"/>
            <w:noWrap/>
            <w:hideMark/>
          </w:tcPr>
          <w:p w14:paraId="673CD6A3"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2015</w:t>
            </w:r>
          </w:p>
        </w:tc>
      </w:tr>
      <w:tr w:rsidR="00D461BE" w:rsidRPr="008922FF" w14:paraId="5C66F055" w14:textId="77777777" w:rsidTr="00D461BE">
        <w:trPr>
          <w:trHeight w:val="276"/>
        </w:trPr>
        <w:tc>
          <w:tcPr>
            <w:tcW w:w="1751" w:type="pct"/>
            <w:noWrap/>
            <w:hideMark/>
          </w:tcPr>
          <w:p w14:paraId="279A2592" w14:textId="77777777" w:rsidR="00D461BE" w:rsidRPr="008922FF" w:rsidRDefault="00D461BE" w:rsidP="00D461BE">
            <w:pPr>
              <w:spacing w:line="360" w:lineRule="auto"/>
              <w:rPr>
                <w:rFonts w:ascii="Arial" w:hAnsi="Arial" w:cs="Arial"/>
                <w:sz w:val="24"/>
                <w:szCs w:val="24"/>
              </w:rPr>
            </w:pPr>
            <w:r w:rsidRPr="008922FF">
              <w:rPr>
                <w:rFonts w:ascii="Arial" w:hAnsi="Arial" w:cs="Arial"/>
                <w:sz w:val="24"/>
                <w:szCs w:val="24"/>
              </w:rPr>
              <w:t>Debt Ratio</w:t>
            </w:r>
            <w:r>
              <w:rPr>
                <w:rFonts w:ascii="Arial" w:hAnsi="Arial" w:cs="Arial"/>
                <w:sz w:val="24"/>
                <w:szCs w:val="24"/>
              </w:rPr>
              <w:t xml:space="preserve"> (%)</w:t>
            </w:r>
          </w:p>
        </w:tc>
        <w:tc>
          <w:tcPr>
            <w:tcW w:w="650" w:type="pct"/>
            <w:noWrap/>
            <w:hideMark/>
          </w:tcPr>
          <w:p w14:paraId="5FA02B0D"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65.43%</w:t>
            </w:r>
          </w:p>
        </w:tc>
        <w:tc>
          <w:tcPr>
            <w:tcW w:w="650" w:type="pct"/>
            <w:noWrap/>
            <w:hideMark/>
          </w:tcPr>
          <w:p w14:paraId="1EA089D6"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59.93%</w:t>
            </w:r>
          </w:p>
        </w:tc>
        <w:tc>
          <w:tcPr>
            <w:tcW w:w="650" w:type="pct"/>
            <w:noWrap/>
            <w:hideMark/>
          </w:tcPr>
          <w:p w14:paraId="0FD490BD"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51.98%</w:t>
            </w:r>
          </w:p>
        </w:tc>
        <w:tc>
          <w:tcPr>
            <w:tcW w:w="650" w:type="pct"/>
            <w:noWrap/>
            <w:hideMark/>
          </w:tcPr>
          <w:p w14:paraId="68C16CC3"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43.39%</w:t>
            </w:r>
          </w:p>
        </w:tc>
        <w:tc>
          <w:tcPr>
            <w:tcW w:w="648" w:type="pct"/>
            <w:noWrap/>
            <w:hideMark/>
          </w:tcPr>
          <w:p w14:paraId="5F766754"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39.48%</w:t>
            </w:r>
          </w:p>
        </w:tc>
      </w:tr>
    </w:tbl>
    <w:p w14:paraId="741EDF84" w14:textId="29C6E1E9" w:rsidR="00D461BE" w:rsidRDefault="00D461BE" w:rsidP="00AD081B">
      <w:pPr>
        <w:spacing w:line="240" w:lineRule="auto"/>
        <w:jc w:val="center"/>
        <w:rPr>
          <w:rFonts w:ascii="Arial" w:hAnsi="Arial" w:cs="Arial"/>
          <w:sz w:val="24"/>
          <w:szCs w:val="24"/>
        </w:rPr>
      </w:pPr>
      <w:r w:rsidRPr="009C724D">
        <w:rPr>
          <w:rFonts w:ascii="Arial" w:hAnsi="Arial" w:cs="Arial"/>
          <w:noProof/>
        </w:rPr>
        <w:drawing>
          <wp:inline distT="0" distB="0" distL="0" distR="0" wp14:anchorId="1A172803" wp14:editId="0566ADE5">
            <wp:extent cx="5935980" cy="1615440"/>
            <wp:effectExtent l="0" t="0" r="7620" b="3810"/>
            <wp:docPr id="15" name="Chart 15">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E37F5A09-0E69-4611-AE75-5484523DF0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DD56862" w14:textId="0DE9DCAC" w:rsidR="00AD081B" w:rsidRPr="008922FF" w:rsidRDefault="00AD081B" w:rsidP="00AD081B">
      <w:pPr>
        <w:pStyle w:val="Caption"/>
        <w:rPr>
          <w:rFonts w:cs="Arial"/>
          <w:sz w:val="24"/>
          <w:szCs w:val="24"/>
        </w:rPr>
      </w:pPr>
      <w:bookmarkStart w:id="86" w:name="_Toc45246147"/>
      <w:bookmarkStart w:id="87" w:name="_Toc45680031"/>
      <w:bookmarkStart w:id="88" w:name="_Toc45940325"/>
      <w:bookmarkStart w:id="89" w:name="_Toc50834739"/>
      <w:r>
        <w:t xml:space="preserve">Figure </w:t>
      </w:r>
      <w:fldSimple w:instr=" SEQ Figure \* ARABIC ">
        <w:r w:rsidR="009E5998">
          <w:rPr>
            <w:noProof/>
          </w:rPr>
          <w:t>15</w:t>
        </w:r>
      </w:fldSimple>
      <w:r>
        <w:t>: Debt Ratio</w:t>
      </w:r>
      <w:bookmarkEnd w:id="86"/>
      <w:bookmarkEnd w:id="87"/>
      <w:bookmarkEnd w:id="88"/>
      <w:bookmarkEnd w:id="89"/>
    </w:p>
    <w:p w14:paraId="5F71C7B5" w14:textId="2525377C" w:rsidR="00D461BE" w:rsidRPr="0084424D" w:rsidRDefault="00D461BE" w:rsidP="00D461BE">
      <w:pPr>
        <w:spacing w:line="360" w:lineRule="auto"/>
        <w:jc w:val="both"/>
        <w:rPr>
          <w:rFonts w:ascii="Arial" w:hAnsi="Arial" w:cs="Arial"/>
          <w:sz w:val="24"/>
          <w:szCs w:val="24"/>
        </w:rPr>
      </w:pPr>
      <w:r w:rsidRPr="0084424D">
        <w:rPr>
          <w:rFonts w:ascii="Arial" w:hAnsi="Arial" w:cs="Arial"/>
          <w:sz w:val="24"/>
          <w:szCs w:val="24"/>
        </w:rPr>
        <w:t>Data show</w:t>
      </w:r>
      <w:r>
        <w:rPr>
          <w:rFonts w:ascii="Arial" w:hAnsi="Arial" w:cs="Arial"/>
          <w:sz w:val="24"/>
          <w:szCs w:val="24"/>
        </w:rPr>
        <w:t>s that ACI Limited’s debt ratio is gradually increasing from 2015 to 2019. Increasing debt ratio can lead to financial distress which can ultimately result in bankruptcy.</w:t>
      </w:r>
    </w:p>
    <w:p w14:paraId="2B07553B" w14:textId="77777777" w:rsidR="00D461BE" w:rsidRDefault="00D461BE" w:rsidP="008270D4">
      <w:pPr>
        <w:pStyle w:val="Heading4"/>
      </w:pPr>
      <w:r w:rsidRPr="00D1523F">
        <w:t>Equity Ratio:</w:t>
      </w:r>
    </w:p>
    <w:p w14:paraId="535D702E" w14:textId="67F5BC62" w:rsidR="00D461BE" w:rsidRDefault="00D461BE" w:rsidP="00D461BE">
      <w:pPr>
        <w:spacing w:line="360" w:lineRule="auto"/>
        <w:rPr>
          <w:rFonts w:ascii="Arial" w:hAnsi="Arial" w:cs="Arial"/>
          <w:sz w:val="24"/>
          <w:szCs w:val="24"/>
        </w:rPr>
      </w:pPr>
      <w:r>
        <w:rPr>
          <w:rFonts w:ascii="Arial" w:hAnsi="Arial" w:cs="Arial"/>
          <w:sz w:val="24"/>
          <w:szCs w:val="24"/>
        </w:rPr>
        <w:t xml:space="preserve">Equity ratio </w:t>
      </w:r>
      <w:r w:rsidR="00E96034">
        <w:rPr>
          <w:rFonts w:ascii="Arial" w:hAnsi="Arial" w:cs="Arial"/>
          <w:sz w:val="24"/>
          <w:szCs w:val="24"/>
        </w:rPr>
        <w:t>shows</w:t>
      </w:r>
      <w:r>
        <w:rPr>
          <w:rFonts w:ascii="Arial" w:hAnsi="Arial" w:cs="Arial"/>
          <w:sz w:val="24"/>
          <w:szCs w:val="24"/>
        </w:rPr>
        <w:t xml:space="preserve"> the </w:t>
      </w:r>
      <w:r w:rsidR="00E96034">
        <w:rPr>
          <w:rFonts w:ascii="Arial" w:hAnsi="Arial" w:cs="Arial"/>
          <w:sz w:val="24"/>
          <w:szCs w:val="24"/>
        </w:rPr>
        <w:t>proportion</w:t>
      </w:r>
      <w:r>
        <w:rPr>
          <w:rFonts w:ascii="Arial" w:hAnsi="Arial" w:cs="Arial"/>
          <w:sz w:val="24"/>
          <w:szCs w:val="24"/>
        </w:rPr>
        <w:t xml:space="preserve"> of a </w:t>
      </w:r>
      <w:r w:rsidR="00E96034">
        <w:rPr>
          <w:rFonts w:ascii="Arial" w:hAnsi="Arial" w:cs="Arial"/>
          <w:sz w:val="24"/>
          <w:szCs w:val="24"/>
        </w:rPr>
        <w:t>company</w:t>
      </w:r>
      <w:r>
        <w:rPr>
          <w:rFonts w:ascii="Arial" w:hAnsi="Arial" w:cs="Arial"/>
          <w:sz w:val="24"/>
          <w:szCs w:val="24"/>
        </w:rPr>
        <w:t>’s total assets is finance through issuing equity securities. Here is the equation for Equity ratio,</w:t>
      </w:r>
    </w:p>
    <w:tbl>
      <w:tblPr>
        <w:tblStyle w:val="TableGrid"/>
        <w:tblW w:w="1826"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510"/>
        <w:gridCol w:w="357"/>
        <w:gridCol w:w="1630"/>
      </w:tblGrid>
      <w:tr w:rsidR="00D461BE" w:rsidRPr="004469D0" w14:paraId="09741AF5" w14:textId="77777777" w:rsidTr="00D461BE">
        <w:trPr>
          <w:trHeight w:val="276"/>
          <w:jc w:val="center"/>
        </w:trPr>
        <w:tc>
          <w:tcPr>
            <w:tcW w:w="1400" w:type="pct"/>
            <w:vMerge w:val="restart"/>
            <w:noWrap/>
            <w:vAlign w:val="center"/>
            <w:hideMark/>
          </w:tcPr>
          <w:p w14:paraId="42A573F2" w14:textId="77777777" w:rsidR="00D461BE" w:rsidRPr="004469D0" w:rsidRDefault="00D461BE" w:rsidP="00D461BE">
            <w:pPr>
              <w:spacing w:line="360" w:lineRule="auto"/>
              <w:rPr>
                <w:rFonts w:ascii="Arial" w:hAnsi="Arial" w:cs="Arial"/>
                <w:sz w:val="24"/>
                <w:szCs w:val="24"/>
              </w:rPr>
            </w:pPr>
            <w:r>
              <w:rPr>
                <w:rFonts w:ascii="Arial" w:hAnsi="Arial" w:cs="Arial"/>
                <w:sz w:val="24"/>
                <w:szCs w:val="24"/>
              </w:rPr>
              <w:t>Equity</w:t>
            </w:r>
            <w:r w:rsidRPr="004469D0">
              <w:rPr>
                <w:rFonts w:ascii="Arial" w:hAnsi="Arial" w:cs="Arial"/>
                <w:sz w:val="24"/>
                <w:szCs w:val="24"/>
              </w:rPr>
              <w:t xml:space="preserve"> Ratio</w:t>
            </w:r>
          </w:p>
        </w:tc>
        <w:tc>
          <w:tcPr>
            <w:tcW w:w="522" w:type="pct"/>
            <w:vMerge w:val="restart"/>
            <w:noWrap/>
            <w:vAlign w:val="center"/>
            <w:hideMark/>
          </w:tcPr>
          <w:p w14:paraId="605DDF95"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w:t>
            </w:r>
          </w:p>
        </w:tc>
        <w:tc>
          <w:tcPr>
            <w:tcW w:w="3078" w:type="pct"/>
            <w:noWrap/>
            <w:vAlign w:val="bottom"/>
            <w:hideMark/>
          </w:tcPr>
          <w:p w14:paraId="0C573AB6"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Equity</w:t>
            </w:r>
          </w:p>
        </w:tc>
      </w:tr>
      <w:tr w:rsidR="00D461BE" w:rsidRPr="004469D0" w14:paraId="5688646F" w14:textId="77777777" w:rsidTr="00D461BE">
        <w:trPr>
          <w:trHeight w:val="276"/>
          <w:jc w:val="center"/>
        </w:trPr>
        <w:tc>
          <w:tcPr>
            <w:tcW w:w="1400" w:type="pct"/>
            <w:vMerge/>
            <w:noWrap/>
            <w:vAlign w:val="center"/>
            <w:hideMark/>
          </w:tcPr>
          <w:p w14:paraId="463ADD61" w14:textId="77777777" w:rsidR="00D461BE" w:rsidRPr="004469D0" w:rsidRDefault="00D461BE" w:rsidP="00D461BE">
            <w:pPr>
              <w:spacing w:line="360" w:lineRule="auto"/>
              <w:jc w:val="both"/>
              <w:rPr>
                <w:rFonts w:ascii="Arial" w:hAnsi="Arial" w:cs="Arial"/>
                <w:sz w:val="24"/>
                <w:szCs w:val="24"/>
              </w:rPr>
            </w:pPr>
          </w:p>
        </w:tc>
        <w:tc>
          <w:tcPr>
            <w:tcW w:w="522" w:type="pct"/>
            <w:vMerge/>
            <w:noWrap/>
            <w:vAlign w:val="center"/>
            <w:hideMark/>
          </w:tcPr>
          <w:p w14:paraId="5B4BAACD" w14:textId="77777777" w:rsidR="00D461BE" w:rsidRPr="004469D0" w:rsidRDefault="00D461BE" w:rsidP="00D461BE">
            <w:pPr>
              <w:spacing w:line="360" w:lineRule="auto"/>
              <w:jc w:val="both"/>
              <w:rPr>
                <w:rFonts w:ascii="Arial" w:hAnsi="Arial" w:cs="Arial"/>
                <w:sz w:val="24"/>
                <w:szCs w:val="24"/>
              </w:rPr>
            </w:pPr>
          </w:p>
        </w:tc>
        <w:tc>
          <w:tcPr>
            <w:tcW w:w="3078" w:type="pct"/>
            <w:noWrap/>
            <w:hideMark/>
          </w:tcPr>
          <w:p w14:paraId="00E46F24"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Assets</w:t>
            </w:r>
          </w:p>
        </w:tc>
      </w:tr>
    </w:tbl>
    <w:p w14:paraId="17299538" w14:textId="77777777" w:rsidR="00D461BE" w:rsidRPr="00447B02" w:rsidRDefault="00D461BE" w:rsidP="00D461BE">
      <w:pPr>
        <w:spacing w:line="360" w:lineRule="auto"/>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8922FF" w14:paraId="52450B1F" w14:textId="77777777" w:rsidTr="00D461BE">
        <w:trPr>
          <w:trHeight w:val="276"/>
        </w:trPr>
        <w:tc>
          <w:tcPr>
            <w:tcW w:w="1751" w:type="pct"/>
            <w:noWrap/>
            <w:hideMark/>
          </w:tcPr>
          <w:p w14:paraId="314E4E53" w14:textId="77777777" w:rsidR="00D461BE" w:rsidRPr="008922FF" w:rsidRDefault="00D461BE" w:rsidP="00D461BE">
            <w:pPr>
              <w:spacing w:line="360" w:lineRule="auto"/>
              <w:rPr>
                <w:rFonts w:ascii="Arial" w:hAnsi="Arial" w:cs="Arial"/>
                <w:b/>
                <w:bCs/>
                <w:sz w:val="24"/>
                <w:szCs w:val="24"/>
              </w:rPr>
            </w:pPr>
            <w:r w:rsidRPr="008922FF">
              <w:rPr>
                <w:rFonts w:ascii="Arial" w:hAnsi="Arial" w:cs="Arial"/>
                <w:b/>
                <w:bCs/>
                <w:sz w:val="24"/>
                <w:szCs w:val="24"/>
              </w:rPr>
              <w:t>Particular</w:t>
            </w:r>
          </w:p>
        </w:tc>
        <w:tc>
          <w:tcPr>
            <w:tcW w:w="650" w:type="pct"/>
            <w:noWrap/>
            <w:hideMark/>
          </w:tcPr>
          <w:p w14:paraId="241F9CD9"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2019</w:t>
            </w:r>
          </w:p>
        </w:tc>
        <w:tc>
          <w:tcPr>
            <w:tcW w:w="650" w:type="pct"/>
            <w:noWrap/>
            <w:hideMark/>
          </w:tcPr>
          <w:p w14:paraId="6BD0EA60"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2018</w:t>
            </w:r>
          </w:p>
        </w:tc>
        <w:tc>
          <w:tcPr>
            <w:tcW w:w="650" w:type="pct"/>
            <w:noWrap/>
            <w:hideMark/>
          </w:tcPr>
          <w:p w14:paraId="48BC51E5"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2017</w:t>
            </w:r>
          </w:p>
        </w:tc>
        <w:tc>
          <w:tcPr>
            <w:tcW w:w="650" w:type="pct"/>
            <w:noWrap/>
            <w:hideMark/>
          </w:tcPr>
          <w:p w14:paraId="7B9EA31E"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2016</w:t>
            </w:r>
          </w:p>
        </w:tc>
        <w:tc>
          <w:tcPr>
            <w:tcW w:w="648" w:type="pct"/>
            <w:noWrap/>
            <w:hideMark/>
          </w:tcPr>
          <w:p w14:paraId="0FE4A971"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2015</w:t>
            </w:r>
          </w:p>
        </w:tc>
      </w:tr>
      <w:tr w:rsidR="00D461BE" w:rsidRPr="008922FF" w14:paraId="5C5CE0CA" w14:textId="77777777" w:rsidTr="00D461BE">
        <w:trPr>
          <w:trHeight w:val="276"/>
        </w:trPr>
        <w:tc>
          <w:tcPr>
            <w:tcW w:w="1751" w:type="pct"/>
            <w:noWrap/>
            <w:hideMark/>
          </w:tcPr>
          <w:p w14:paraId="3DC89182" w14:textId="77777777" w:rsidR="00D461BE" w:rsidRPr="008922FF" w:rsidRDefault="00D461BE" w:rsidP="00D461BE">
            <w:pPr>
              <w:spacing w:line="360" w:lineRule="auto"/>
              <w:rPr>
                <w:rFonts w:ascii="Arial" w:hAnsi="Arial" w:cs="Arial"/>
                <w:sz w:val="24"/>
                <w:szCs w:val="24"/>
              </w:rPr>
            </w:pPr>
            <w:r w:rsidRPr="008922FF">
              <w:rPr>
                <w:rFonts w:ascii="Arial" w:hAnsi="Arial" w:cs="Arial"/>
                <w:sz w:val="24"/>
                <w:szCs w:val="24"/>
              </w:rPr>
              <w:t>Equity Ratio</w:t>
            </w:r>
            <w:r>
              <w:rPr>
                <w:rFonts w:ascii="Arial" w:hAnsi="Arial" w:cs="Arial"/>
                <w:sz w:val="24"/>
                <w:szCs w:val="24"/>
              </w:rPr>
              <w:t xml:space="preserve"> (%)</w:t>
            </w:r>
          </w:p>
        </w:tc>
        <w:tc>
          <w:tcPr>
            <w:tcW w:w="650" w:type="pct"/>
            <w:noWrap/>
            <w:hideMark/>
          </w:tcPr>
          <w:p w14:paraId="5282FB9F"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34.57%</w:t>
            </w:r>
          </w:p>
        </w:tc>
        <w:tc>
          <w:tcPr>
            <w:tcW w:w="650" w:type="pct"/>
            <w:noWrap/>
            <w:hideMark/>
          </w:tcPr>
          <w:p w14:paraId="05FBE2F9"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40.07%</w:t>
            </w:r>
          </w:p>
        </w:tc>
        <w:tc>
          <w:tcPr>
            <w:tcW w:w="650" w:type="pct"/>
            <w:noWrap/>
            <w:hideMark/>
          </w:tcPr>
          <w:p w14:paraId="2B3F26A0"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48.02%</w:t>
            </w:r>
          </w:p>
        </w:tc>
        <w:tc>
          <w:tcPr>
            <w:tcW w:w="650" w:type="pct"/>
            <w:noWrap/>
            <w:hideMark/>
          </w:tcPr>
          <w:p w14:paraId="30B99C7F"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56.61%</w:t>
            </w:r>
          </w:p>
        </w:tc>
        <w:tc>
          <w:tcPr>
            <w:tcW w:w="648" w:type="pct"/>
            <w:noWrap/>
            <w:hideMark/>
          </w:tcPr>
          <w:p w14:paraId="5BB57BD7"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60.52%</w:t>
            </w:r>
          </w:p>
        </w:tc>
      </w:tr>
    </w:tbl>
    <w:p w14:paraId="72287E9F" w14:textId="5F72D696" w:rsidR="00D461BE" w:rsidRDefault="00D461BE" w:rsidP="00AD081B">
      <w:pPr>
        <w:spacing w:line="240" w:lineRule="auto"/>
        <w:jc w:val="center"/>
        <w:rPr>
          <w:rFonts w:ascii="Arial" w:hAnsi="Arial" w:cs="Arial"/>
          <w:sz w:val="24"/>
          <w:szCs w:val="24"/>
        </w:rPr>
      </w:pPr>
      <w:r w:rsidRPr="007E5D6A">
        <w:rPr>
          <w:rFonts w:ascii="Arial" w:hAnsi="Arial" w:cs="Arial"/>
          <w:noProof/>
        </w:rPr>
        <w:lastRenderedPageBreak/>
        <w:drawing>
          <wp:inline distT="0" distB="0" distL="0" distR="0" wp14:anchorId="4F29E383" wp14:editId="1509F0B5">
            <wp:extent cx="5935980" cy="1668780"/>
            <wp:effectExtent l="0" t="0" r="7620" b="7620"/>
            <wp:docPr id="16" name="Chart 1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E37F5A09-0E69-4611-AE75-5484523DF0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39F2716" w14:textId="043E2B03" w:rsidR="00AD081B" w:rsidRPr="008922FF" w:rsidRDefault="00AD081B" w:rsidP="00AD081B">
      <w:pPr>
        <w:pStyle w:val="Caption"/>
        <w:rPr>
          <w:rFonts w:cs="Arial"/>
          <w:sz w:val="24"/>
          <w:szCs w:val="24"/>
        </w:rPr>
      </w:pPr>
      <w:bookmarkStart w:id="90" w:name="_Toc45246148"/>
      <w:bookmarkStart w:id="91" w:name="_Toc45680032"/>
      <w:bookmarkStart w:id="92" w:name="_Toc45940326"/>
      <w:bookmarkStart w:id="93" w:name="_Toc50834740"/>
      <w:r>
        <w:t xml:space="preserve">Figure </w:t>
      </w:r>
      <w:fldSimple w:instr=" SEQ Figure \* ARABIC ">
        <w:r w:rsidR="009E5998">
          <w:rPr>
            <w:noProof/>
          </w:rPr>
          <w:t>16</w:t>
        </w:r>
      </w:fldSimple>
      <w:r>
        <w:t>: Equity Ratio</w:t>
      </w:r>
      <w:bookmarkEnd w:id="90"/>
      <w:bookmarkEnd w:id="91"/>
      <w:bookmarkEnd w:id="92"/>
      <w:bookmarkEnd w:id="93"/>
    </w:p>
    <w:p w14:paraId="168E806B" w14:textId="07CECE37" w:rsidR="00D461BE" w:rsidRPr="00967E1A" w:rsidRDefault="00D461BE" w:rsidP="00E13878">
      <w:pPr>
        <w:spacing w:line="360" w:lineRule="auto"/>
        <w:jc w:val="both"/>
        <w:rPr>
          <w:rFonts w:ascii="Arial" w:hAnsi="Arial" w:cs="Arial"/>
          <w:sz w:val="24"/>
          <w:szCs w:val="24"/>
        </w:rPr>
      </w:pPr>
      <w:r>
        <w:rPr>
          <w:rFonts w:ascii="Arial" w:hAnsi="Arial" w:cs="Arial"/>
          <w:sz w:val="24"/>
          <w:szCs w:val="24"/>
        </w:rPr>
        <w:t xml:space="preserve">Data shows that ACI Limited’s equity ratio gradually decreases from 2015 to 2019. </w:t>
      </w:r>
      <w:r w:rsidR="00E13878">
        <w:rPr>
          <w:rFonts w:ascii="Arial" w:hAnsi="Arial" w:cs="Arial"/>
          <w:sz w:val="24"/>
          <w:szCs w:val="24"/>
        </w:rPr>
        <w:t>The h</w:t>
      </w:r>
      <w:r>
        <w:rPr>
          <w:rFonts w:ascii="Arial" w:hAnsi="Arial" w:cs="Arial"/>
          <w:sz w:val="24"/>
          <w:szCs w:val="24"/>
        </w:rPr>
        <w:t xml:space="preserve">ighest equity ratio was 60.52% in 2015 and </w:t>
      </w:r>
      <w:r w:rsidR="00E13878">
        <w:rPr>
          <w:rFonts w:ascii="Arial" w:hAnsi="Arial" w:cs="Arial"/>
          <w:sz w:val="24"/>
          <w:szCs w:val="24"/>
        </w:rPr>
        <w:t xml:space="preserve">the </w:t>
      </w:r>
      <w:r>
        <w:rPr>
          <w:rFonts w:ascii="Arial" w:hAnsi="Arial" w:cs="Arial"/>
          <w:sz w:val="24"/>
          <w:szCs w:val="24"/>
        </w:rPr>
        <w:t>lowest was 34.57% in 2019.</w:t>
      </w:r>
    </w:p>
    <w:p w14:paraId="73E136A6" w14:textId="77777777" w:rsidR="00D461BE" w:rsidRDefault="00D461BE" w:rsidP="008270D4">
      <w:pPr>
        <w:pStyle w:val="Heading4"/>
      </w:pPr>
      <w:r w:rsidRPr="00D1523F">
        <w:t>Debt to Equity Ratio:</w:t>
      </w:r>
    </w:p>
    <w:p w14:paraId="21FA7DD6" w14:textId="7B446A97" w:rsidR="00D461BE" w:rsidRDefault="00D461BE" w:rsidP="00E13878">
      <w:pPr>
        <w:spacing w:line="360" w:lineRule="auto"/>
        <w:jc w:val="both"/>
        <w:rPr>
          <w:rFonts w:ascii="Arial" w:hAnsi="Arial" w:cs="Arial"/>
          <w:sz w:val="24"/>
          <w:szCs w:val="24"/>
        </w:rPr>
      </w:pPr>
      <w:r>
        <w:rPr>
          <w:rFonts w:ascii="Arial" w:hAnsi="Arial" w:cs="Arial"/>
          <w:sz w:val="24"/>
          <w:szCs w:val="24"/>
        </w:rPr>
        <w:t xml:space="preserve">Debt to equity ratio is </w:t>
      </w:r>
      <w:r w:rsidR="00E13878">
        <w:rPr>
          <w:rFonts w:ascii="Arial" w:hAnsi="Arial" w:cs="Arial"/>
          <w:sz w:val="24"/>
          <w:szCs w:val="24"/>
        </w:rPr>
        <w:t xml:space="preserve">a </w:t>
      </w:r>
      <w:r>
        <w:rPr>
          <w:rFonts w:ascii="Arial" w:hAnsi="Arial" w:cs="Arial"/>
          <w:sz w:val="24"/>
          <w:szCs w:val="24"/>
        </w:rPr>
        <w:t xml:space="preserve">very important financial metric </w:t>
      </w:r>
      <w:r w:rsidR="00F97E10">
        <w:rPr>
          <w:rFonts w:ascii="Arial" w:hAnsi="Arial" w:cs="Arial"/>
          <w:sz w:val="24"/>
          <w:szCs w:val="24"/>
        </w:rPr>
        <w:t>which</w:t>
      </w:r>
      <w:r>
        <w:rPr>
          <w:rFonts w:ascii="Arial" w:hAnsi="Arial" w:cs="Arial"/>
          <w:sz w:val="24"/>
          <w:szCs w:val="24"/>
        </w:rPr>
        <w:t xml:space="preserve"> is used by analyst to determine the degree to which a business is financing its assets by debt versus equity securities. It also illustrates whether the business has the ability to cover up the debt in the event of bankruptcy.</w:t>
      </w:r>
    </w:p>
    <w:tbl>
      <w:tblPr>
        <w:tblStyle w:val="TableGrid"/>
        <w:tblW w:w="1826"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351"/>
        <w:gridCol w:w="357"/>
        <w:gridCol w:w="1484"/>
      </w:tblGrid>
      <w:tr w:rsidR="00D461BE" w:rsidRPr="004469D0" w14:paraId="32ECF2FE" w14:textId="77777777" w:rsidTr="00D461BE">
        <w:trPr>
          <w:trHeight w:val="276"/>
          <w:jc w:val="center"/>
        </w:trPr>
        <w:tc>
          <w:tcPr>
            <w:tcW w:w="1400" w:type="pct"/>
            <w:vMerge w:val="restart"/>
            <w:noWrap/>
            <w:vAlign w:val="center"/>
            <w:hideMark/>
          </w:tcPr>
          <w:p w14:paraId="21BA3437" w14:textId="77777777" w:rsidR="00D461BE" w:rsidRPr="004469D0" w:rsidRDefault="00D461BE" w:rsidP="00D461BE">
            <w:pPr>
              <w:spacing w:line="360" w:lineRule="auto"/>
              <w:rPr>
                <w:rFonts w:ascii="Arial" w:hAnsi="Arial" w:cs="Arial"/>
                <w:sz w:val="24"/>
                <w:szCs w:val="24"/>
              </w:rPr>
            </w:pPr>
            <w:r>
              <w:rPr>
                <w:rFonts w:ascii="Arial" w:hAnsi="Arial" w:cs="Arial"/>
                <w:sz w:val="24"/>
                <w:szCs w:val="24"/>
              </w:rPr>
              <w:t>Debt to Equity</w:t>
            </w:r>
            <w:r w:rsidRPr="004469D0">
              <w:rPr>
                <w:rFonts w:ascii="Arial" w:hAnsi="Arial" w:cs="Arial"/>
                <w:sz w:val="24"/>
                <w:szCs w:val="24"/>
              </w:rPr>
              <w:t xml:space="preserve"> Ratio</w:t>
            </w:r>
          </w:p>
        </w:tc>
        <w:tc>
          <w:tcPr>
            <w:tcW w:w="522" w:type="pct"/>
            <w:vMerge w:val="restart"/>
            <w:noWrap/>
            <w:vAlign w:val="center"/>
            <w:hideMark/>
          </w:tcPr>
          <w:p w14:paraId="7F71E1AA"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w:t>
            </w:r>
          </w:p>
        </w:tc>
        <w:tc>
          <w:tcPr>
            <w:tcW w:w="3078" w:type="pct"/>
            <w:noWrap/>
            <w:vAlign w:val="bottom"/>
            <w:hideMark/>
          </w:tcPr>
          <w:p w14:paraId="4EEB4618"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Debt</w:t>
            </w:r>
          </w:p>
        </w:tc>
      </w:tr>
      <w:tr w:rsidR="00D461BE" w:rsidRPr="004469D0" w14:paraId="22002138" w14:textId="77777777" w:rsidTr="00D461BE">
        <w:trPr>
          <w:trHeight w:val="276"/>
          <w:jc w:val="center"/>
        </w:trPr>
        <w:tc>
          <w:tcPr>
            <w:tcW w:w="1400" w:type="pct"/>
            <w:vMerge/>
            <w:noWrap/>
            <w:vAlign w:val="center"/>
            <w:hideMark/>
          </w:tcPr>
          <w:p w14:paraId="4732BFCF" w14:textId="77777777" w:rsidR="00D461BE" w:rsidRPr="004469D0" w:rsidRDefault="00D461BE" w:rsidP="00D461BE">
            <w:pPr>
              <w:spacing w:line="360" w:lineRule="auto"/>
              <w:jc w:val="both"/>
              <w:rPr>
                <w:rFonts w:ascii="Arial" w:hAnsi="Arial" w:cs="Arial"/>
                <w:sz w:val="24"/>
                <w:szCs w:val="24"/>
              </w:rPr>
            </w:pPr>
          </w:p>
        </w:tc>
        <w:tc>
          <w:tcPr>
            <w:tcW w:w="522" w:type="pct"/>
            <w:vMerge/>
            <w:noWrap/>
            <w:vAlign w:val="center"/>
            <w:hideMark/>
          </w:tcPr>
          <w:p w14:paraId="00F53142" w14:textId="77777777" w:rsidR="00D461BE" w:rsidRPr="004469D0" w:rsidRDefault="00D461BE" w:rsidP="00D461BE">
            <w:pPr>
              <w:spacing w:line="360" w:lineRule="auto"/>
              <w:jc w:val="both"/>
              <w:rPr>
                <w:rFonts w:ascii="Arial" w:hAnsi="Arial" w:cs="Arial"/>
                <w:sz w:val="24"/>
                <w:szCs w:val="24"/>
              </w:rPr>
            </w:pPr>
          </w:p>
        </w:tc>
        <w:tc>
          <w:tcPr>
            <w:tcW w:w="3078" w:type="pct"/>
            <w:noWrap/>
            <w:hideMark/>
          </w:tcPr>
          <w:p w14:paraId="596F6846"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Equity</w:t>
            </w:r>
          </w:p>
        </w:tc>
      </w:tr>
    </w:tbl>
    <w:p w14:paraId="7A0733D6" w14:textId="77777777" w:rsidR="00D461BE" w:rsidRPr="00B64A92" w:rsidRDefault="00D461BE" w:rsidP="00D461BE">
      <w:pPr>
        <w:spacing w:line="360" w:lineRule="auto"/>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8922FF" w14:paraId="72E745D1" w14:textId="77777777" w:rsidTr="00D461BE">
        <w:trPr>
          <w:trHeight w:val="276"/>
        </w:trPr>
        <w:tc>
          <w:tcPr>
            <w:tcW w:w="1751" w:type="pct"/>
            <w:noWrap/>
            <w:hideMark/>
          </w:tcPr>
          <w:p w14:paraId="015C986D" w14:textId="77777777" w:rsidR="00D461BE" w:rsidRPr="008922FF" w:rsidRDefault="00D461BE" w:rsidP="00D461BE">
            <w:pPr>
              <w:spacing w:line="360" w:lineRule="auto"/>
              <w:rPr>
                <w:rFonts w:ascii="Arial" w:hAnsi="Arial" w:cs="Arial"/>
                <w:b/>
                <w:bCs/>
                <w:sz w:val="24"/>
                <w:szCs w:val="24"/>
              </w:rPr>
            </w:pPr>
            <w:r w:rsidRPr="008922FF">
              <w:rPr>
                <w:rFonts w:ascii="Arial" w:hAnsi="Arial" w:cs="Arial"/>
                <w:b/>
                <w:bCs/>
                <w:sz w:val="24"/>
                <w:szCs w:val="24"/>
              </w:rPr>
              <w:t>Particular</w:t>
            </w:r>
          </w:p>
        </w:tc>
        <w:tc>
          <w:tcPr>
            <w:tcW w:w="650" w:type="pct"/>
            <w:noWrap/>
            <w:hideMark/>
          </w:tcPr>
          <w:p w14:paraId="58502E7D"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2019</w:t>
            </w:r>
          </w:p>
        </w:tc>
        <w:tc>
          <w:tcPr>
            <w:tcW w:w="650" w:type="pct"/>
            <w:noWrap/>
            <w:hideMark/>
          </w:tcPr>
          <w:p w14:paraId="171467A7"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2018</w:t>
            </w:r>
          </w:p>
        </w:tc>
        <w:tc>
          <w:tcPr>
            <w:tcW w:w="650" w:type="pct"/>
            <w:noWrap/>
            <w:hideMark/>
          </w:tcPr>
          <w:p w14:paraId="04D92260"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2017</w:t>
            </w:r>
          </w:p>
        </w:tc>
        <w:tc>
          <w:tcPr>
            <w:tcW w:w="650" w:type="pct"/>
            <w:noWrap/>
            <w:hideMark/>
          </w:tcPr>
          <w:p w14:paraId="190872E7"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2016</w:t>
            </w:r>
          </w:p>
        </w:tc>
        <w:tc>
          <w:tcPr>
            <w:tcW w:w="648" w:type="pct"/>
            <w:noWrap/>
            <w:hideMark/>
          </w:tcPr>
          <w:p w14:paraId="742CB9F8"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2015</w:t>
            </w:r>
          </w:p>
        </w:tc>
      </w:tr>
      <w:tr w:rsidR="00D461BE" w:rsidRPr="008922FF" w14:paraId="06DBD625" w14:textId="77777777" w:rsidTr="00D461BE">
        <w:trPr>
          <w:trHeight w:val="276"/>
        </w:trPr>
        <w:tc>
          <w:tcPr>
            <w:tcW w:w="1751" w:type="pct"/>
            <w:noWrap/>
            <w:hideMark/>
          </w:tcPr>
          <w:p w14:paraId="2D6E6454" w14:textId="4825C178" w:rsidR="00D461BE" w:rsidRPr="008922FF" w:rsidRDefault="00A5136A" w:rsidP="00D461BE">
            <w:pPr>
              <w:spacing w:line="360" w:lineRule="auto"/>
              <w:rPr>
                <w:rFonts w:ascii="Arial" w:hAnsi="Arial" w:cs="Arial"/>
                <w:sz w:val="24"/>
                <w:szCs w:val="24"/>
              </w:rPr>
            </w:pPr>
            <w:r>
              <w:rPr>
                <w:rFonts w:ascii="Arial" w:hAnsi="Arial" w:cs="Arial"/>
                <w:sz w:val="24"/>
                <w:szCs w:val="24"/>
              </w:rPr>
              <w:t>Debt to Equity</w:t>
            </w:r>
            <w:r w:rsidR="00D461BE">
              <w:rPr>
                <w:rFonts w:ascii="Arial" w:hAnsi="Arial" w:cs="Arial"/>
                <w:sz w:val="24"/>
                <w:szCs w:val="24"/>
              </w:rPr>
              <w:t xml:space="preserve"> (Times)</w:t>
            </w:r>
          </w:p>
        </w:tc>
        <w:tc>
          <w:tcPr>
            <w:tcW w:w="650" w:type="pct"/>
            <w:noWrap/>
            <w:hideMark/>
          </w:tcPr>
          <w:p w14:paraId="7F0BB8AA"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1.89</w:t>
            </w:r>
          </w:p>
        </w:tc>
        <w:tc>
          <w:tcPr>
            <w:tcW w:w="650" w:type="pct"/>
            <w:noWrap/>
            <w:hideMark/>
          </w:tcPr>
          <w:p w14:paraId="7FB83CE7"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1.50</w:t>
            </w:r>
          </w:p>
        </w:tc>
        <w:tc>
          <w:tcPr>
            <w:tcW w:w="650" w:type="pct"/>
            <w:noWrap/>
            <w:hideMark/>
          </w:tcPr>
          <w:p w14:paraId="5A056087"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1.08</w:t>
            </w:r>
          </w:p>
        </w:tc>
        <w:tc>
          <w:tcPr>
            <w:tcW w:w="650" w:type="pct"/>
            <w:noWrap/>
            <w:hideMark/>
          </w:tcPr>
          <w:p w14:paraId="1B550991"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0.77</w:t>
            </w:r>
          </w:p>
        </w:tc>
        <w:tc>
          <w:tcPr>
            <w:tcW w:w="648" w:type="pct"/>
            <w:noWrap/>
            <w:hideMark/>
          </w:tcPr>
          <w:p w14:paraId="285CB015"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0.65</w:t>
            </w:r>
          </w:p>
        </w:tc>
      </w:tr>
    </w:tbl>
    <w:p w14:paraId="3AB30BFA" w14:textId="278C95FC" w:rsidR="00D461BE" w:rsidRDefault="00D461BE" w:rsidP="00AD081B">
      <w:pPr>
        <w:spacing w:line="240" w:lineRule="auto"/>
        <w:jc w:val="center"/>
        <w:rPr>
          <w:rFonts w:ascii="Arial" w:hAnsi="Arial" w:cs="Arial"/>
          <w:sz w:val="24"/>
          <w:szCs w:val="24"/>
        </w:rPr>
      </w:pPr>
      <w:r w:rsidRPr="007E5D6A">
        <w:rPr>
          <w:rFonts w:ascii="Arial" w:hAnsi="Arial" w:cs="Arial"/>
          <w:noProof/>
        </w:rPr>
        <w:drawing>
          <wp:inline distT="0" distB="0" distL="0" distR="0" wp14:anchorId="39641A9C" wp14:editId="505D97C1">
            <wp:extent cx="5859780" cy="1600200"/>
            <wp:effectExtent l="0" t="0" r="7620" b="0"/>
            <wp:docPr id="17" name="Chart 17">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E37F5A09-0E69-4611-AE75-5484523DF0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762A74F" w14:textId="11157F0C" w:rsidR="00AD081B" w:rsidRDefault="00AD081B" w:rsidP="00AD081B">
      <w:pPr>
        <w:pStyle w:val="Caption"/>
        <w:rPr>
          <w:rFonts w:cs="Arial"/>
          <w:sz w:val="24"/>
          <w:szCs w:val="24"/>
        </w:rPr>
      </w:pPr>
      <w:bookmarkStart w:id="94" w:name="_Toc45246149"/>
      <w:bookmarkStart w:id="95" w:name="_Toc45680033"/>
      <w:bookmarkStart w:id="96" w:name="_Toc45940327"/>
      <w:bookmarkStart w:id="97" w:name="_Toc50834741"/>
      <w:r>
        <w:t xml:space="preserve">Figure </w:t>
      </w:r>
      <w:fldSimple w:instr=" SEQ Figure \* ARABIC ">
        <w:r w:rsidR="009E5998">
          <w:rPr>
            <w:noProof/>
          </w:rPr>
          <w:t>17</w:t>
        </w:r>
      </w:fldSimple>
      <w:r>
        <w:t>: Debt to Equity Ratio</w:t>
      </w:r>
      <w:bookmarkEnd w:id="94"/>
      <w:bookmarkEnd w:id="95"/>
      <w:bookmarkEnd w:id="96"/>
      <w:bookmarkEnd w:id="97"/>
    </w:p>
    <w:p w14:paraId="01DF5B0D" w14:textId="49B392E1" w:rsidR="00D461BE" w:rsidRPr="008922FF" w:rsidRDefault="00AA60F3" w:rsidP="00D461BE">
      <w:pPr>
        <w:spacing w:line="360" w:lineRule="auto"/>
        <w:jc w:val="both"/>
        <w:rPr>
          <w:rFonts w:ascii="Arial" w:hAnsi="Arial" w:cs="Arial"/>
          <w:sz w:val="24"/>
          <w:szCs w:val="24"/>
        </w:rPr>
      </w:pPr>
      <w:r>
        <w:rPr>
          <w:rFonts w:ascii="Arial" w:hAnsi="Arial" w:cs="Arial"/>
          <w:sz w:val="24"/>
          <w:szCs w:val="24"/>
        </w:rPr>
        <w:t>Above</w:t>
      </w:r>
      <w:r w:rsidR="00D461BE">
        <w:rPr>
          <w:rFonts w:ascii="Arial" w:hAnsi="Arial" w:cs="Arial"/>
          <w:sz w:val="24"/>
          <w:szCs w:val="24"/>
        </w:rPr>
        <w:t xml:space="preserve"> data illustrates that ACI’s debt to equity ratio is increasing gradually from 2015 to 2019. It also indicates that now ACI has more debt than equity which increases financial distress.</w:t>
      </w:r>
    </w:p>
    <w:p w14:paraId="70B4C468" w14:textId="77777777" w:rsidR="00D461BE" w:rsidRDefault="00D461BE" w:rsidP="008270D4">
      <w:pPr>
        <w:pStyle w:val="Heading4"/>
      </w:pPr>
      <w:r w:rsidRPr="00D1523F">
        <w:lastRenderedPageBreak/>
        <w:t>Equity Multiplier:</w:t>
      </w:r>
    </w:p>
    <w:p w14:paraId="61DFBCF2" w14:textId="75A9320D" w:rsidR="00D461BE" w:rsidRDefault="00D461BE" w:rsidP="00E13878">
      <w:pPr>
        <w:spacing w:line="360" w:lineRule="auto"/>
        <w:jc w:val="both"/>
        <w:rPr>
          <w:rFonts w:ascii="Arial" w:hAnsi="Arial" w:cs="Arial"/>
          <w:sz w:val="24"/>
          <w:szCs w:val="24"/>
        </w:rPr>
      </w:pPr>
      <w:r>
        <w:rPr>
          <w:rFonts w:ascii="Arial" w:hAnsi="Arial" w:cs="Arial"/>
          <w:sz w:val="24"/>
          <w:szCs w:val="24"/>
        </w:rPr>
        <w:t xml:space="preserve">Equity multiplier is a metrics </w:t>
      </w:r>
      <w:r w:rsidR="00AA60F3">
        <w:rPr>
          <w:rFonts w:ascii="Arial" w:hAnsi="Arial" w:cs="Arial"/>
          <w:sz w:val="24"/>
          <w:szCs w:val="24"/>
        </w:rPr>
        <w:t>which</w:t>
      </w:r>
      <w:r>
        <w:rPr>
          <w:rFonts w:ascii="Arial" w:hAnsi="Arial" w:cs="Arial"/>
          <w:sz w:val="24"/>
          <w:szCs w:val="24"/>
        </w:rPr>
        <w:t xml:space="preserve"> measure </w:t>
      </w:r>
      <w:r w:rsidR="00AA60F3">
        <w:rPr>
          <w:rFonts w:ascii="Arial" w:hAnsi="Arial" w:cs="Arial"/>
          <w:sz w:val="24"/>
          <w:szCs w:val="24"/>
        </w:rPr>
        <w:t>the</w:t>
      </w:r>
      <w:r>
        <w:rPr>
          <w:rFonts w:ascii="Arial" w:hAnsi="Arial" w:cs="Arial"/>
          <w:sz w:val="24"/>
          <w:szCs w:val="24"/>
        </w:rPr>
        <w:t xml:space="preserve"> proportion of a business’s total assets is financed through shareholders</w:t>
      </w:r>
      <w:r w:rsidR="00E13878">
        <w:rPr>
          <w:rFonts w:ascii="Arial" w:hAnsi="Arial" w:cs="Arial"/>
          <w:sz w:val="24"/>
          <w:szCs w:val="24"/>
        </w:rPr>
        <w:t>'</w:t>
      </w:r>
      <w:r>
        <w:rPr>
          <w:rFonts w:ascii="Arial" w:hAnsi="Arial" w:cs="Arial"/>
          <w:sz w:val="24"/>
          <w:szCs w:val="24"/>
        </w:rPr>
        <w:t xml:space="preserve"> equity.</w:t>
      </w:r>
    </w:p>
    <w:tbl>
      <w:tblPr>
        <w:tblStyle w:val="TableGrid"/>
        <w:tblW w:w="1826"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910"/>
        <w:gridCol w:w="357"/>
        <w:gridCol w:w="1537"/>
      </w:tblGrid>
      <w:tr w:rsidR="00D461BE" w:rsidRPr="004469D0" w14:paraId="62FE6579" w14:textId="77777777" w:rsidTr="00D461BE">
        <w:trPr>
          <w:trHeight w:val="276"/>
          <w:jc w:val="center"/>
        </w:trPr>
        <w:tc>
          <w:tcPr>
            <w:tcW w:w="1400" w:type="pct"/>
            <w:vMerge w:val="restart"/>
            <w:noWrap/>
            <w:vAlign w:val="center"/>
            <w:hideMark/>
          </w:tcPr>
          <w:p w14:paraId="5F6087B9" w14:textId="77777777" w:rsidR="00D461BE" w:rsidRPr="004469D0" w:rsidRDefault="00D461BE" w:rsidP="00D461BE">
            <w:pPr>
              <w:spacing w:line="360" w:lineRule="auto"/>
              <w:rPr>
                <w:rFonts w:ascii="Arial" w:hAnsi="Arial" w:cs="Arial"/>
                <w:sz w:val="24"/>
                <w:szCs w:val="24"/>
              </w:rPr>
            </w:pPr>
            <w:r>
              <w:rPr>
                <w:rFonts w:ascii="Arial" w:hAnsi="Arial" w:cs="Arial"/>
                <w:sz w:val="24"/>
                <w:szCs w:val="24"/>
              </w:rPr>
              <w:t>Equity Multiplier</w:t>
            </w:r>
          </w:p>
        </w:tc>
        <w:tc>
          <w:tcPr>
            <w:tcW w:w="522" w:type="pct"/>
            <w:vMerge w:val="restart"/>
            <w:noWrap/>
            <w:vAlign w:val="center"/>
            <w:hideMark/>
          </w:tcPr>
          <w:p w14:paraId="1543AF0F"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w:t>
            </w:r>
          </w:p>
        </w:tc>
        <w:tc>
          <w:tcPr>
            <w:tcW w:w="3078" w:type="pct"/>
            <w:noWrap/>
            <w:vAlign w:val="bottom"/>
            <w:hideMark/>
          </w:tcPr>
          <w:p w14:paraId="609F86AC"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Assets</w:t>
            </w:r>
          </w:p>
        </w:tc>
      </w:tr>
      <w:tr w:rsidR="00D461BE" w:rsidRPr="004469D0" w14:paraId="7F799A8D" w14:textId="77777777" w:rsidTr="00D461BE">
        <w:trPr>
          <w:trHeight w:val="276"/>
          <w:jc w:val="center"/>
        </w:trPr>
        <w:tc>
          <w:tcPr>
            <w:tcW w:w="1400" w:type="pct"/>
            <w:vMerge/>
            <w:noWrap/>
            <w:vAlign w:val="center"/>
            <w:hideMark/>
          </w:tcPr>
          <w:p w14:paraId="5487CFDD" w14:textId="77777777" w:rsidR="00D461BE" w:rsidRPr="004469D0" w:rsidRDefault="00D461BE" w:rsidP="00D461BE">
            <w:pPr>
              <w:spacing w:line="360" w:lineRule="auto"/>
              <w:jc w:val="both"/>
              <w:rPr>
                <w:rFonts w:ascii="Arial" w:hAnsi="Arial" w:cs="Arial"/>
                <w:sz w:val="24"/>
                <w:szCs w:val="24"/>
              </w:rPr>
            </w:pPr>
          </w:p>
        </w:tc>
        <w:tc>
          <w:tcPr>
            <w:tcW w:w="522" w:type="pct"/>
            <w:vMerge/>
            <w:noWrap/>
            <w:vAlign w:val="center"/>
            <w:hideMark/>
          </w:tcPr>
          <w:p w14:paraId="793E2341" w14:textId="77777777" w:rsidR="00D461BE" w:rsidRPr="004469D0" w:rsidRDefault="00D461BE" w:rsidP="00D461BE">
            <w:pPr>
              <w:spacing w:line="360" w:lineRule="auto"/>
              <w:jc w:val="both"/>
              <w:rPr>
                <w:rFonts w:ascii="Arial" w:hAnsi="Arial" w:cs="Arial"/>
                <w:sz w:val="24"/>
                <w:szCs w:val="24"/>
              </w:rPr>
            </w:pPr>
          </w:p>
        </w:tc>
        <w:tc>
          <w:tcPr>
            <w:tcW w:w="3078" w:type="pct"/>
            <w:noWrap/>
            <w:hideMark/>
          </w:tcPr>
          <w:p w14:paraId="5FDB69E0"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Equity</w:t>
            </w:r>
          </w:p>
        </w:tc>
      </w:tr>
    </w:tbl>
    <w:p w14:paraId="772B0DCD" w14:textId="77777777" w:rsidR="00D461BE" w:rsidRPr="00BC31A4" w:rsidRDefault="00D461BE" w:rsidP="00D461BE">
      <w:pPr>
        <w:spacing w:line="360" w:lineRule="auto"/>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8922FF" w14:paraId="500C6BE9" w14:textId="77777777" w:rsidTr="00D461BE">
        <w:trPr>
          <w:trHeight w:val="276"/>
        </w:trPr>
        <w:tc>
          <w:tcPr>
            <w:tcW w:w="1751" w:type="pct"/>
            <w:noWrap/>
            <w:hideMark/>
          </w:tcPr>
          <w:p w14:paraId="49BD77F8" w14:textId="77777777" w:rsidR="00D461BE" w:rsidRPr="008922FF" w:rsidRDefault="00D461BE" w:rsidP="00D461BE">
            <w:pPr>
              <w:spacing w:line="360" w:lineRule="auto"/>
              <w:rPr>
                <w:rFonts w:ascii="Arial" w:hAnsi="Arial" w:cs="Arial"/>
                <w:b/>
                <w:bCs/>
                <w:sz w:val="24"/>
                <w:szCs w:val="24"/>
              </w:rPr>
            </w:pPr>
            <w:r w:rsidRPr="008922FF">
              <w:rPr>
                <w:rFonts w:ascii="Arial" w:hAnsi="Arial" w:cs="Arial"/>
                <w:b/>
                <w:bCs/>
                <w:sz w:val="24"/>
                <w:szCs w:val="24"/>
              </w:rPr>
              <w:t>Particular</w:t>
            </w:r>
          </w:p>
        </w:tc>
        <w:tc>
          <w:tcPr>
            <w:tcW w:w="650" w:type="pct"/>
            <w:noWrap/>
            <w:hideMark/>
          </w:tcPr>
          <w:p w14:paraId="04B040BC"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2019</w:t>
            </w:r>
          </w:p>
        </w:tc>
        <w:tc>
          <w:tcPr>
            <w:tcW w:w="650" w:type="pct"/>
            <w:noWrap/>
            <w:hideMark/>
          </w:tcPr>
          <w:p w14:paraId="78B02564"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2018</w:t>
            </w:r>
          </w:p>
        </w:tc>
        <w:tc>
          <w:tcPr>
            <w:tcW w:w="650" w:type="pct"/>
            <w:noWrap/>
            <w:hideMark/>
          </w:tcPr>
          <w:p w14:paraId="189756E8"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2017</w:t>
            </w:r>
          </w:p>
        </w:tc>
        <w:tc>
          <w:tcPr>
            <w:tcW w:w="650" w:type="pct"/>
            <w:noWrap/>
            <w:hideMark/>
          </w:tcPr>
          <w:p w14:paraId="00EDB337"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2016</w:t>
            </w:r>
          </w:p>
        </w:tc>
        <w:tc>
          <w:tcPr>
            <w:tcW w:w="648" w:type="pct"/>
            <w:noWrap/>
            <w:hideMark/>
          </w:tcPr>
          <w:p w14:paraId="3A00E98C"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2015</w:t>
            </w:r>
          </w:p>
        </w:tc>
      </w:tr>
      <w:tr w:rsidR="00D461BE" w:rsidRPr="008922FF" w14:paraId="68734412" w14:textId="77777777" w:rsidTr="00D461BE">
        <w:trPr>
          <w:trHeight w:val="276"/>
        </w:trPr>
        <w:tc>
          <w:tcPr>
            <w:tcW w:w="1751" w:type="pct"/>
            <w:noWrap/>
            <w:hideMark/>
          </w:tcPr>
          <w:p w14:paraId="0794BCF7" w14:textId="77777777" w:rsidR="00D461BE" w:rsidRPr="008922FF" w:rsidRDefault="00D461BE" w:rsidP="00D461BE">
            <w:pPr>
              <w:spacing w:line="360" w:lineRule="auto"/>
              <w:rPr>
                <w:rFonts w:ascii="Arial" w:hAnsi="Arial" w:cs="Arial"/>
                <w:sz w:val="24"/>
                <w:szCs w:val="24"/>
              </w:rPr>
            </w:pPr>
            <w:r w:rsidRPr="008922FF">
              <w:rPr>
                <w:rFonts w:ascii="Arial" w:hAnsi="Arial" w:cs="Arial"/>
                <w:sz w:val="24"/>
                <w:szCs w:val="24"/>
              </w:rPr>
              <w:t>Equity Multiplier</w:t>
            </w:r>
            <w:r>
              <w:rPr>
                <w:rFonts w:ascii="Arial" w:hAnsi="Arial" w:cs="Arial"/>
                <w:sz w:val="24"/>
                <w:szCs w:val="24"/>
              </w:rPr>
              <w:t xml:space="preserve"> (Times)</w:t>
            </w:r>
          </w:p>
        </w:tc>
        <w:tc>
          <w:tcPr>
            <w:tcW w:w="650" w:type="pct"/>
            <w:noWrap/>
            <w:hideMark/>
          </w:tcPr>
          <w:p w14:paraId="7021F1BF"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2.89</w:t>
            </w:r>
          </w:p>
        </w:tc>
        <w:tc>
          <w:tcPr>
            <w:tcW w:w="650" w:type="pct"/>
            <w:noWrap/>
            <w:hideMark/>
          </w:tcPr>
          <w:p w14:paraId="6144180F"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2.50</w:t>
            </w:r>
          </w:p>
        </w:tc>
        <w:tc>
          <w:tcPr>
            <w:tcW w:w="650" w:type="pct"/>
            <w:noWrap/>
            <w:hideMark/>
          </w:tcPr>
          <w:p w14:paraId="0C5BD20A"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2.08</w:t>
            </w:r>
          </w:p>
        </w:tc>
        <w:tc>
          <w:tcPr>
            <w:tcW w:w="650" w:type="pct"/>
            <w:noWrap/>
            <w:hideMark/>
          </w:tcPr>
          <w:p w14:paraId="39959443"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1.77</w:t>
            </w:r>
          </w:p>
        </w:tc>
        <w:tc>
          <w:tcPr>
            <w:tcW w:w="648" w:type="pct"/>
            <w:noWrap/>
            <w:hideMark/>
          </w:tcPr>
          <w:p w14:paraId="3A65A4E2"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1.65</w:t>
            </w:r>
          </w:p>
        </w:tc>
      </w:tr>
    </w:tbl>
    <w:p w14:paraId="29075BCE" w14:textId="135D89F7" w:rsidR="00D461BE" w:rsidRDefault="00D461BE" w:rsidP="00AD081B">
      <w:pPr>
        <w:spacing w:line="240" w:lineRule="auto"/>
        <w:jc w:val="center"/>
        <w:rPr>
          <w:rFonts w:ascii="Arial" w:hAnsi="Arial" w:cs="Arial"/>
          <w:sz w:val="24"/>
          <w:szCs w:val="24"/>
        </w:rPr>
      </w:pPr>
      <w:r w:rsidRPr="007E5D6A">
        <w:rPr>
          <w:rFonts w:ascii="Arial" w:hAnsi="Arial" w:cs="Arial"/>
          <w:noProof/>
        </w:rPr>
        <w:drawing>
          <wp:inline distT="0" distB="0" distL="0" distR="0" wp14:anchorId="3193B316" wp14:editId="5CC96F5D">
            <wp:extent cx="5943600" cy="1668780"/>
            <wp:effectExtent l="0" t="0" r="0" b="7620"/>
            <wp:docPr id="18" name="Chart 18">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E37F5A09-0E69-4611-AE75-5484523DF0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6827F35" w14:textId="48832FE1" w:rsidR="00AD081B" w:rsidRDefault="00AD081B" w:rsidP="00AD081B">
      <w:pPr>
        <w:pStyle w:val="Caption"/>
        <w:rPr>
          <w:rFonts w:cs="Arial"/>
          <w:sz w:val="24"/>
          <w:szCs w:val="24"/>
        </w:rPr>
      </w:pPr>
      <w:bookmarkStart w:id="98" w:name="_Toc45246150"/>
      <w:bookmarkStart w:id="99" w:name="_Toc45680034"/>
      <w:bookmarkStart w:id="100" w:name="_Toc45940328"/>
      <w:bookmarkStart w:id="101" w:name="_Toc50834742"/>
      <w:r>
        <w:t xml:space="preserve">Figure </w:t>
      </w:r>
      <w:fldSimple w:instr=" SEQ Figure \* ARABIC ">
        <w:r w:rsidR="009E5998">
          <w:rPr>
            <w:noProof/>
          </w:rPr>
          <w:t>18</w:t>
        </w:r>
      </w:fldSimple>
      <w:r>
        <w:t>: Equity Multiplier</w:t>
      </w:r>
      <w:bookmarkEnd w:id="98"/>
      <w:bookmarkEnd w:id="99"/>
      <w:bookmarkEnd w:id="100"/>
      <w:bookmarkEnd w:id="101"/>
    </w:p>
    <w:p w14:paraId="1A59AB94" w14:textId="1082C389" w:rsidR="00D461BE" w:rsidRPr="008922FF" w:rsidRDefault="00D461BE" w:rsidP="00D461BE">
      <w:pPr>
        <w:spacing w:line="360" w:lineRule="auto"/>
        <w:jc w:val="both"/>
        <w:rPr>
          <w:rFonts w:ascii="Arial" w:hAnsi="Arial" w:cs="Arial"/>
          <w:sz w:val="24"/>
          <w:szCs w:val="24"/>
        </w:rPr>
      </w:pPr>
      <w:r>
        <w:rPr>
          <w:rFonts w:ascii="Arial" w:hAnsi="Arial" w:cs="Arial"/>
          <w:sz w:val="24"/>
          <w:szCs w:val="24"/>
        </w:rPr>
        <w:t xml:space="preserve">As shown </w:t>
      </w:r>
      <w:r w:rsidR="00E13878">
        <w:rPr>
          <w:rFonts w:ascii="Arial" w:hAnsi="Arial" w:cs="Arial"/>
          <w:sz w:val="24"/>
          <w:szCs w:val="24"/>
        </w:rPr>
        <w:t>i</w:t>
      </w:r>
      <w:r>
        <w:rPr>
          <w:rFonts w:ascii="Arial" w:hAnsi="Arial" w:cs="Arial"/>
          <w:sz w:val="24"/>
          <w:szCs w:val="24"/>
        </w:rPr>
        <w:t xml:space="preserve">n the graph, ACI’s equity multiplier is continuously increasing from 2015 to 2019 and </w:t>
      </w:r>
      <w:r w:rsidR="00E13878">
        <w:rPr>
          <w:rFonts w:ascii="Arial" w:hAnsi="Arial" w:cs="Arial"/>
          <w:sz w:val="24"/>
          <w:szCs w:val="24"/>
        </w:rPr>
        <w:t xml:space="preserve">the </w:t>
      </w:r>
      <w:r>
        <w:rPr>
          <w:rFonts w:ascii="Arial" w:hAnsi="Arial" w:cs="Arial"/>
          <w:sz w:val="24"/>
          <w:szCs w:val="24"/>
        </w:rPr>
        <w:t>highest equity multiplier is 2.89 in 2019.</w:t>
      </w:r>
    </w:p>
    <w:p w14:paraId="7D181A03" w14:textId="77777777" w:rsidR="00D461BE" w:rsidRDefault="00D461BE" w:rsidP="008270D4">
      <w:pPr>
        <w:pStyle w:val="Heading4"/>
      </w:pPr>
      <w:r w:rsidRPr="00D1523F">
        <w:t>Times Interest Earned:</w:t>
      </w:r>
    </w:p>
    <w:p w14:paraId="20AAEFB6" w14:textId="0287FC56" w:rsidR="00D461BE" w:rsidRDefault="00D461BE" w:rsidP="00D461BE">
      <w:pPr>
        <w:spacing w:line="360" w:lineRule="auto"/>
        <w:jc w:val="both"/>
        <w:rPr>
          <w:rFonts w:ascii="Arial" w:hAnsi="Arial" w:cs="Arial"/>
          <w:sz w:val="24"/>
          <w:szCs w:val="24"/>
        </w:rPr>
      </w:pPr>
      <w:r>
        <w:rPr>
          <w:rFonts w:ascii="Arial" w:hAnsi="Arial" w:cs="Arial"/>
          <w:sz w:val="24"/>
          <w:szCs w:val="24"/>
        </w:rPr>
        <w:t xml:space="preserve">Times interest earned (TIE) ratio is </w:t>
      </w:r>
      <w:r w:rsidR="000C1220">
        <w:rPr>
          <w:rFonts w:ascii="Arial" w:hAnsi="Arial" w:cs="Arial"/>
          <w:sz w:val="24"/>
          <w:szCs w:val="24"/>
        </w:rPr>
        <w:t>applied</w:t>
      </w:r>
      <w:r>
        <w:rPr>
          <w:rFonts w:ascii="Arial" w:hAnsi="Arial" w:cs="Arial"/>
          <w:sz w:val="24"/>
          <w:szCs w:val="24"/>
        </w:rPr>
        <w:t xml:space="preserve"> by financial analyst</w:t>
      </w:r>
      <w:r w:rsidR="00E13878">
        <w:rPr>
          <w:rFonts w:ascii="Arial" w:hAnsi="Arial" w:cs="Arial"/>
          <w:sz w:val="24"/>
          <w:szCs w:val="24"/>
        </w:rPr>
        <w:t>s</w:t>
      </w:r>
      <w:r>
        <w:rPr>
          <w:rFonts w:ascii="Arial" w:hAnsi="Arial" w:cs="Arial"/>
          <w:sz w:val="24"/>
          <w:szCs w:val="24"/>
        </w:rPr>
        <w:t xml:space="preserve"> to measure </w:t>
      </w:r>
      <w:r w:rsidR="000C1220">
        <w:rPr>
          <w:rFonts w:ascii="Arial" w:hAnsi="Arial" w:cs="Arial"/>
          <w:sz w:val="24"/>
          <w:szCs w:val="24"/>
        </w:rPr>
        <w:t xml:space="preserve">number of </w:t>
      </w:r>
      <w:r>
        <w:rPr>
          <w:rFonts w:ascii="Arial" w:hAnsi="Arial" w:cs="Arial"/>
          <w:sz w:val="24"/>
          <w:szCs w:val="24"/>
        </w:rPr>
        <w:t xml:space="preserve">times a </w:t>
      </w:r>
      <w:r w:rsidR="000C1220">
        <w:rPr>
          <w:rFonts w:ascii="Arial" w:hAnsi="Arial" w:cs="Arial"/>
          <w:sz w:val="24"/>
          <w:szCs w:val="24"/>
        </w:rPr>
        <w:t>company</w:t>
      </w:r>
      <w:r>
        <w:rPr>
          <w:rFonts w:ascii="Arial" w:hAnsi="Arial" w:cs="Arial"/>
          <w:sz w:val="24"/>
          <w:szCs w:val="24"/>
        </w:rPr>
        <w:t xml:space="preserve"> could pay</w:t>
      </w:r>
      <w:r w:rsidR="000C1220">
        <w:rPr>
          <w:rFonts w:ascii="Arial" w:hAnsi="Arial" w:cs="Arial"/>
          <w:sz w:val="24"/>
          <w:szCs w:val="24"/>
        </w:rPr>
        <w:t>back</w:t>
      </w:r>
      <w:r>
        <w:rPr>
          <w:rFonts w:ascii="Arial" w:hAnsi="Arial" w:cs="Arial"/>
          <w:sz w:val="24"/>
          <w:szCs w:val="24"/>
        </w:rPr>
        <w:t xml:space="preserve"> its interest expense using earning</w:t>
      </w:r>
      <w:r w:rsidR="00FB1ECA">
        <w:rPr>
          <w:rFonts w:ascii="Arial" w:hAnsi="Arial" w:cs="Arial"/>
          <w:sz w:val="24"/>
          <w:szCs w:val="24"/>
        </w:rPr>
        <w:t>s before interest and tax</w:t>
      </w:r>
      <w:r>
        <w:rPr>
          <w:rFonts w:ascii="Arial" w:hAnsi="Arial" w:cs="Arial"/>
          <w:sz w:val="24"/>
          <w:szCs w:val="24"/>
        </w:rPr>
        <w:t>.</w:t>
      </w:r>
    </w:p>
    <w:tbl>
      <w:tblPr>
        <w:tblStyle w:val="TableGrid"/>
        <w:tblW w:w="1826"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577"/>
        <w:gridCol w:w="357"/>
        <w:gridCol w:w="2018"/>
      </w:tblGrid>
      <w:tr w:rsidR="00D461BE" w:rsidRPr="004469D0" w14:paraId="04E83EA1" w14:textId="77777777" w:rsidTr="00D461BE">
        <w:trPr>
          <w:trHeight w:val="276"/>
          <w:jc w:val="center"/>
        </w:trPr>
        <w:tc>
          <w:tcPr>
            <w:tcW w:w="1400" w:type="pct"/>
            <w:vMerge w:val="restart"/>
            <w:noWrap/>
            <w:vAlign w:val="center"/>
            <w:hideMark/>
          </w:tcPr>
          <w:p w14:paraId="58BACE17" w14:textId="77777777" w:rsidR="00D461BE" w:rsidRPr="004469D0" w:rsidRDefault="00D461BE" w:rsidP="00D461BE">
            <w:pPr>
              <w:spacing w:line="360" w:lineRule="auto"/>
              <w:rPr>
                <w:rFonts w:ascii="Arial" w:hAnsi="Arial" w:cs="Arial"/>
                <w:sz w:val="24"/>
                <w:szCs w:val="24"/>
              </w:rPr>
            </w:pPr>
            <w:r w:rsidRPr="00E86829">
              <w:rPr>
                <w:rFonts w:ascii="Arial" w:hAnsi="Arial" w:cs="Arial"/>
                <w:sz w:val="24"/>
                <w:szCs w:val="24"/>
              </w:rPr>
              <w:t>Times Interest Earned</w:t>
            </w:r>
          </w:p>
        </w:tc>
        <w:tc>
          <w:tcPr>
            <w:tcW w:w="522" w:type="pct"/>
            <w:vMerge w:val="restart"/>
            <w:noWrap/>
            <w:vAlign w:val="center"/>
            <w:hideMark/>
          </w:tcPr>
          <w:p w14:paraId="1181324F"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w:t>
            </w:r>
          </w:p>
        </w:tc>
        <w:tc>
          <w:tcPr>
            <w:tcW w:w="3078" w:type="pct"/>
            <w:noWrap/>
            <w:vAlign w:val="bottom"/>
            <w:hideMark/>
          </w:tcPr>
          <w:p w14:paraId="2473AE08"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EBIT</w:t>
            </w:r>
          </w:p>
        </w:tc>
      </w:tr>
      <w:tr w:rsidR="00D461BE" w:rsidRPr="004469D0" w14:paraId="479F6069" w14:textId="77777777" w:rsidTr="00D461BE">
        <w:trPr>
          <w:trHeight w:val="276"/>
          <w:jc w:val="center"/>
        </w:trPr>
        <w:tc>
          <w:tcPr>
            <w:tcW w:w="1400" w:type="pct"/>
            <w:vMerge/>
            <w:noWrap/>
            <w:vAlign w:val="center"/>
            <w:hideMark/>
          </w:tcPr>
          <w:p w14:paraId="5CB7522C" w14:textId="77777777" w:rsidR="00D461BE" w:rsidRPr="004469D0" w:rsidRDefault="00D461BE" w:rsidP="00D461BE">
            <w:pPr>
              <w:spacing w:line="360" w:lineRule="auto"/>
              <w:jc w:val="both"/>
              <w:rPr>
                <w:rFonts w:ascii="Arial" w:hAnsi="Arial" w:cs="Arial"/>
                <w:sz w:val="24"/>
                <w:szCs w:val="24"/>
              </w:rPr>
            </w:pPr>
          </w:p>
        </w:tc>
        <w:tc>
          <w:tcPr>
            <w:tcW w:w="522" w:type="pct"/>
            <w:vMerge/>
            <w:noWrap/>
            <w:vAlign w:val="center"/>
            <w:hideMark/>
          </w:tcPr>
          <w:p w14:paraId="7FD837D9" w14:textId="77777777" w:rsidR="00D461BE" w:rsidRPr="004469D0" w:rsidRDefault="00D461BE" w:rsidP="00D461BE">
            <w:pPr>
              <w:spacing w:line="360" w:lineRule="auto"/>
              <w:jc w:val="both"/>
              <w:rPr>
                <w:rFonts w:ascii="Arial" w:hAnsi="Arial" w:cs="Arial"/>
                <w:sz w:val="24"/>
                <w:szCs w:val="24"/>
              </w:rPr>
            </w:pPr>
          </w:p>
        </w:tc>
        <w:tc>
          <w:tcPr>
            <w:tcW w:w="3078" w:type="pct"/>
            <w:noWrap/>
            <w:hideMark/>
          </w:tcPr>
          <w:p w14:paraId="24E3862E"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Interest Expense</w:t>
            </w:r>
          </w:p>
        </w:tc>
      </w:tr>
    </w:tbl>
    <w:p w14:paraId="484283D8" w14:textId="77777777" w:rsidR="00D461BE" w:rsidRPr="00CA74F4"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900"/>
        <w:gridCol w:w="1136"/>
        <w:gridCol w:w="1136"/>
        <w:gridCol w:w="1136"/>
        <w:gridCol w:w="1136"/>
        <w:gridCol w:w="1132"/>
      </w:tblGrid>
      <w:tr w:rsidR="00D461BE" w:rsidRPr="008922FF" w14:paraId="622095DA" w14:textId="77777777" w:rsidTr="00D461BE">
        <w:trPr>
          <w:trHeight w:val="276"/>
        </w:trPr>
        <w:tc>
          <w:tcPr>
            <w:tcW w:w="2037" w:type="pct"/>
            <w:noWrap/>
            <w:hideMark/>
          </w:tcPr>
          <w:p w14:paraId="3AC8DE4B" w14:textId="77777777" w:rsidR="00D461BE" w:rsidRPr="008922FF" w:rsidRDefault="00D461BE" w:rsidP="00D461BE">
            <w:pPr>
              <w:spacing w:line="360" w:lineRule="auto"/>
              <w:rPr>
                <w:rFonts w:ascii="Arial" w:hAnsi="Arial" w:cs="Arial"/>
                <w:b/>
                <w:bCs/>
                <w:sz w:val="24"/>
                <w:szCs w:val="24"/>
              </w:rPr>
            </w:pPr>
            <w:r w:rsidRPr="008922FF">
              <w:rPr>
                <w:rFonts w:ascii="Arial" w:hAnsi="Arial" w:cs="Arial"/>
                <w:b/>
                <w:bCs/>
                <w:sz w:val="24"/>
                <w:szCs w:val="24"/>
              </w:rPr>
              <w:t>Particular</w:t>
            </w:r>
          </w:p>
        </w:tc>
        <w:tc>
          <w:tcPr>
            <w:tcW w:w="593" w:type="pct"/>
            <w:noWrap/>
            <w:hideMark/>
          </w:tcPr>
          <w:p w14:paraId="4704C181"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2019</w:t>
            </w:r>
          </w:p>
        </w:tc>
        <w:tc>
          <w:tcPr>
            <w:tcW w:w="593" w:type="pct"/>
            <w:noWrap/>
            <w:hideMark/>
          </w:tcPr>
          <w:p w14:paraId="1C805F09"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2018</w:t>
            </w:r>
          </w:p>
        </w:tc>
        <w:tc>
          <w:tcPr>
            <w:tcW w:w="593" w:type="pct"/>
            <w:noWrap/>
            <w:hideMark/>
          </w:tcPr>
          <w:p w14:paraId="03CAA8B3"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2017</w:t>
            </w:r>
          </w:p>
        </w:tc>
        <w:tc>
          <w:tcPr>
            <w:tcW w:w="593" w:type="pct"/>
            <w:noWrap/>
            <w:hideMark/>
          </w:tcPr>
          <w:p w14:paraId="10B698FF"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2016</w:t>
            </w:r>
          </w:p>
        </w:tc>
        <w:tc>
          <w:tcPr>
            <w:tcW w:w="591" w:type="pct"/>
            <w:noWrap/>
            <w:hideMark/>
          </w:tcPr>
          <w:p w14:paraId="48182A6E" w14:textId="77777777" w:rsidR="00D461BE" w:rsidRPr="008922FF" w:rsidRDefault="00D461BE" w:rsidP="00D461BE">
            <w:pPr>
              <w:spacing w:line="360" w:lineRule="auto"/>
              <w:jc w:val="center"/>
              <w:rPr>
                <w:rFonts w:ascii="Arial" w:hAnsi="Arial" w:cs="Arial"/>
                <w:b/>
                <w:bCs/>
                <w:sz w:val="24"/>
                <w:szCs w:val="24"/>
              </w:rPr>
            </w:pPr>
            <w:r w:rsidRPr="008922FF">
              <w:rPr>
                <w:rFonts w:ascii="Arial" w:hAnsi="Arial" w:cs="Arial"/>
                <w:b/>
                <w:bCs/>
                <w:sz w:val="24"/>
                <w:szCs w:val="24"/>
              </w:rPr>
              <w:t>2015</w:t>
            </w:r>
          </w:p>
        </w:tc>
      </w:tr>
      <w:tr w:rsidR="00D461BE" w:rsidRPr="008922FF" w14:paraId="30946281" w14:textId="77777777" w:rsidTr="00D461BE">
        <w:trPr>
          <w:trHeight w:val="276"/>
        </w:trPr>
        <w:tc>
          <w:tcPr>
            <w:tcW w:w="2037" w:type="pct"/>
            <w:noWrap/>
            <w:hideMark/>
          </w:tcPr>
          <w:p w14:paraId="1721A883" w14:textId="77777777" w:rsidR="00D461BE" w:rsidRPr="008922FF" w:rsidRDefault="00D461BE" w:rsidP="00D461BE">
            <w:pPr>
              <w:spacing w:line="360" w:lineRule="auto"/>
              <w:rPr>
                <w:rFonts w:ascii="Arial" w:hAnsi="Arial" w:cs="Arial"/>
                <w:sz w:val="24"/>
                <w:szCs w:val="24"/>
              </w:rPr>
            </w:pPr>
            <w:r w:rsidRPr="008922FF">
              <w:rPr>
                <w:rFonts w:ascii="Arial" w:hAnsi="Arial" w:cs="Arial"/>
                <w:sz w:val="24"/>
                <w:szCs w:val="24"/>
              </w:rPr>
              <w:t>Times Interest Earned</w:t>
            </w:r>
            <w:r>
              <w:rPr>
                <w:rFonts w:ascii="Arial" w:hAnsi="Arial" w:cs="Arial"/>
                <w:sz w:val="24"/>
                <w:szCs w:val="24"/>
              </w:rPr>
              <w:t xml:space="preserve"> (Times)</w:t>
            </w:r>
          </w:p>
        </w:tc>
        <w:tc>
          <w:tcPr>
            <w:tcW w:w="593" w:type="pct"/>
            <w:noWrap/>
            <w:hideMark/>
          </w:tcPr>
          <w:p w14:paraId="014A54AE"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2.50</w:t>
            </w:r>
          </w:p>
        </w:tc>
        <w:tc>
          <w:tcPr>
            <w:tcW w:w="593" w:type="pct"/>
            <w:noWrap/>
            <w:hideMark/>
          </w:tcPr>
          <w:p w14:paraId="1B9F3556"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3.80</w:t>
            </w:r>
          </w:p>
        </w:tc>
        <w:tc>
          <w:tcPr>
            <w:tcW w:w="593" w:type="pct"/>
            <w:noWrap/>
            <w:hideMark/>
          </w:tcPr>
          <w:p w14:paraId="45CDD878"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7.84</w:t>
            </w:r>
          </w:p>
        </w:tc>
        <w:tc>
          <w:tcPr>
            <w:tcW w:w="593" w:type="pct"/>
            <w:noWrap/>
            <w:hideMark/>
          </w:tcPr>
          <w:p w14:paraId="04F649BA"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17.33</w:t>
            </w:r>
          </w:p>
        </w:tc>
        <w:tc>
          <w:tcPr>
            <w:tcW w:w="591" w:type="pct"/>
            <w:noWrap/>
            <w:hideMark/>
          </w:tcPr>
          <w:p w14:paraId="7777235B" w14:textId="77777777" w:rsidR="00D461BE" w:rsidRPr="008922FF" w:rsidRDefault="00D461BE" w:rsidP="00D461BE">
            <w:pPr>
              <w:spacing w:line="360" w:lineRule="auto"/>
              <w:jc w:val="center"/>
              <w:rPr>
                <w:rFonts w:ascii="Arial" w:hAnsi="Arial" w:cs="Arial"/>
                <w:sz w:val="24"/>
                <w:szCs w:val="24"/>
              </w:rPr>
            </w:pPr>
            <w:r w:rsidRPr="008922FF">
              <w:rPr>
                <w:rFonts w:ascii="Arial" w:hAnsi="Arial" w:cs="Arial"/>
                <w:sz w:val="24"/>
                <w:szCs w:val="24"/>
              </w:rPr>
              <w:t>6.02</w:t>
            </w:r>
          </w:p>
        </w:tc>
      </w:tr>
    </w:tbl>
    <w:p w14:paraId="4793BFDC" w14:textId="2AFFF1D9" w:rsidR="00D461BE" w:rsidRDefault="00D461BE" w:rsidP="00AD081B">
      <w:pPr>
        <w:spacing w:line="240" w:lineRule="auto"/>
        <w:jc w:val="center"/>
        <w:rPr>
          <w:rFonts w:ascii="Arial" w:hAnsi="Arial" w:cs="Arial"/>
          <w:sz w:val="24"/>
          <w:szCs w:val="24"/>
        </w:rPr>
      </w:pPr>
      <w:r w:rsidRPr="00B02086">
        <w:rPr>
          <w:rFonts w:ascii="Arial" w:hAnsi="Arial" w:cs="Arial"/>
          <w:noProof/>
        </w:rPr>
        <w:lastRenderedPageBreak/>
        <w:drawing>
          <wp:inline distT="0" distB="0" distL="0" distR="0" wp14:anchorId="592E29FE" wp14:editId="2D7672EE">
            <wp:extent cx="5966460" cy="2057400"/>
            <wp:effectExtent l="0" t="0" r="15240" b="0"/>
            <wp:docPr id="19" name="Chart 19">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E37F5A09-0E69-4611-AE75-5484523DF0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7EDDD6F" w14:textId="4440B7EF" w:rsidR="00AD081B" w:rsidRDefault="00AD081B" w:rsidP="00AD081B">
      <w:pPr>
        <w:pStyle w:val="Caption"/>
        <w:rPr>
          <w:rFonts w:cs="Arial"/>
          <w:sz w:val="24"/>
          <w:szCs w:val="24"/>
        </w:rPr>
      </w:pPr>
      <w:bookmarkStart w:id="102" w:name="_Toc45246151"/>
      <w:bookmarkStart w:id="103" w:name="_Toc45680035"/>
      <w:bookmarkStart w:id="104" w:name="_Toc45940329"/>
      <w:bookmarkStart w:id="105" w:name="_Toc50834743"/>
      <w:r>
        <w:t xml:space="preserve">Figure </w:t>
      </w:r>
      <w:fldSimple w:instr=" SEQ Figure \* ARABIC ">
        <w:r w:rsidR="009E5998">
          <w:rPr>
            <w:noProof/>
          </w:rPr>
          <w:t>19</w:t>
        </w:r>
      </w:fldSimple>
      <w:r>
        <w:t>: Times Interest Earned</w:t>
      </w:r>
      <w:bookmarkEnd w:id="102"/>
      <w:bookmarkEnd w:id="103"/>
      <w:bookmarkEnd w:id="104"/>
      <w:bookmarkEnd w:id="105"/>
    </w:p>
    <w:p w14:paraId="0A344254" w14:textId="420633AF" w:rsidR="00D461BE" w:rsidRDefault="00D461BE" w:rsidP="00D461BE">
      <w:pPr>
        <w:spacing w:line="360" w:lineRule="auto"/>
        <w:jc w:val="both"/>
        <w:rPr>
          <w:rFonts w:ascii="Arial" w:hAnsi="Arial" w:cs="Arial"/>
          <w:sz w:val="24"/>
          <w:szCs w:val="24"/>
        </w:rPr>
      </w:pPr>
      <w:r>
        <w:rPr>
          <w:rFonts w:ascii="Arial" w:hAnsi="Arial" w:cs="Arial"/>
          <w:sz w:val="24"/>
          <w:szCs w:val="24"/>
        </w:rPr>
        <w:t xml:space="preserve">The given data illustrates that ACI’s TIE ratio is volatile in </w:t>
      </w:r>
      <w:r w:rsidR="00E13878">
        <w:rPr>
          <w:rFonts w:ascii="Arial" w:hAnsi="Arial" w:cs="Arial"/>
          <w:sz w:val="24"/>
          <w:szCs w:val="24"/>
        </w:rPr>
        <w:t xml:space="preserve">the </w:t>
      </w:r>
      <w:r>
        <w:rPr>
          <w:rFonts w:ascii="Arial" w:hAnsi="Arial" w:cs="Arial"/>
          <w:sz w:val="24"/>
          <w:szCs w:val="24"/>
        </w:rPr>
        <w:t>last 5 years. This decreasing TIE ratio can be explained through increasing debt which increase</w:t>
      </w:r>
      <w:r w:rsidR="00E13878">
        <w:rPr>
          <w:rFonts w:ascii="Arial" w:hAnsi="Arial" w:cs="Arial"/>
          <w:sz w:val="24"/>
          <w:szCs w:val="24"/>
        </w:rPr>
        <w:t>s</w:t>
      </w:r>
      <w:r>
        <w:rPr>
          <w:rFonts w:ascii="Arial" w:hAnsi="Arial" w:cs="Arial"/>
          <w:sz w:val="24"/>
          <w:szCs w:val="24"/>
        </w:rPr>
        <w:t xml:space="preserve"> the interest expense. Lowest TIE ration is in </w:t>
      </w:r>
      <w:r w:rsidR="00E13878">
        <w:rPr>
          <w:rFonts w:ascii="Arial" w:hAnsi="Arial" w:cs="Arial"/>
          <w:sz w:val="24"/>
          <w:szCs w:val="24"/>
        </w:rPr>
        <w:t xml:space="preserve">the </w:t>
      </w:r>
      <w:r>
        <w:rPr>
          <w:rFonts w:ascii="Arial" w:hAnsi="Arial" w:cs="Arial"/>
          <w:sz w:val="24"/>
          <w:szCs w:val="24"/>
        </w:rPr>
        <w:t>year 2019 which is 2.50.</w:t>
      </w:r>
    </w:p>
    <w:p w14:paraId="02F9A1FC" w14:textId="77777777" w:rsidR="00AD081B" w:rsidRDefault="00AD081B" w:rsidP="00D461BE">
      <w:pPr>
        <w:spacing w:line="360" w:lineRule="auto"/>
        <w:jc w:val="both"/>
        <w:rPr>
          <w:rFonts w:ascii="Arial" w:hAnsi="Arial" w:cs="Arial"/>
          <w:sz w:val="24"/>
          <w:szCs w:val="24"/>
        </w:rPr>
      </w:pPr>
    </w:p>
    <w:p w14:paraId="11E1371B" w14:textId="1EDE1AF7" w:rsidR="00D461BE" w:rsidRPr="00A91756" w:rsidRDefault="008270D4" w:rsidP="008270D4">
      <w:pPr>
        <w:pStyle w:val="Heading3"/>
      </w:pPr>
      <w:bookmarkStart w:id="106" w:name="_Toc52137654"/>
      <w:r>
        <w:t xml:space="preserve">3.1.5 </w:t>
      </w:r>
      <w:r w:rsidR="00D461BE" w:rsidRPr="00A91756">
        <w:t>Market Value Ratio:</w:t>
      </w:r>
      <w:bookmarkEnd w:id="106"/>
    </w:p>
    <w:p w14:paraId="080BCF31" w14:textId="4DEE4D4E" w:rsidR="00D461BE" w:rsidRDefault="00D461BE" w:rsidP="00D461BE">
      <w:pPr>
        <w:spacing w:line="360" w:lineRule="auto"/>
        <w:jc w:val="both"/>
        <w:rPr>
          <w:rFonts w:ascii="Arial" w:hAnsi="Arial" w:cs="Arial"/>
          <w:sz w:val="24"/>
          <w:szCs w:val="24"/>
        </w:rPr>
      </w:pPr>
      <w:r>
        <w:rPr>
          <w:rFonts w:ascii="Arial" w:hAnsi="Arial" w:cs="Arial"/>
          <w:sz w:val="24"/>
          <w:szCs w:val="24"/>
        </w:rPr>
        <w:t xml:space="preserve">Market Value Ratios are </w:t>
      </w:r>
      <w:r w:rsidR="00E13878">
        <w:rPr>
          <w:rFonts w:ascii="Arial" w:hAnsi="Arial" w:cs="Arial"/>
          <w:sz w:val="24"/>
          <w:szCs w:val="24"/>
        </w:rPr>
        <w:t xml:space="preserve">the </w:t>
      </w:r>
      <w:r>
        <w:rPr>
          <w:rFonts w:ascii="Arial" w:hAnsi="Arial" w:cs="Arial"/>
          <w:sz w:val="24"/>
          <w:szCs w:val="24"/>
        </w:rPr>
        <w:t xml:space="preserve">most important ratios for the investor because investors use these ratios to determine whether there is a discrepancy in the current market price of share. Then they trade based on the discrepancy. </w:t>
      </w:r>
      <w:r w:rsidRPr="004469D0">
        <w:rPr>
          <w:rFonts w:ascii="Arial" w:hAnsi="Arial" w:cs="Arial"/>
          <w:sz w:val="24"/>
          <w:szCs w:val="24"/>
        </w:rPr>
        <w:t xml:space="preserve">Here are some basic and common </w:t>
      </w:r>
      <w:r>
        <w:rPr>
          <w:rFonts w:ascii="Arial" w:hAnsi="Arial" w:cs="Arial"/>
          <w:sz w:val="24"/>
          <w:szCs w:val="24"/>
        </w:rPr>
        <w:t xml:space="preserve">Market Value </w:t>
      </w:r>
      <w:r w:rsidRPr="004469D0">
        <w:rPr>
          <w:rFonts w:ascii="Arial" w:hAnsi="Arial" w:cs="Arial"/>
          <w:sz w:val="24"/>
          <w:szCs w:val="24"/>
        </w:rPr>
        <w:t>ratios of ACI Limited.</w:t>
      </w:r>
    </w:p>
    <w:p w14:paraId="4818501C" w14:textId="77777777" w:rsidR="00D461BE" w:rsidRDefault="00D461BE" w:rsidP="008270D4">
      <w:pPr>
        <w:pStyle w:val="Heading4"/>
      </w:pPr>
      <w:r w:rsidRPr="007E5CEE">
        <w:t xml:space="preserve">Earnings </w:t>
      </w:r>
      <w:proofErr w:type="gramStart"/>
      <w:r w:rsidRPr="007E5CEE">
        <w:t>Per</w:t>
      </w:r>
      <w:proofErr w:type="gramEnd"/>
      <w:r w:rsidRPr="007E5CEE">
        <w:t xml:space="preserve"> Share</w:t>
      </w:r>
      <w:r>
        <w:t>:</w:t>
      </w:r>
    </w:p>
    <w:p w14:paraId="67C61CAF" w14:textId="15788874" w:rsidR="00D461BE" w:rsidRDefault="00D461BE" w:rsidP="00D461BE">
      <w:pPr>
        <w:spacing w:line="360" w:lineRule="auto"/>
        <w:jc w:val="both"/>
        <w:rPr>
          <w:rFonts w:ascii="Arial" w:hAnsi="Arial" w:cs="Arial"/>
          <w:sz w:val="24"/>
          <w:szCs w:val="24"/>
        </w:rPr>
      </w:pPr>
      <w:proofErr w:type="gramStart"/>
      <w:r>
        <w:rPr>
          <w:rFonts w:ascii="Arial" w:hAnsi="Arial" w:cs="Arial"/>
          <w:sz w:val="24"/>
          <w:szCs w:val="24"/>
        </w:rPr>
        <w:t>Earnings per share (EPS) is</w:t>
      </w:r>
      <w:proofErr w:type="gramEnd"/>
      <w:r>
        <w:rPr>
          <w:rFonts w:ascii="Arial" w:hAnsi="Arial" w:cs="Arial"/>
          <w:sz w:val="24"/>
          <w:szCs w:val="24"/>
        </w:rPr>
        <w:t xml:space="preserve"> one of the market value ratios which indicates how much earnings a business is generating against each of the share</w:t>
      </w:r>
      <w:r w:rsidR="00E13878">
        <w:rPr>
          <w:rFonts w:ascii="Arial" w:hAnsi="Arial" w:cs="Arial"/>
          <w:sz w:val="24"/>
          <w:szCs w:val="24"/>
        </w:rPr>
        <w:t>s</w:t>
      </w:r>
      <w:r>
        <w:rPr>
          <w:rFonts w:ascii="Arial" w:hAnsi="Arial" w:cs="Arial"/>
          <w:sz w:val="24"/>
          <w:szCs w:val="24"/>
        </w:rPr>
        <w:t xml:space="preserve"> outstanding. </w:t>
      </w:r>
    </w:p>
    <w:tbl>
      <w:tblPr>
        <w:tblStyle w:val="TableGrid"/>
        <w:tblW w:w="2834"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311"/>
        <w:gridCol w:w="357"/>
        <w:gridCol w:w="2818"/>
      </w:tblGrid>
      <w:tr w:rsidR="00D461BE" w:rsidRPr="004469D0" w14:paraId="13DDF479" w14:textId="77777777" w:rsidTr="00D461BE">
        <w:trPr>
          <w:trHeight w:val="276"/>
          <w:jc w:val="center"/>
        </w:trPr>
        <w:tc>
          <w:tcPr>
            <w:tcW w:w="2008" w:type="pct"/>
            <w:vMerge w:val="restart"/>
            <w:noWrap/>
            <w:vAlign w:val="center"/>
            <w:hideMark/>
          </w:tcPr>
          <w:p w14:paraId="36474F99" w14:textId="77777777" w:rsidR="00D461BE" w:rsidRPr="004469D0" w:rsidRDefault="00D461BE" w:rsidP="00D461BE">
            <w:pPr>
              <w:spacing w:line="360" w:lineRule="auto"/>
              <w:rPr>
                <w:rFonts w:ascii="Arial" w:hAnsi="Arial" w:cs="Arial"/>
                <w:sz w:val="24"/>
                <w:szCs w:val="24"/>
              </w:rPr>
            </w:pPr>
            <w:r>
              <w:rPr>
                <w:rFonts w:ascii="Arial" w:hAnsi="Arial" w:cs="Arial"/>
                <w:sz w:val="24"/>
                <w:szCs w:val="24"/>
              </w:rPr>
              <w:t>Earnings Per Share</w:t>
            </w:r>
          </w:p>
        </w:tc>
        <w:tc>
          <w:tcPr>
            <w:tcW w:w="336" w:type="pct"/>
            <w:vMerge w:val="restart"/>
            <w:noWrap/>
            <w:vAlign w:val="center"/>
            <w:hideMark/>
          </w:tcPr>
          <w:p w14:paraId="68C57B3E"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w:t>
            </w:r>
          </w:p>
        </w:tc>
        <w:tc>
          <w:tcPr>
            <w:tcW w:w="2655" w:type="pct"/>
            <w:noWrap/>
            <w:vAlign w:val="bottom"/>
            <w:hideMark/>
          </w:tcPr>
          <w:p w14:paraId="7B15F17B"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Net Income</w:t>
            </w:r>
          </w:p>
        </w:tc>
      </w:tr>
      <w:tr w:rsidR="00D461BE" w:rsidRPr="004469D0" w14:paraId="4E93FE7E" w14:textId="77777777" w:rsidTr="00D461BE">
        <w:trPr>
          <w:trHeight w:val="276"/>
          <w:jc w:val="center"/>
        </w:trPr>
        <w:tc>
          <w:tcPr>
            <w:tcW w:w="2008" w:type="pct"/>
            <w:vMerge/>
            <w:noWrap/>
            <w:vAlign w:val="center"/>
            <w:hideMark/>
          </w:tcPr>
          <w:p w14:paraId="44F871F1" w14:textId="77777777" w:rsidR="00D461BE" w:rsidRPr="004469D0" w:rsidRDefault="00D461BE" w:rsidP="00D461BE">
            <w:pPr>
              <w:spacing w:line="360" w:lineRule="auto"/>
              <w:jc w:val="both"/>
              <w:rPr>
                <w:rFonts w:ascii="Arial" w:hAnsi="Arial" w:cs="Arial"/>
                <w:sz w:val="24"/>
                <w:szCs w:val="24"/>
              </w:rPr>
            </w:pPr>
          </w:p>
        </w:tc>
        <w:tc>
          <w:tcPr>
            <w:tcW w:w="336" w:type="pct"/>
            <w:vMerge/>
            <w:noWrap/>
            <w:vAlign w:val="center"/>
            <w:hideMark/>
          </w:tcPr>
          <w:p w14:paraId="0A37F5EF" w14:textId="77777777" w:rsidR="00D461BE" w:rsidRPr="004469D0" w:rsidRDefault="00D461BE" w:rsidP="00D461BE">
            <w:pPr>
              <w:spacing w:line="360" w:lineRule="auto"/>
              <w:jc w:val="both"/>
              <w:rPr>
                <w:rFonts w:ascii="Arial" w:hAnsi="Arial" w:cs="Arial"/>
                <w:sz w:val="24"/>
                <w:szCs w:val="24"/>
              </w:rPr>
            </w:pPr>
          </w:p>
        </w:tc>
        <w:tc>
          <w:tcPr>
            <w:tcW w:w="2655" w:type="pct"/>
            <w:noWrap/>
            <w:hideMark/>
          </w:tcPr>
          <w:p w14:paraId="1FE27AF6"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Share Outstanding</w:t>
            </w:r>
          </w:p>
        </w:tc>
      </w:tr>
    </w:tbl>
    <w:p w14:paraId="1E96FA6C" w14:textId="77777777" w:rsidR="00D461BE" w:rsidRPr="0001525C"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7E5CEE" w14:paraId="4371E9AB" w14:textId="77777777" w:rsidTr="00D461BE">
        <w:trPr>
          <w:trHeight w:val="276"/>
        </w:trPr>
        <w:tc>
          <w:tcPr>
            <w:tcW w:w="1751" w:type="pct"/>
            <w:noWrap/>
            <w:hideMark/>
          </w:tcPr>
          <w:p w14:paraId="2111C220" w14:textId="77777777" w:rsidR="00D461BE" w:rsidRPr="007E5CEE" w:rsidRDefault="00D461BE" w:rsidP="00D461BE">
            <w:pPr>
              <w:spacing w:line="360" w:lineRule="auto"/>
              <w:jc w:val="both"/>
              <w:rPr>
                <w:rFonts w:ascii="Arial" w:hAnsi="Arial" w:cs="Arial"/>
                <w:b/>
                <w:bCs/>
                <w:sz w:val="24"/>
                <w:szCs w:val="24"/>
              </w:rPr>
            </w:pPr>
            <w:r w:rsidRPr="007E5CEE">
              <w:rPr>
                <w:rFonts w:ascii="Arial" w:hAnsi="Arial" w:cs="Arial"/>
                <w:b/>
                <w:bCs/>
                <w:sz w:val="24"/>
                <w:szCs w:val="24"/>
              </w:rPr>
              <w:t>Particular</w:t>
            </w:r>
          </w:p>
        </w:tc>
        <w:tc>
          <w:tcPr>
            <w:tcW w:w="650" w:type="pct"/>
            <w:noWrap/>
            <w:hideMark/>
          </w:tcPr>
          <w:p w14:paraId="415104A4"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2019</w:t>
            </w:r>
          </w:p>
        </w:tc>
        <w:tc>
          <w:tcPr>
            <w:tcW w:w="650" w:type="pct"/>
            <w:noWrap/>
            <w:hideMark/>
          </w:tcPr>
          <w:p w14:paraId="5C2BD833"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2018</w:t>
            </w:r>
          </w:p>
        </w:tc>
        <w:tc>
          <w:tcPr>
            <w:tcW w:w="650" w:type="pct"/>
            <w:noWrap/>
            <w:hideMark/>
          </w:tcPr>
          <w:p w14:paraId="19120774"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2017</w:t>
            </w:r>
          </w:p>
        </w:tc>
        <w:tc>
          <w:tcPr>
            <w:tcW w:w="650" w:type="pct"/>
            <w:noWrap/>
            <w:hideMark/>
          </w:tcPr>
          <w:p w14:paraId="63B4A855"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2016</w:t>
            </w:r>
          </w:p>
        </w:tc>
        <w:tc>
          <w:tcPr>
            <w:tcW w:w="648" w:type="pct"/>
            <w:noWrap/>
            <w:hideMark/>
          </w:tcPr>
          <w:p w14:paraId="24AAB1C0"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2015</w:t>
            </w:r>
          </w:p>
        </w:tc>
      </w:tr>
      <w:tr w:rsidR="00D461BE" w:rsidRPr="007E5CEE" w14:paraId="1567D6CB" w14:textId="77777777" w:rsidTr="00D461BE">
        <w:trPr>
          <w:trHeight w:val="276"/>
        </w:trPr>
        <w:tc>
          <w:tcPr>
            <w:tcW w:w="1751" w:type="pct"/>
            <w:noWrap/>
            <w:hideMark/>
          </w:tcPr>
          <w:p w14:paraId="041E1393" w14:textId="77777777" w:rsidR="00D461BE" w:rsidRPr="007E5CEE" w:rsidRDefault="00D461BE" w:rsidP="00D461BE">
            <w:pPr>
              <w:spacing w:line="360" w:lineRule="auto"/>
              <w:jc w:val="both"/>
              <w:rPr>
                <w:rFonts w:ascii="Arial" w:hAnsi="Arial" w:cs="Arial"/>
                <w:sz w:val="24"/>
                <w:szCs w:val="24"/>
              </w:rPr>
            </w:pPr>
            <w:r w:rsidRPr="007E5CEE">
              <w:rPr>
                <w:rFonts w:ascii="Arial" w:hAnsi="Arial" w:cs="Arial"/>
                <w:sz w:val="24"/>
                <w:szCs w:val="24"/>
              </w:rPr>
              <w:t>Earnings Per Share</w:t>
            </w:r>
            <w:r>
              <w:rPr>
                <w:rFonts w:ascii="Arial" w:hAnsi="Arial" w:cs="Arial"/>
                <w:sz w:val="24"/>
                <w:szCs w:val="24"/>
              </w:rPr>
              <w:t xml:space="preserve"> (Taka)</w:t>
            </w:r>
          </w:p>
        </w:tc>
        <w:tc>
          <w:tcPr>
            <w:tcW w:w="650" w:type="pct"/>
            <w:noWrap/>
            <w:hideMark/>
          </w:tcPr>
          <w:p w14:paraId="10E1A8B3"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11.01</w:t>
            </w:r>
          </w:p>
        </w:tc>
        <w:tc>
          <w:tcPr>
            <w:tcW w:w="650" w:type="pct"/>
            <w:noWrap/>
            <w:hideMark/>
          </w:tcPr>
          <w:p w14:paraId="3C119AA4"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26.41</w:t>
            </w:r>
          </w:p>
        </w:tc>
        <w:tc>
          <w:tcPr>
            <w:tcW w:w="650" w:type="pct"/>
            <w:noWrap/>
            <w:hideMark/>
          </w:tcPr>
          <w:p w14:paraId="0A666797"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25.8</w:t>
            </w:r>
          </w:p>
        </w:tc>
        <w:tc>
          <w:tcPr>
            <w:tcW w:w="650" w:type="pct"/>
            <w:noWrap/>
            <w:hideMark/>
          </w:tcPr>
          <w:p w14:paraId="15A0AF73"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72.72</w:t>
            </w:r>
          </w:p>
        </w:tc>
        <w:tc>
          <w:tcPr>
            <w:tcW w:w="648" w:type="pct"/>
            <w:noWrap/>
            <w:hideMark/>
          </w:tcPr>
          <w:p w14:paraId="50778CF8"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24.02</w:t>
            </w:r>
          </w:p>
        </w:tc>
      </w:tr>
    </w:tbl>
    <w:p w14:paraId="4BA7F546" w14:textId="3DC7F91E" w:rsidR="00D461BE" w:rsidRDefault="00D461BE" w:rsidP="00AD081B">
      <w:pPr>
        <w:spacing w:line="240" w:lineRule="auto"/>
        <w:jc w:val="center"/>
        <w:rPr>
          <w:rFonts w:ascii="Arial" w:hAnsi="Arial" w:cs="Arial"/>
          <w:sz w:val="24"/>
          <w:szCs w:val="24"/>
        </w:rPr>
      </w:pPr>
      <w:r w:rsidRPr="00880296">
        <w:rPr>
          <w:rFonts w:ascii="Arial" w:hAnsi="Arial" w:cs="Arial"/>
          <w:noProof/>
        </w:rPr>
        <w:lastRenderedPageBreak/>
        <w:drawing>
          <wp:inline distT="0" distB="0" distL="0" distR="0" wp14:anchorId="3C287933" wp14:editId="2553202E">
            <wp:extent cx="5821680" cy="1965960"/>
            <wp:effectExtent l="0" t="0" r="7620" b="15240"/>
            <wp:docPr id="20" name="Chart 20">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62D16A97-B1A5-44A4-BF1E-EF39E6FF81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BACD30F" w14:textId="72046BDC" w:rsidR="00AD081B" w:rsidRDefault="00AD081B" w:rsidP="00AD081B">
      <w:pPr>
        <w:pStyle w:val="Caption"/>
        <w:rPr>
          <w:rFonts w:cs="Arial"/>
          <w:sz w:val="24"/>
          <w:szCs w:val="24"/>
        </w:rPr>
      </w:pPr>
      <w:bookmarkStart w:id="107" w:name="_Toc45246152"/>
      <w:bookmarkStart w:id="108" w:name="_Toc45680036"/>
      <w:bookmarkStart w:id="109" w:name="_Toc45940330"/>
      <w:bookmarkStart w:id="110" w:name="_Toc50834744"/>
      <w:r>
        <w:t xml:space="preserve">Figure </w:t>
      </w:r>
      <w:fldSimple w:instr=" SEQ Figure \* ARABIC ">
        <w:r w:rsidR="009E5998">
          <w:rPr>
            <w:noProof/>
          </w:rPr>
          <w:t>20</w:t>
        </w:r>
      </w:fldSimple>
      <w:r>
        <w:t>: Earning Per Share</w:t>
      </w:r>
      <w:bookmarkEnd w:id="107"/>
      <w:bookmarkEnd w:id="108"/>
      <w:bookmarkEnd w:id="109"/>
      <w:bookmarkEnd w:id="110"/>
    </w:p>
    <w:p w14:paraId="05795BDF" w14:textId="4C178436" w:rsidR="00D461BE" w:rsidRPr="007E5CEE" w:rsidRDefault="00D461BE" w:rsidP="00D461BE">
      <w:pPr>
        <w:spacing w:line="360" w:lineRule="auto"/>
        <w:jc w:val="both"/>
        <w:rPr>
          <w:rFonts w:ascii="Arial" w:hAnsi="Arial" w:cs="Arial"/>
          <w:sz w:val="24"/>
          <w:szCs w:val="24"/>
        </w:rPr>
      </w:pPr>
      <w:r>
        <w:rPr>
          <w:rFonts w:ascii="Arial" w:hAnsi="Arial" w:cs="Arial"/>
          <w:sz w:val="24"/>
          <w:szCs w:val="24"/>
        </w:rPr>
        <w:t xml:space="preserve">The above graph illustrates that ACI’s EPS is pretty inconsistent in </w:t>
      </w:r>
      <w:r w:rsidR="00E13878">
        <w:rPr>
          <w:rFonts w:ascii="Arial" w:hAnsi="Arial" w:cs="Arial"/>
          <w:sz w:val="24"/>
          <w:szCs w:val="24"/>
        </w:rPr>
        <w:t xml:space="preserve">the </w:t>
      </w:r>
      <w:r>
        <w:rPr>
          <w:rFonts w:ascii="Arial" w:hAnsi="Arial" w:cs="Arial"/>
          <w:sz w:val="24"/>
          <w:szCs w:val="24"/>
        </w:rPr>
        <w:t>last 5 years.</w:t>
      </w:r>
    </w:p>
    <w:p w14:paraId="1BC61A88" w14:textId="77777777" w:rsidR="00D461BE" w:rsidRDefault="00D461BE" w:rsidP="008270D4">
      <w:pPr>
        <w:pStyle w:val="Heading4"/>
      </w:pPr>
      <w:r w:rsidRPr="007E5CEE">
        <w:t>Dividend Payout Ratio</w:t>
      </w:r>
      <w:r>
        <w:t>:</w:t>
      </w:r>
    </w:p>
    <w:p w14:paraId="19F4A6CE" w14:textId="63A16191" w:rsidR="00D461BE" w:rsidRDefault="00E13878" w:rsidP="00D461BE">
      <w:pPr>
        <w:spacing w:line="360" w:lineRule="auto"/>
        <w:jc w:val="both"/>
        <w:rPr>
          <w:rFonts w:ascii="Arial" w:hAnsi="Arial" w:cs="Arial"/>
          <w:sz w:val="24"/>
          <w:szCs w:val="24"/>
        </w:rPr>
      </w:pPr>
      <w:r>
        <w:rPr>
          <w:rFonts w:ascii="Arial" w:hAnsi="Arial" w:cs="Arial"/>
          <w:sz w:val="24"/>
          <w:szCs w:val="24"/>
        </w:rPr>
        <w:t>The d</w:t>
      </w:r>
      <w:r w:rsidR="00D461BE">
        <w:rPr>
          <w:rFonts w:ascii="Arial" w:hAnsi="Arial" w:cs="Arial"/>
          <w:sz w:val="24"/>
          <w:szCs w:val="24"/>
        </w:rPr>
        <w:t>ividend payout r</w:t>
      </w:r>
      <w:r w:rsidR="00BF7F13">
        <w:rPr>
          <w:rFonts w:ascii="Arial" w:hAnsi="Arial" w:cs="Arial"/>
          <w:sz w:val="24"/>
          <w:szCs w:val="24"/>
        </w:rPr>
        <w:t>atio is the market value ratio that</w:t>
      </w:r>
      <w:r w:rsidR="00D461BE">
        <w:rPr>
          <w:rFonts w:ascii="Arial" w:hAnsi="Arial" w:cs="Arial"/>
          <w:sz w:val="24"/>
          <w:szCs w:val="24"/>
        </w:rPr>
        <w:t xml:space="preserve"> illustrate</w:t>
      </w:r>
      <w:r>
        <w:rPr>
          <w:rFonts w:ascii="Arial" w:hAnsi="Arial" w:cs="Arial"/>
          <w:sz w:val="24"/>
          <w:szCs w:val="24"/>
        </w:rPr>
        <w:t>s</w:t>
      </w:r>
      <w:r w:rsidR="00D461BE">
        <w:rPr>
          <w:rFonts w:ascii="Arial" w:hAnsi="Arial" w:cs="Arial"/>
          <w:sz w:val="24"/>
          <w:szCs w:val="24"/>
        </w:rPr>
        <w:t xml:space="preserve"> the proportion of net income which is transferred to the stockholders as dividend</w:t>
      </w:r>
      <w:r>
        <w:rPr>
          <w:rFonts w:ascii="Arial" w:hAnsi="Arial" w:cs="Arial"/>
          <w:sz w:val="24"/>
          <w:szCs w:val="24"/>
        </w:rPr>
        <w:t>s</w:t>
      </w:r>
      <w:r w:rsidR="00D461BE">
        <w:rPr>
          <w:rFonts w:ascii="Arial" w:hAnsi="Arial" w:cs="Arial"/>
          <w:sz w:val="24"/>
          <w:szCs w:val="24"/>
        </w:rPr>
        <w:t>.</w:t>
      </w:r>
    </w:p>
    <w:tbl>
      <w:tblPr>
        <w:tblStyle w:val="TableGrid"/>
        <w:tblW w:w="2385"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591"/>
        <w:gridCol w:w="357"/>
        <w:gridCol w:w="1697"/>
      </w:tblGrid>
      <w:tr w:rsidR="00D461BE" w:rsidRPr="004469D0" w14:paraId="3821BE66" w14:textId="77777777" w:rsidTr="00D461BE">
        <w:trPr>
          <w:trHeight w:val="276"/>
          <w:jc w:val="center"/>
        </w:trPr>
        <w:tc>
          <w:tcPr>
            <w:tcW w:w="2700" w:type="pct"/>
            <w:vMerge w:val="restart"/>
            <w:noWrap/>
            <w:vAlign w:val="center"/>
            <w:hideMark/>
          </w:tcPr>
          <w:p w14:paraId="59AFE6AE" w14:textId="77777777" w:rsidR="00D461BE" w:rsidRPr="004469D0" w:rsidRDefault="00D461BE" w:rsidP="00D461BE">
            <w:pPr>
              <w:spacing w:line="360" w:lineRule="auto"/>
              <w:rPr>
                <w:rFonts w:ascii="Arial" w:hAnsi="Arial" w:cs="Arial"/>
                <w:sz w:val="24"/>
                <w:szCs w:val="24"/>
              </w:rPr>
            </w:pPr>
            <w:r>
              <w:rPr>
                <w:rFonts w:ascii="Arial" w:hAnsi="Arial" w:cs="Arial"/>
                <w:sz w:val="24"/>
                <w:szCs w:val="24"/>
              </w:rPr>
              <w:t>Dividend Payout Ratio</w:t>
            </w:r>
          </w:p>
        </w:tc>
        <w:tc>
          <w:tcPr>
            <w:tcW w:w="400" w:type="pct"/>
            <w:vMerge w:val="restart"/>
            <w:noWrap/>
            <w:vAlign w:val="center"/>
            <w:hideMark/>
          </w:tcPr>
          <w:p w14:paraId="4C3183BE"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w:t>
            </w:r>
          </w:p>
        </w:tc>
        <w:tc>
          <w:tcPr>
            <w:tcW w:w="1900" w:type="pct"/>
            <w:noWrap/>
            <w:vAlign w:val="bottom"/>
            <w:hideMark/>
          </w:tcPr>
          <w:p w14:paraId="2297E465"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Dividend Paid</w:t>
            </w:r>
          </w:p>
        </w:tc>
      </w:tr>
      <w:tr w:rsidR="00D461BE" w:rsidRPr="004469D0" w14:paraId="5FCAB9E5" w14:textId="77777777" w:rsidTr="00D461BE">
        <w:trPr>
          <w:trHeight w:val="276"/>
          <w:jc w:val="center"/>
        </w:trPr>
        <w:tc>
          <w:tcPr>
            <w:tcW w:w="2700" w:type="pct"/>
            <w:vMerge/>
            <w:noWrap/>
            <w:vAlign w:val="center"/>
            <w:hideMark/>
          </w:tcPr>
          <w:p w14:paraId="01922261" w14:textId="77777777" w:rsidR="00D461BE" w:rsidRPr="004469D0" w:rsidRDefault="00D461BE" w:rsidP="00D461BE">
            <w:pPr>
              <w:spacing w:line="360" w:lineRule="auto"/>
              <w:jc w:val="both"/>
              <w:rPr>
                <w:rFonts w:ascii="Arial" w:hAnsi="Arial" w:cs="Arial"/>
                <w:sz w:val="24"/>
                <w:szCs w:val="24"/>
              </w:rPr>
            </w:pPr>
          </w:p>
        </w:tc>
        <w:tc>
          <w:tcPr>
            <w:tcW w:w="400" w:type="pct"/>
            <w:vMerge/>
            <w:noWrap/>
            <w:vAlign w:val="center"/>
            <w:hideMark/>
          </w:tcPr>
          <w:p w14:paraId="5E3D961D" w14:textId="77777777" w:rsidR="00D461BE" w:rsidRPr="004469D0" w:rsidRDefault="00D461BE" w:rsidP="00D461BE">
            <w:pPr>
              <w:spacing w:line="360" w:lineRule="auto"/>
              <w:jc w:val="both"/>
              <w:rPr>
                <w:rFonts w:ascii="Arial" w:hAnsi="Arial" w:cs="Arial"/>
                <w:sz w:val="24"/>
                <w:szCs w:val="24"/>
              </w:rPr>
            </w:pPr>
          </w:p>
        </w:tc>
        <w:tc>
          <w:tcPr>
            <w:tcW w:w="1900" w:type="pct"/>
            <w:noWrap/>
            <w:hideMark/>
          </w:tcPr>
          <w:p w14:paraId="7BB4BD2F"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Net Income</w:t>
            </w:r>
          </w:p>
        </w:tc>
      </w:tr>
    </w:tbl>
    <w:p w14:paraId="7F4A6FE9" w14:textId="77777777" w:rsidR="00D461BE" w:rsidRPr="00046B68"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7E5CEE" w14:paraId="44743F93" w14:textId="77777777" w:rsidTr="00D461BE">
        <w:trPr>
          <w:trHeight w:val="276"/>
        </w:trPr>
        <w:tc>
          <w:tcPr>
            <w:tcW w:w="1751" w:type="pct"/>
            <w:noWrap/>
            <w:hideMark/>
          </w:tcPr>
          <w:p w14:paraId="65B44929" w14:textId="77777777" w:rsidR="00D461BE" w:rsidRPr="007E5CEE" w:rsidRDefault="00D461BE" w:rsidP="00D461BE">
            <w:pPr>
              <w:spacing w:line="360" w:lineRule="auto"/>
              <w:jc w:val="both"/>
              <w:rPr>
                <w:rFonts w:ascii="Arial" w:hAnsi="Arial" w:cs="Arial"/>
                <w:b/>
                <w:bCs/>
                <w:sz w:val="24"/>
                <w:szCs w:val="24"/>
              </w:rPr>
            </w:pPr>
            <w:r w:rsidRPr="007E5CEE">
              <w:rPr>
                <w:rFonts w:ascii="Arial" w:hAnsi="Arial" w:cs="Arial"/>
                <w:b/>
                <w:bCs/>
                <w:sz w:val="24"/>
                <w:szCs w:val="24"/>
              </w:rPr>
              <w:t>Particular</w:t>
            </w:r>
          </w:p>
        </w:tc>
        <w:tc>
          <w:tcPr>
            <w:tcW w:w="650" w:type="pct"/>
            <w:noWrap/>
            <w:hideMark/>
          </w:tcPr>
          <w:p w14:paraId="50678C20"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2019</w:t>
            </w:r>
          </w:p>
        </w:tc>
        <w:tc>
          <w:tcPr>
            <w:tcW w:w="650" w:type="pct"/>
            <w:noWrap/>
            <w:hideMark/>
          </w:tcPr>
          <w:p w14:paraId="2F77867C"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2018</w:t>
            </w:r>
          </w:p>
        </w:tc>
        <w:tc>
          <w:tcPr>
            <w:tcW w:w="650" w:type="pct"/>
            <w:noWrap/>
            <w:hideMark/>
          </w:tcPr>
          <w:p w14:paraId="176F1B3E"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2017</w:t>
            </w:r>
          </w:p>
        </w:tc>
        <w:tc>
          <w:tcPr>
            <w:tcW w:w="650" w:type="pct"/>
            <w:noWrap/>
            <w:hideMark/>
          </w:tcPr>
          <w:p w14:paraId="1C74C4FC"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2016</w:t>
            </w:r>
          </w:p>
        </w:tc>
        <w:tc>
          <w:tcPr>
            <w:tcW w:w="648" w:type="pct"/>
            <w:noWrap/>
            <w:hideMark/>
          </w:tcPr>
          <w:p w14:paraId="46B5B882"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2015</w:t>
            </w:r>
          </w:p>
        </w:tc>
      </w:tr>
      <w:tr w:rsidR="00D461BE" w:rsidRPr="007E5CEE" w14:paraId="7EFFF6CE" w14:textId="77777777" w:rsidTr="00D461BE">
        <w:trPr>
          <w:trHeight w:val="276"/>
        </w:trPr>
        <w:tc>
          <w:tcPr>
            <w:tcW w:w="1751" w:type="pct"/>
            <w:noWrap/>
            <w:hideMark/>
          </w:tcPr>
          <w:p w14:paraId="3AB7B6E8" w14:textId="77777777" w:rsidR="00D461BE" w:rsidRPr="007E5CEE" w:rsidRDefault="00D461BE" w:rsidP="00D461BE">
            <w:pPr>
              <w:spacing w:line="360" w:lineRule="auto"/>
              <w:jc w:val="both"/>
              <w:rPr>
                <w:rFonts w:ascii="Arial" w:hAnsi="Arial" w:cs="Arial"/>
                <w:sz w:val="24"/>
                <w:szCs w:val="24"/>
              </w:rPr>
            </w:pPr>
            <w:r w:rsidRPr="007E5CEE">
              <w:rPr>
                <w:rFonts w:ascii="Arial" w:hAnsi="Arial" w:cs="Arial"/>
                <w:sz w:val="24"/>
                <w:szCs w:val="24"/>
              </w:rPr>
              <w:t>Dividend Payout Ratio (%)</w:t>
            </w:r>
          </w:p>
        </w:tc>
        <w:tc>
          <w:tcPr>
            <w:tcW w:w="650" w:type="pct"/>
            <w:noWrap/>
            <w:hideMark/>
          </w:tcPr>
          <w:p w14:paraId="34F0A737"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104.42</w:t>
            </w:r>
          </w:p>
        </w:tc>
        <w:tc>
          <w:tcPr>
            <w:tcW w:w="650" w:type="pct"/>
            <w:noWrap/>
            <w:hideMark/>
          </w:tcPr>
          <w:p w14:paraId="0F4BC705"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44.87</w:t>
            </w:r>
          </w:p>
        </w:tc>
        <w:tc>
          <w:tcPr>
            <w:tcW w:w="650" w:type="pct"/>
            <w:noWrap/>
            <w:hideMark/>
          </w:tcPr>
          <w:p w14:paraId="691EBCB7"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45.81</w:t>
            </w:r>
          </w:p>
        </w:tc>
        <w:tc>
          <w:tcPr>
            <w:tcW w:w="650" w:type="pct"/>
            <w:noWrap/>
            <w:hideMark/>
          </w:tcPr>
          <w:p w14:paraId="5B3AB7A2"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17.19</w:t>
            </w:r>
          </w:p>
        </w:tc>
        <w:tc>
          <w:tcPr>
            <w:tcW w:w="648" w:type="pct"/>
            <w:noWrap/>
            <w:hideMark/>
          </w:tcPr>
          <w:p w14:paraId="76A3A50E"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47.88</w:t>
            </w:r>
          </w:p>
        </w:tc>
      </w:tr>
    </w:tbl>
    <w:p w14:paraId="3CAC2C41" w14:textId="1B58C842" w:rsidR="00D461BE" w:rsidRDefault="00D461BE" w:rsidP="00AD081B">
      <w:pPr>
        <w:spacing w:line="240" w:lineRule="auto"/>
        <w:jc w:val="center"/>
        <w:rPr>
          <w:rFonts w:ascii="Arial" w:hAnsi="Arial" w:cs="Arial"/>
          <w:sz w:val="24"/>
          <w:szCs w:val="24"/>
        </w:rPr>
      </w:pPr>
      <w:r w:rsidRPr="00ED762D">
        <w:rPr>
          <w:rFonts w:ascii="Arial" w:hAnsi="Arial" w:cs="Arial"/>
          <w:noProof/>
        </w:rPr>
        <w:drawing>
          <wp:inline distT="0" distB="0" distL="0" distR="0" wp14:anchorId="5E65A573" wp14:editId="14518AED">
            <wp:extent cx="5974080" cy="2019300"/>
            <wp:effectExtent l="0" t="0" r="7620" b="0"/>
            <wp:docPr id="21" name="Chart 2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62D16A97-B1A5-44A4-BF1E-EF39E6FF81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8074273" w14:textId="23673BF5" w:rsidR="00AD081B" w:rsidRDefault="00AD081B" w:rsidP="00AD081B">
      <w:pPr>
        <w:pStyle w:val="Caption"/>
        <w:rPr>
          <w:rFonts w:cs="Arial"/>
          <w:sz w:val="24"/>
          <w:szCs w:val="24"/>
        </w:rPr>
      </w:pPr>
      <w:bookmarkStart w:id="111" w:name="_Toc45246153"/>
      <w:bookmarkStart w:id="112" w:name="_Toc45680037"/>
      <w:bookmarkStart w:id="113" w:name="_Toc45940331"/>
      <w:bookmarkStart w:id="114" w:name="_Toc50834745"/>
      <w:r>
        <w:t xml:space="preserve">Figure </w:t>
      </w:r>
      <w:fldSimple w:instr=" SEQ Figure \* ARABIC ">
        <w:r w:rsidR="009E5998">
          <w:rPr>
            <w:noProof/>
          </w:rPr>
          <w:t>21</w:t>
        </w:r>
      </w:fldSimple>
      <w:r>
        <w:t>: Divide</w:t>
      </w:r>
      <w:r w:rsidR="00B24D69">
        <w:t>n</w:t>
      </w:r>
      <w:r>
        <w:t>d Payout Ratio</w:t>
      </w:r>
      <w:bookmarkEnd w:id="111"/>
      <w:bookmarkEnd w:id="112"/>
      <w:bookmarkEnd w:id="113"/>
      <w:bookmarkEnd w:id="114"/>
    </w:p>
    <w:p w14:paraId="60FD1416" w14:textId="60792592" w:rsidR="00D461BE" w:rsidRPr="007E5CEE" w:rsidRDefault="00D461BE" w:rsidP="00D461BE">
      <w:pPr>
        <w:spacing w:line="360" w:lineRule="auto"/>
        <w:jc w:val="both"/>
        <w:rPr>
          <w:rFonts w:ascii="Arial" w:hAnsi="Arial" w:cs="Arial"/>
          <w:sz w:val="24"/>
          <w:szCs w:val="24"/>
        </w:rPr>
      </w:pPr>
      <w:r>
        <w:rPr>
          <w:rFonts w:ascii="Arial" w:hAnsi="Arial" w:cs="Arial"/>
          <w:sz w:val="24"/>
          <w:szCs w:val="24"/>
        </w:rPr>
        <w:t>The above</w:t>
      </w:r>
      <w:r w:rsidR="00E13878">
        <w:rPr>
          <w:rFonts w:ascii="Arial" w:hAnsi="Arial" w:cs="Arial"/>
          <w:sz w:val="24"/>
          <w:szCs w:val="24"/>
        </w:rPr>
        <w:t>-</w:t>
      </w:r>
      <w:r>
        <w:rPr>
          <w:rFonts w:ascii="Arial" w:hAnsi="Arial" w:cs="Arial"/>
          <w:sz w:val="24"/>
          <w:szCs w:val="24"/>
        </w:rPr>
        <w:t xml:space="preserve">presented data illustrate that ACI’s dividend payout is not constant. </w:t>
      </w:r>
      <w:r w:rsidR="00E13878">
        <w:rPr>
          <w:rFonts w:ascii="Arial" w:hAnsi="Arial" w:cs="Arial"/>
          <w:sz w:val="24"/>
          <w:szCs w:val="24"/>
        </w:rPr>
        <w:t>The h</w:t>
      </w:r>
      <w:r>
        <w:rPr>
          <w:rFonts w:ascii="Arial" w:hAnsi="Arial" w:cs="Arial"/>
          <w:sz w:val="24"/>
          <w:szCs w:val="24"/>
        </w:rPr>
        <w:t>ighest dividend payout ratio was 104.42% in 2019. This indicate</w:t>
      </w:r>
      <w:r w:rsidR="00E13878">
        <w:rPr>
          <w:rFonts w:ascii="Arial" w:hAnsi="Arial" w:cs="Arial"/>
          <w:sz w:val="24"/>
          <w:szCs w:val="24"/>
        </w:rPr>
        <w:t>s</w:t>
      </w:r>
      <w:r>
        <w:rPr>
          <w:rFonts w:ascii="Arial" w:hAnsi="Arial" w:cs="Arial"/>
          <w:sz w:val="24"/>
          <w:szCs w:val="24"/>
        </w:rPr>
        <w:t xml:space="preserve"> that ACI paid more than their net income as dividend</w:t>
      </w:r>
      <w:r w:rsidR="00E13878">
        <w:rPr>
          <w:rFonts w:ascii="Arial" w:hAnsi="Arial" w:cs="Arial"/>
          <w:sz w:val="24"/>
          <w:szCs w:val="24"/>
        </w:rPr>
        <w:t>s</w:t>
      </w:r>
      <w:r>
        <w:rPr>
          <w:rFonts w:ascii="Arial" w:hAnsi="Arial" w:cs="Arial"/>
          <w:sz w:val="24"/>
          <w:szCs w:val="24"/>
        </w:rPr>
        <w:t xml:space="preserve"> in 2019.</w:t>
      </w:r>
    </w:p>
    <w:p w14:paraId="67F87944" w14:textId="77777777" w:rsidR="00D461BE" w:rsidRDefault="00D461BE" w:rsidP="008270D4">
      <w:pPr>
        <w:pStyle w:val="Heading4"/>
      </w:pPr>
      <w:r w:rsidRPr="007E5CEE">
        <w:lastRenderedPageBreak/>
        <w:t xml:space="preserve">Net Asset </w:t>
      </w:r>
      <w:proofErr w:type="gramStart"/>
      <w:r w:rsidRPr="007E5CEE">
        <w:t>Per</w:t>
      </w:r>
      <w:proofErr w:type="gramEnd"/>
      <w:r w:rsidRPr="007E5CEE">
        <w:t xml:space="preserve"> Share</w:t>
      </w:r>
      <w:r>
        <w:t>:</w:t>
      </w:r>
    </w:p>
    <w:p w14:paraId="42510769" w14:textId="111F0D6F" w:rsidR="00D461BE" w:rsidRDefault="00D461BE" w:rsidP="00D461BE">
      <w:pPr>
        <w:spacing w:line="360" w:lineRule="auto"/>
        <w:jc w:val="both"/>
        <w:rPr>
          <w:rFonts w:ascii="Arial" w:hAnsi="Arial" w:cs="Arial"/>
          <w:sz w:val="24"/>
          <w:szCs w:val="24"/>
        </w:rPr>
      </w:pPr>
      <w:r>
        <w:rPr>
          <w:rFonts w:ascii="Arial" w:hAnsi="Arial" w:cs="Arial"/>
          <w:sz w:val="24"/>
          <w:szCs w:val="24"/>
        </w:rPr>
        <w:t>Net asset per share is the ratio net asset value divided by total share outstanding, in which net asset value is the difference between t</w:t>
      </w:r>
      <w:r w:rsidR="00C03FEE">
        <w:rPr>
          <w:rFonts w:ascii="Arial" w:hAnsi="Arial" w:cs="Arial"/>
          <w:sz w:val="24"/>
          <w:szCs w:val="24"/>
        </w:rPr>
        <w:t>otal asset and total liability.</w:t>
      </w:r>
    </w:p>
    <w:tbl>
      <w:tblPr>
        <w:tblStyle w:val="TableGrid"/>
        <w:tblW w:w="2385"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404"/>
        <w:gridCol w:w="357"/>
        <w:gridCol w:w="3151"/>
      </w:tblGrid>
      <w:tr w:rsidR="00D461BE" w:rsidRPr="004469D0" w14:paraId="521E31EC" w14:textId="77777777" w:rsidTr="00D461BE">
        <w:trPr>
          <w:trHeight w:val="276"/>
          <w:jc w:val="center"/>
        </w:trPr>
        <w:tc>
          <w:tcPr>
            <w:tcW w:w="2700" w:type="pct"/>
            <w:vMerge w:val="restart"/>
            <w:noWrap/>
            <w:vAlign w:val="center"/>
            <w:hideMark/>
          </w:tcPr>
          <w:p w14:paraId="39961B97" w14:textId="77777777" w:rsidR="00D461BE" w:rsidRPr="004469D0" w:rsidRDefault="00D461BE" w:rsidP="00D461BE">
            <w:pPr>
              <w:spacing w:line="360" w:lineRule="auto"/>
              <w:rPr>
                <w:rFonts w:ascii="Arial" w:hAnsi="Arial" w:cs="Arial"/>
                <w:sz w:val="24"/>
                <w:szCs w:val="24"/>
              </w:rPr>
            </w:pPr>
            <w:r w:rsidRPr="00167FF0">
              <w:rPr>
                <w:rFonts w:ascii="Arial" w:hAnsi="Arial" w:cs="Arial"/>
                <w:sz w:val="24"/>
                <w:szCs w:val="24"/>
              </w:rPr>
              <w:t>Net Asset Per Share</w:t>
            </w:r>
          </w:p>
        </w:tc>
        <w:tc>
          <w:tcPr>
            <w:tcW w:w="400" w:type="pct"/>
            <w:vMerge w:val="restart"/>
            <w:noWrap/>
            <w:vAlign w:val="center"/>
            <w:hideMark/>
          </w:tcPr>
          <w:p w14:paraId="4EAD3E88"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w:t>
            </w:r>
          </w:p>
        </w:tc>
        <w:tc>
          <w:tcPr>
            <w:tcW w:w="1900" w:type="pct"/>
            <w:noWrap/>
            <w:vAlign w:val="bottom"/>
            <w:hideMark/>
          </w:tcPr>
          <w:p w14:paraId="6744B69A"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Assets - Total Liability</w:t>
            </w:r>
          </w:p>
        </w:tc>
      </w:tr>
      <w:tr w:rsidR="00D461BE" w:rsidRPr="004469D0" w14:paraId="250BC36F" w14:textId="77777777" w:rsidTr="00D461BE">
        <w:trPr>
          <w:trHeight w:val="276"/>
          <w:jc w:val="center"/>
        </w:trPr>
        <w:tc>
          <w:tcPr>
            <w:tcW w:w="2700" w:type="pct"/>
            <w:vMerge/>
            <w:noWrap/>
            <w:vAlign w:val="center"/>
            <w:hideMark/>
          </w:tcPr>
          <w:p w14:paraId="6B6E0DDD" w14:textId="77777777" w:rsidR="00D461BE" w:rsidRPr="004469D0" w:rsidRDefault="00D461BE" w:rsidP="00D461BE">
            <w:pPr>
              <w:spacing w:line="360" w:lineRule="auto"/>
              <w:jc w:val="both"/>
              <w:rPr>
                <w:rFonts w:ascii="Arial" w:hAnsi="Arial" w:cs="Arial"/>
                <w:sz w:val="24"/>
                <w:szCs w:val="24"/>
              </w:rPr>
            </w:pPr>
          </w:p>
        </w:tc>
        <w:tc>
          <w:tcPr>
            <w:tcW w:w="400" w:type="pct"/>
            <w:vMerge/>
            <w:noWrap/>
            <w:vAlign w:val="center"/>
            <w:hideMark/>
          </w:tcPr>
          <w:p w14:paraId="7816BD09" w14:textId="77777777" w:rsidR="00D461BE" w:rsidRPr="004469D0" w:rsidRDefault="00D461BE" w:rsidP="00D461BE">
            <w:pPr>
              <w:spacing w:line="360" w:lineRule="auto"/>
              <w:jc w:val="both"/>
              <w:rPr>
                <w:rFonts w:ascii="Arial" w:hAnsi="Arial" w:cs="Arial"/>
                <w:sz w:val="24"/>
                <w:szCs w:val="24"/>
              </w:rPr>
            </w:pPr>
          </w:p>
        </w:tc>
        <w:tc>
          <w:tcPr>
            <w:tcW w:w="1900" w:type="pct"/>
            <w:noWrap/>
            <w:hideMark/>
          </w:tcPr>
          <w:p w14:paraId="1B5EF5E3"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Total Share Outstanding</w:t>
            </w:r>
          </w:p>
        </w:tc>
      </w:tr>
    </w:tbl>
    <w:p w14:paraId="4F55351E" w14:textId="77777777" w:rsidR="00D461BE" w:rsidRPr="007E7DB6"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364"/>
        <w:gridCol w:w="1244"/>
        <w:gridCol w:w="1243"/>
        <w:gridCol w:w="1243"/>
        <w:gridCol w:w="1243"/>
        <w:gridCol w:w="1239"/>
      </w:tblGrid>
      <w:tr w:rsidR="00D461BE" w:rsidRPr="007E5CEE" w14:paraId="6C0C17AF" w14:textId="77777777" w:rsidTr="00D461BE">
        <w:trPr>
          <w:trHeight w:val="276"/>
        </w:trPr>
        <w:tc>
          <w:tcPr>
            <w:tcW w:w="1756" w:type="pct"/>
            <w:noWrap/>
            <w:hideMark/>
          </w:tcPr>
          <w:p w14:paraId="12E397CB" w14:textId="77777777" w:rsidR="00D461BE" w:rsidRPr="007E5CEE" w:rsidRDefault="00D461BE" w:rsidP="00D461BE">
            <w:pPr>
              <w:spacing w:line="360" w:lineRule="auto"/>
              <w:jc w:val="both"/>
              <w:rPr>
                <w:rFonts w:ascii="Arial" w:hAnsi="Arial" w:cs="Arial"/>
                <w:b/>
                <w:bCs/>
                <w:sz w:val="24"/>
                <w:szCs w:val="24"/>
              </w:rPr>
            </w:pPr>
            <w:r w:rsidRPr="007E5CEE">
              <w:rPr>
                <w:rFonts w:ascii="Arial" w:hAnsi="Arial" w:cs="Arial"/>
                <w:b/>
                <w:bCs/>
                <w:sz w:val="24"/>
                <w:szCs w:val="24"/>
              </w:rPr>
              <w:t>Particular</w:t>
            </w:r>
          </w:p>
        </w:tc>
        <w:tc>
          <w:tcPr>
            <w:tcW w:w="649" w:type="pct"/>
            <w:noWrap/>
            <w:hideMark/>
          </w:tcPr>
          <w:p w14:paraId="4042FCB2"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2019</w:t>
            </w:r>
          </w:p>
        </w:tc>
        <w:tc>
          <w:tcPr>
            <w:tcW w:w="649" w:type="pct"/>
            <w:noWrap/>
            <w:hideMark/>
          </w:tcPr>
          <w:p w14:paraId="64E50A1C"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2018</w:t>
            </w:r>
          </w:p>
        </w:tc>
        <w:tc>
          <w:tcPr>
            <w:tcW w:w="649" w:type="pct"/>
            <w:noWrap/>
            <w:hideMark/>
          </w:tcPr>
          <w:p w14:paraId="41C1BF05"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2017</w:t>
            </w:r>
          </w:p>
        </w:tc>
        <w:tc>
          <w:tcPr>
            <w:tcW w:w="649" w:type="pct"/>
            <w:noWrap/>
            <w:hideMark/>
          </w:tcPr>
          <w:p w14:paraId="40C9FD68"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2016</w:t>
            </w:r>
          </w:p>
        </w:tc>
        <w:tc>
          <w:tcPr>
            <w:tcW w:w="647" w:type="pct"/>
            <w:noWrap/>
            <w:hideMark/>
          </w:tcPr>
          <w:p w14:paraId="200B4969"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2015</w:t>
            </w:r>
          </w:p>
        </w:tc>
      </w:tr>
      <w:tr w:rsidR="00D461BE" w:rsidRPr="007E5CEE" w14:paraId="775CF545" w14:textId="77777777" w:rsidTr="00D461BE">
        <w:trPr>
          <w:trHeight w:val="276"/>
        </w:trPr>
        <w:tc>
          <w:tcPr>
            <w:tcW w:w="1756" w:type="pct"/>
            <w:noWrap/>
            <w:hideMark/>
          </w:tcPr>
          <w:p w14:paraId="26F58CE9" w14:textId="77777777" w:rsidR="00D461BE" w:rsidRPr="007E5CEE" w:rsidRDefault="00D461BE" w:rsidP="00D461BE">
            <w:pPr>
              <w:spacing w:line="360" w:lineRule="auto"/>
              <w:jc w:val="both"/>
              <w:rPr>
                <w:rFonts w:ascii="Arial" w:hAnsi="Arial" w:cs="Arial"/>
                <w:sz w:val="24"/>
                <w:szCs w:val="24"/>
              </w:rPr>
            </w:pPr>
            <w:r w:rsidRPr="007E5CEE">
              <w:rPr>
                <w:rFonts w:ascii="Arial" w:hAnsi="Arial" w:cs="Arial"/>
                <w:sz w:val="24"/>
                <w:szCs w:val="24"/>
              </w:rPr>
              <w:t>Net Asset Per Share</w:t>
            </w:r>
            <w:r>
              <w:rPr>
                <w:rFonts w:ascii="Arial" w:hAnsi="Arial" w:cs="Arial"/>
                <w:sz w:val="24"/>
                <w:szCs w:val="24"/>
              </w:rPr>
              <w:t xml:space="preserve"> (Taka)</w:t>
            </w:r>
          </w:p>
        </w:tc>
        <w:tc>
          <w:tcPr>
            <w:tcW w:w="649" w:type="pct"/>
            <w:noWrap/>
            <w:hideMark/>
          </w:tcPr>
          <w:p w14:paraId="352B95B2"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288.32</w:t>
            </w:r>
          </w:p>
        </w:tc>
        <w:tc>
          <w:tcPr>
            <w:tcW w:w="649" w:type="pct"/>
            <w:noWrap/>
            <w:hideMark/>
          </w:tcPr>
          <w:p w14:paraId="641A9957"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286.62</w:t>
            </w:r>
          </w:p>
        </w:tc>
        <w:tc>
          <w:tcPr>
            <w:tcW w:w="649" w:type="pct"/>
            <w:noWrap/>
            <w:hideMark/>
          </w:tcPr>
          <w:p w14:paraId="6B7989FA"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269.54</w:t>
            </w:r>
          </w:p>
        </w:tc>
        <w:tc>
          <w:tcPr>
            <w:tcW w:w="649" w:type="pct"/>
            <w:noWrap/>
            <w:hideMark/>
          </w:tcPr>
          <w:p w14:paraId="30AF20D3"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294.08</w:t>
            </w:r>
          </w:p>
        </w:tc>
        <w:tc>
          <w:tcPr>
            <w:tcW w:w="647" w:type="pct"/>
            <w:noWrap/>
            <w:hideMark/>
          </w:tcPr>
          <w:p w14:paraId="498B12CC"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192.09</w:t>
            </w:r>
          </w:p>
        </w:tc>
      </w:tr>
    </w:tbl>
    <w:p w14:paraId="443A5E1D" w14:textId="22A33CD0" w:rsidR="00D461BE" w:rsidRDefault="00D461BE" w:rsidP="00AD081B">
      <w:pPr>
        <w:spacing w:line="240" w:lineRule="auto"/>
        <w:jc w:val="center"/>
        <w:rPr>
          <w:rFonts w:ascii="Arial" w:hAnsi="Arial" w:cs="Arial"/>
          <w:sz w:val="24"/>
          <w:szCs w:val="24"/>
        </w:rPr>
      </w:pPr>
      <w:r w:rsidRPr="00FB2443">
        <w:rPr>
          <w:rFonts w:ascii="Arial" w:hAnsi="Arial" w:cs="Arial"/>
          <w:noProof/>
        </w:rPr>
        <w:drawing>
          <wp:inline distT="0" distB="0" distL="0" distR="0" wp14:anchorId="3458F8D3" wp14:editId="2EFD1CE6">
            <wp:extent cx="5943600" cy="1965960"/>
            <wp:effectExtent l="0" t="0" r="0" b="15240"/>
            <wp:docPr id="22" name="Chart 2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62D16A97-B1A5-44A4-BF1E-EF39E6FF81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6B60CB2E" w14:textId="2C46E81C" w:rsidR="00AD081B" w:rsidRDefault="00AD081B" w:rsidP="00AD081B">
      <w:pPr>
        <w:pStyle w:val="Caption"/>
        <w:rPr>
          <w:rFonts w:cs="Arial"/>
          <w:sz w:val="24"/>
          <w:szCs w:val="24"/>
        </w:rPr>
      </w:pPr>
      <w:bookmarkStart w:id="115" w:name="_Toc45246154"/>
      <w:bookmarkStart w:id="116" w:name="_Toc45680038"/>
      <w:bookmarkStart w:id="117" w:name="_Toc45940332"/>
      <w:bookmarkStart w:id="118" w:name="_Toc50834746"/>
      <w:r>
        <w:t xml:space="preserve">Figure </w:t>
      </w:r>
      <w:fldSimple w:instr=" SEQ Figure \* ARABIC ">
        <w:r w:rsidR="009E5998">
          <w:rPr>
            <w:noProof/>
          </w:rPr>
          <w:t>22</w:t>
        </w:r>
      </w:fldSimple>
      <w:r>
        <w:t xml:space="preserve">: Net Asset </w:t>
      </w:r>
      <w:proofErr w:type="gramStart"/>
      <w:r>
        <w:t>Per</w:t>
      </w:r>
      <w:proofErr w:type="gramEnd"/>
      <w:r>
        <w:t xml:space="preserve"> Share</w:t>
      </w:r>
      <w:bookmarkEnd w:id="115"/>
      <w:bookmarkEnd w:id="116"/>
      <w:bookmarkEnd w:id="117"/>
      <w:bookmarkEnd w:id="118"/>
    </w:p>
    <w:p w14:paraId="0E3956BB" w14:textId="5DA16C50" w:rsidR="00D461BE" w:rsidRPr="007E5CEE" w:rsidRDefault="00D461BE" w:rsidP="00D461BE">
      <w:pPr>
        <w:spacing w:line="360" w:lineRule="auto"/>
        <w:jc w:val="both"/>
        <w:rPr>
          <w:rFonts w:ascii="Arial" w:hAnsi="Arial" w:cs="Arial"/>
          <w:sz w:val="24"/>
          <w:szCs w:val="24"/>
        </w:rPr>
      </w:pPr>
      <w:r>
        <w:rPr>
          <w:rFonts w:ascii="Arial" w:hAnsi="Arial" w:cs="Arial"/>
          <w:sz w:val="24"/>
          <w:szCs w:val="24"/>
        </w:rPr>
        <w:t>The graph illustrates that the net asset per share</w:t>
      </w:r>
      <w:r w:rsidR="00E13878">
        <w:rPr>
          <w:rFonts w:ascii="Arial" w:hAnsi="Arial" w:cs="Arial"/>
          <w:sz w:val="24"/>
          <w:szCs w:val="24"/>
        </w:rPr>
        <w:t xml:space="preserve"> was</w:t>
      </w:r>
      <w:r>
        <w:rPr>
          <w:rFonts w:ascii="Arial" w:hAnsi="Arial" w:cs="Arial"/>
          <w:sz w:val="24"/>
          <w:szCs w:val="24"/>
        </w:rPr>
        <w:t xml:space="preserve"> somewhat </w:t>
      </w:r>
      <w:r w:rsidR="002D5461">
        <w:rPr>
          <w:rFonts w:ascii="Arial" w:hAnsi="Arial" w:cs="Arial"/>
          <w:sz w:val="24"/>
          <w:szCs w:val="24"/>
        </w:rPr>
        <w:t>consistent</w:t>
      </w:r>
      <w:r>
        <w:rPr>
          <w:rFonts w:ascii="Arial" w:hAnsi="Arial" w:cs="Arial"/>
          <w:sz w:val="24"/>
          <w:szCs w:val="24"/>
        </w:rPr>
        <w:t xml:space="preserve">. Though in 2015 it was relatively low but </w:t>
      </w:r>
      <w:r w:rsidR="00E13878">
        <w:rPr>
          <w:rFonts w:ascii="Arial" w:hAnsi="Arial" w:cs="Arial"/>
          <w:sz w:val="24"/>
          <w:szCs w:val="24"/>
        </w:rPr>
        <w:t xml:space="preserve">in the </w:t>
      </w:r>
      <w:r>
        <w:rPr>
          <w:rFonts w:ascii="Arial" w:hAnsi="Arial" w:cs="Arial"/>
          <w:sz w:val="24"/>
          <w:szCs w:val="24"/>
        </w:rPr>
        <w:t>last 4 years</w:t>
      </w:r>
      <w:r w:rsidR="00E13878">
        <w:rPr>
          <w:rFonts w:ascii="Arial" w:hAnsi="Arial" w:cs="Arial"/>
          <w:sz w:val="24"/>
          <w:szCs w:val="24"/>
        </w:rPr>
        <w:t>,</w:t>
      </w:r>
      <w:r>
        <w:rPr>
          <w:rFonts w:ascii="Arial" w:hAnsi="Arial" w:cs="Arial"/>
          <w:sz w:val="24"/>
          <w:szCs w:val="24"/>
        </w:rPr>
        <w:t xml:space="preserve"> it became more stable.</w:t>
      </w:r>
    </w:p>
    <w:p w14:paraId="48C0EF64" w14:textId="77777777" w:rsidR="00D461BE" w:rsidRDefault="00D461BE" w:rsidP="008270D4">
      <w:pPr>
        <w:pStyle w:val="Heading4"/>
      </w:pPr>
      <w:r w:rsidRPr="008A6250">
        <w:t xml:space="preserve">Price to Earnings </w:t>
      </w:r>
      <w:r>
        <w:t>(</w:t>
      </w:r>
      <w:r w:rsidRPr="007E5CEE">
        <w:t>P/E</w:t>
      </w:r>
      <w:r>
        <w:t>)</w:t>
      </w:r>
      <w:r w:rsidRPr="007E5CEE">
        <w:t xml:space="preserve"> Ratio</w:t>
      </w:r>
      <w:r>
        <w:t>:</w:t>
      </w:r>
    </w:p>
    <w:p w14:paraId="2CACB6A8" w14:textId="3A07DEE6" w:rsidR="00D461BE" w:rsidRDefault="00E13878" w:rsidP="00D461BE">
      <w:pPr>
        <w:spacing w:line="360" w:lineRule="auto"/>
        <w:jc w:val="both"/>
        <w:rPr>
          <w:rFonts w:ascii="Arial" w:hAnsi="Arial" w:cs="Arial"/>
          <w:sz w:val="24"/>
          <w:szCs w:val="24"/>
        </w:rPr>
      </w:pPr>
      <w:r>
        <w:rPr>
          <w:rFonts w:ascii="Arial" w:hAnsi="Arial" w:cs="Arial"/>
          <w:sz w:val="24"/>
          <w:szCs w:val="24"/>
        </w:rPr>
        <w:t>The p</w:t>
      </w:r>
      <w:r w:rsidR="00D461BE" w:rsidRPr="006246F4">
        <w:rPr>
          <w:rFonts w:ascii="Arial" w:hAnsi="Arial" w:cs="Arial"/>
          <w:sz w:val="24"/>
          <w:szCs w:val="24"/>
        </w:rPr>
        <w:t>rice</w:t>
      </w:r>
      <w:r w:rsidR="00D461BE">
        <w:rPr>
          <w:rFonts w:ascii="Arial" w:hAnsi="Arial" w:cs="Arial"/>
          <w:sz w:val="24"/>
          <w:szCs w:val="24"/>
        </w:rPr>
        <w:t xml:space="preserve"> to earnings or P/E ratio is the ratio of a business’s market price of a share divided by earnings per share. This ratio is a key component of multiple </w:t>
      </w:r>
      <w:proofErr w:type="gramStart"/>
      <w:r w:rsidR="00D461BE">
        <w:rPr>
          <w:rFonts w:ascii="Arial" w:hAnsi="Arial" w:cs="Arial"/>
          <w:sz w:val="24"/>
          <w:szCs w:val="24"/>
        </w:rPr>
        <w:t>analysis</w:t>
      </w:r>
      <w:proofErr w:type="gramEnd"/>
      <w:r w:rsidR="00D461BE">
        <w:rPr>
          <w:rFonts w:ascii="Arial" w:hAnsi="Arial" w:cs="Arial"/>
          <w:sz w:val="24"/>
          <w:szCs w:val="24"/>
        </w:rPr>
        <w:t>. This ratio is also used in company valuation technique called methods of comparable.</w:t>
      </w:r>
    </w:p>
    <w:tbl>
      <w:tblPr>
        <w:tblStyle w:val="TableGrid"/>
        <w:tblW w:w="2385"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671"/>
        <w:gridCol w:w="357"/>
        <w:gridCol w:w="2738"/>
      </w:tblGrid>
      <w:tr w:rsidR="00D461BE" w:rsidRPr="004469D0" w14:paraId="7D55062A" w14:textId="77777777" w:rsidTr="00D461BE">
        <w:trPr>
          <w:trHeight w:val="276"/>
          <w:jc w:val="center"/>
        </w:trPr>
        <w:tc>
          <w:tcPr>
            <w:tcW w:w="2700" w:type="pct"/>
            <w:vMerge w:val="restart"/>
            <w:noWrap/>
            <w:vAlign w:val="center"/>
            <w:hideMark/>
          </w:tcPr>
          <w:p w14:paraId="78E81103" w14:textId="77777777" w:rsidR="00D461BE" w:rsidRPr="004469D0" w:rsidRDefault="00D461BE" w:rsidP="00D461BE">
            <w:pPr>
              <w:spacing w:line="360" w:lineRule="auto"/>
              <w:rPr>
                <w:rFonts w:ascii="Arial" w:hAnsi="Arial" w:cs="Arial"/>
                <w:sz w:val="24"/>
                <w:szCs w:val="24"/>
              </w:rPr>
            </w:pPr>
            <w:r>
              <w:rPr>
                <w:rFonts w:ascii="Arial" w:hAnsi="Arial" w:cs="Arial"/>
                <w:sz w:val="24"/>
                <w:szCs w:val="24"/>
              </w:rPr>
              <w:t>Price to Earnings Ratio</w:t>
            </w:r>
          </w:p>
        </w:tc>
        <w:tc>
          <w:tcPr>
            <w:tcW w:w="400" w:type="pct"/>
            <w:vMerge w:val="restart"/>
            <w:noWrap/>
            <w:vAlign w:val="center"/>
            <w:hideMark/>
          </w:tcPr>
          <w:p w14:paraId="79E192F4"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w:t>
            </w:r>
          </w:p>
        </w:tc>
        <w:tc>
          <w:tcPr>
            <w:tcW w:w="1900" w:type="pct"/>
            <w:noWrap/>
            <w:vAlign w:val="bottom"/>
            <w:hideMark/>
          </w:tcPr>
          <w:p w14:paraId="5DCF8603" w14:textId="77777777" w:rsidR="00D461BE" w:rsidRPr="004469D0" w:rsidRDefault="00D461BE" w:rsidP="00D461BE">
            <w:pPr>
              <w:spacing w:line="360" w:lineRule="auto"/>
              <w:jc w:val="center"/>
              <w:rPr>
                <w:rFonts w:ascii="Arial" w:hAnsi="Arial" w:cs="Arial"/>
                <w:sz w:val="24"/>
                <w:szCs w:val="24"/>
              </w:rPr>
            </w:pPr>
            <w:r w:rsidRPr="00116D04">
              <w:rPr>
                <w:rFonts w:ascii="Arial" w:hAnsi="Arial" w:cs="Arial"/>
                <w:sz w:val="24"/>
                <w:szCs w:val="24"/>
              </w:rPr>
              <w:t xml:space="preserve">Market Price </w:t>
            </w:r>
            <w:r>
              <w:rPr>
                <w:rFonts w:ascii="Arial" w:hAnsi="Arial" w:cs="Arial"/>
                <w:sz w:val="24"/>
                <w:szCs w:val="24"/>
              </w:rPr>
              <w:t>o</w:t>
            </w:r>
            <w:r w:rsidRPr="00116D04">
              <w:rPr>
                <w:rFonts w:ascii="Arial" w:hAnsi="Arial" w:cs="Arial"/>
                <w:sz w:val="24"/>
                <w:szCs w:val="24"/>
              </w:rPr>
              <w:t xml:space="preserve">f </w:t>
            </w:r>
            <w:r>
              <w:rPr>
                <w:rFonts w:ascii="Arial" w:hAnsi="Arial" w:cs="Arial"/>
                <w:sz w:val="24"/>
                <w:szCs w:val="24"/>
              </w:rPr>
              <w:t>a</w:t>
            </w:r>
            <w:r w:rsidRPr="00116D04">
              <w:rPr>
                <w:rFonts w:ascii="Arial" w:hAnsi="Arial" w:cs="Arial"/>
                <w:sz w:val="24"/>
                <w:szCs w:val="24"/>
              </w:rPr>
              <w:t xml:space="preserve"> Share</w:t>
            </w:r>
          </w:p>
        </w:tc>
      </w:tr>
      <w:tr w:rsidR="00D461BE" w:rsidRPr="004469D0" w14:paraId="2AA91E81" w14:textId="77777777" w:rsidTr="00D461BE">
        <w:trPr>
          <w:trHeight w:val="276"/>
          <w:jc w:val="center"/>
        </w:trPr>
        <w:tc>
          <w:tcPr>
            <w:tcW w:w="2700" w:type="pct"/>
            <w:vMerge/>
            <w:noWrap/>
            <w:vAlign w:val="center"/>
            <w:hideMark/>
          </w:tcPr>
          <w:p w14:paraId="41DA7ABC" w14:textId="77777777" w:rsidR="00D461BE" w:rsidRPr="004469D0" w:rsidRDefault="00D461BE" w:rsidP="00D461BE">
            <w:pPr>
              <w:spacing w:line="360" w:lineRule="auto"/>
              <w:jc w:val="both"/>
              <w:rPr>
                <w:rFonts w:ascii="Arial" w:hAnsi="Arial" w:cs="Arial"/>
                <w:sz w:val="24"/>
                <w:szCs w:val="24"/>
              </w:rPr>
            </w:pPr>
          </w:p>
        </w:tc>
        <w:tc>
          <w:tcPr>
            <w:tcW w:w="400" w:type="pct"/>
            <w:vMerge/>
            <w:noWrap/>
            <w:vAlign w:val="center"/>
            <w:hideMark/>
          </w:tcPr>
          <w:p w14:paraId="75A35356" w14:textId="77777777" w:rsidR="00D461BE" w:rsidRPr="004469D0" w:rsidRDefault="00D461BE" w:rsidP="00D461BE">
            <w:pPr>
              <w:spacing w:line="360" w:lineRule="auto"/>
              <w:jc w:val="both"/>
              <w:rPr>
                <w:rFonts w:ascii="Arial" w:hAnsi="Arial" w:cs="Arial"/>
                <w:sz w:val="24"/>
                <w:szCs w:val="24"/>
              </w:rPr>
            </w:pPr>
          </w:p>
        </w:tc>
        <w:tc>
          <w:tcPr>
            <w:tcW w:w="1900" w:type="pct"/>
            <w:noWrap/>
            <w:hideMark/>
          </w:tcPr>
          <w:p w14:paraId="15C110AB" w14:textId="77777777" w:rsidR="00D461BE" w:rsidRPr="004469D0" w:rsidRDefault="00D461BE" w:rsidP="00D461BE">
            <w:pPr>
              <w:spacing w:line="360" w:lineRule="auto"/>
              <w:jc w:val="center"/>
              <w:rPr>
                <w:rFonts w:ascii="Arial" w:hAnsi="Arial" w:cs="Arial"/>
                <w:sz w:val="24"/>
                <w:szCs w:val="24"/>
              </w:rPr>
            </w:pPr>
            <w:r w:rsidRPr="00116D04">
              <w:rPr>
                <w:rFonts w:ascii="Arial" w:hAnsi="Arial" w:cs="Arial"/>
                <w:sz w:val="24"/>
                <w:szCs w:val="24"/>
              </w:rPr>
              <w:t>Earnings Per Share</w:t>
            </w:r>
          </w:p>
        </w:tc>
      </w:tr>
    </w:tbl>
    <w:p w14:paraId="3503FF0D" w14:textId="77777777" w:rsidR="00D461BE" w:rsidRPr="006246F4"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7E5CEE" w14:paraId="6A4385AC" w14:textId="77777777" w:rsidTr="00D461BE">
        <w:trPr>
          <w:trHeight w:val="276"/>
        </w:trPr>
        <w:tc>
          <w:tcPr>
            <w:tcW w:w="1751" w:type="pct"/>
            <w:noWrap/>
            <w:hideMark/>
          </w:tcPr>
          <w:p w14:paraId="755C546F" w14:textId="77777777" w:rsidR="00D461BE" w:rsidRPr="007E5CEE" w:rsidRDefault="00D461BE" w:rsidP="00D461BE">
            <w:pPr>
              <w:spacing w:line="360" w:lineRule="auto"/>
              <w:jc w:val="both"/>
              <w:rPr>
                <w:rFonts w:ascii="Arial" w:hAnsi="Arial" w:cs="Arial"/>
                <w:b/>
                <w:bCs/>
                <w:sz w:val="24"/>
                <w:szCs w:val="24"/>
              </w:rPr>
            </w:pPr>
            <w:r w:rsidRPr="007E5CEE">
              <w:rPr>
                <w:rFonts w:ascii="Arial" w:hAnsi="Arial" w:cs="Arial"/>
                <w:b/>
                <w:bCs/>
                <w:sz w:val="24"/>
                <w:szCs w:val="24"/>
              </w:rPr>
              <w:t>Particular</w:t>
            </w:r>
          </w:p>
        </w:tc>
        <w:tc>
          <w:tcPr>
            <w:tcW w:w="650" w:type="pct"/>
            <w:noWrap/>
            <w:hideMark/>
          </w:tcPr>
          <w:p w14:paraId="722027CC"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2019</w:t>
            </w:r>
          </w:p>
        </w:tc>
        <w:tc>
          <w:tcPr>
            <w:tcW w:w="650" w:type="pct"/>
            <w:noWrap/>
            <w:hideMark/>
          </w:tcPr>
          <w:p w14:paraId="56A3B884"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2018</w:t>
            </w:r>
          </w:p>
        </w:tc>
        <w:tc>
          <w:tcPr>
            <w:tcW w:w="650" w:type="pct"/>
            <w:noWrap/>
            <w:hideMark/>
          </w:tcPr>
          <w:p w14:paraId="61EA8016"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2017</w:t>
            </w:r>
          </w:p>
        </w:tc>
        <w:tc>
          <w:tcPr>
            <w:tcW w:w="650" w:type="pct"/>
            <w:noWrap/>
            <w:hideMark/>
          </w:tcPr>
          <w:p w14:paraId="7C40A78D"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2016</w:t>
            </w:r>
          </w:p>
        </w:tc>
        <w:tc>
          <w:tcPr>
            <w:tcW w:w="648" w:type="pct"/>
            <w:noWrap/>
            <w:hideMark/>
          </w:tcPr>
          <w:p w14:paraId="5768CB13"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2015</w:t>
            </w:r>
          </w:p>
        </w:tc>
      </w:tr>
      <w:tr w:rsidR="00D461BE" w:rsidRPr="007E5CEE" w14:paraId="2CDBD18A" w14:textId="77777777" w:rsidTr="00D461BE">
        <w:trPr>
          <w:trHeight w:val="276"/>
        </w:trPr>
        <w:tc>
          <w:tcPr>
            <w:tcW w:w="1751" w:type="pct"/>
            <w:noWrap/>
            <w:hideMark/>
          </w:tcPr>
          <w:p w14:paraId="3B6BF54C" w14:textId="77777777" w:rsidR="00D461BE" w:rsidRPr="007E5CEE" w:rsidRDefault="00D461BE" w:rsidP="00D461BE">
            <w:pPr>
              <w:spacing w:line="360" w:lineRule="auto"/>
              <w:jc w:val="both"/>
              <w:rPr>
                <w:rFonts w:ascii="Arial" w:hAnsi="Arial" w:cs="Arial"/>
                <w:sz w:val="24"/>
                <w:szCs w:val="24"/>
              </w:rPr>
            </w:pPr>
            <w:r w:rsidRPr="007E5CEE">
              <w:rPr>
                <w:rFonts w:ascii="Arial" w:hAnsi="Arial" w:cs="Arial"/>
                <w:sz w:val="24"/>
                <w:szCs w:val="24"/>
              </w:rPr>
              <w:t>P/E Ratio</w:t>
            </w:r>
          </w:p>
        </w:tc>
        <w:tc>
          <w:tcPr>
            <w:tcW w:w="650" w:type="pct"/>
            <w:noWrap/>
            <w:hideMark/>
          </w:tcPr>
          <w:p w14:paraId="37AE27F9"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24.94</w:t>
            </w:r>
          </w:p>
        </w:tc>
        <w:tc>
          <w:tcPr>
            <w:tcW w:w="650" w:type="pct"/>
            <w:noWrap/>
            <w:hideMark/>
          </w:tcPr>
          <w:p w14:paraId="2F403A40"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13.17</w:t>
            </w:r>
          </w:p>
        </w:tc>
        <w:tc>
          <w:tcPr>
            <w:tcW w:w="650" w:type="pct"/>
            <w:noWrap/>
            <w:hideMark/>
          </w:tcPr>
          <w:p w14:paraId="4E0764F8"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20.02</w:t>
            </w:r>
          </w:p>
        </w:tc>
        <w:tc>
          <w:tcPr>
            <w:tcW w:w="650" w:type="pct"/>
            <w:noWrap/>
            <w:hideMark/>
          </w:tcPr>
          <w:p w14:paraId="0CB94F05"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7.72</w:t>
            </w:r>
          </w:p>
        </w:tc>
        <w:tc>
          <w:tcPr>
            <w:tcW w:w="648" w:type="pct"/>
            <w:noWrap/>
            <w:hideMark/>
          </w:tcPr>
          <w:p w14:paraId="3C192CE3"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6.23</w:t>
            </w:r>
          </w:p>
        </w:tc>
      </w:tr>
    </w:tbl>
    <w:p w14:paraId="08026325" w14:textId="6CF36760" w:rsidR="00D461BE" w:rsidRDefault="00D461BE" w:rsidP="00AD081B">
      <w:pPr>
        <w:spacing w:line="240" w:lineRule="auto"/>
        <w:jc w:val="center"/>
        <w:rPr>
          <w:rFonts w:ascii="Arial" w:hAnsi="Arial" w:cs="Arial"/>
          <w:sz w:val="24"/>
          <w:szCs w:val="24"/>
        </w:rPr>
      </w:pPr>
      <w:r w:rsidRPr="00E568BC">
        <w:rPr>
          <w:rFonts w:ascii="Arial" w:hAnsi="Arial" w:cs="Arial"/>
          <w:noProof/>
        </w:rPr>
        <w:lastRenderedPageBreak/>
        <w:drawing>
          <wp:inline distT="0" distB="0" distL="0" distR="0" wp14:anchorId="62B41E58" wp14:editId="11D2B300">
            <wp:extent cx="5913120" cy="1783080"/>
            <wp:effectExtent l="0" t="0" r="11430" b="7620"/>
            <wp:docPr id="23" name="Chart 23">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62D16A97-B1A5-44A4-BF1E-EF39E6FF81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0D1C8E8" w14:textId="4E42966C" w:rsidR="00AD081B" w:rsidRPr="007E5CEE" w:rsidRDefault="00AD081B" w:rsidP="00AD081B">
      <w:pPr>
        <w:pStyle w:val="Caption"/>
        <w:rPr>
          <w:rFonts w:cs="Arial"/>
          <w:sz w:val="24"/>
          <w:szCs w:val="24"/>
        </w:rPr>
      </w:pPr>
      <w:bookmarkStart w:id="119" w:name="_Toc45246155"/>
      <w:bookmarkStart w:id="120" w:name="_Toc45680039"/>
      <w:bookmarkStart w:id="121" w:name="_Toc45940333"/>
      <w:bookmarkStart w:id="122" w:name="_Toc50834747"/>
      <w:r>
        <w:t xml:space="preserve">Figure </w:t>
      </w:r>
      <w:fldSimple w:instr=" SEQ Figure \* ARABIC ">
        <w:r w:rsidR="009E5998">
          <w:rPr>
            <w:noProof/>
          </w:rPr>
          <w:t>23</w:t>
        </w:r>
      </w:fldSimple>
      <w:r>
        <w:t>: Price to Earnings Ratio</w:t>
      </w:r>
      <w:bookmarkEnd w:id="119"/>
      <w:bookmarkEnd w:id="120"/>
      <w:bookmarkEnd w:id="121"/>
      <w:bookmarkEnd w:id="122"/>
    </w:p>
    <w:p w14:paraId="5EA224E8" w14:textId="6BFE8435" w:rsidR="00D461BE" w:rsidRPr="0078130A" w:rsidRDefault="00D461BE" w:rsidP="00D461BE">
      <w:pPr>
        <w:spacing w:line="360" w:lineRule="auto"/>
        <w:jc w:val="both"/>
        <w:rPr>
          <w:rFonts w:ascii="Arial" w:hAnsi="Arial" w:cs="Arial"/>
          <w:sz w:val="24"/>
          <w:szCs w:val="24"/>
        </w:rPr>
      </w:pPr>
      <w:r>
        <w:rPr>
          <w:rFonts w:ascii="Arial" w:hAnsi="Arial" w:cs="Arial"/>
          <w:sz w:val="24"/>
          <w:szCs w:val="24"/>
        </w:rPr>
        <w:t>The P/E ratio of ACI is inconsistent over time. 2015 to 2017 P/E ratio increases from 6.23 to 20.02. Then in 2018</w:t>
      </w:r>
      <w:r w:rsidR="00E13878">
        <w:rPr>
          <w:rFonts w:ascii="Arial" w:hAnsi="Arial" w:cs="Arial"/>
          <w:sz w:val="24"/>
          <w:szCs w:val="24"/>
        </w:rPr>
        <w:t>,</w:t>
      </w:r>
      <w:r>
        <w:rPr>
          <w:rFonts w:ascii="Arial" w:hAnsi="Arial" w:cs="Arial"/>
          <w:sz w:val="24"/>
          <w:szCs w:val="24"/>
        </w:rPr>
        <w:t xml:space="preserve"> it decreases to 13.77</w:t>
      </w:r>
      <w:r w:rsidR="00E13878">
        <w:rPr>
          <w:rFonts w:ascii="Arial" w:hAnsi="Arial" w:cs="Arial"/>
          <w:sz w:val="24"/>
          <w:szCs w:val="24"/>
        </w:rPr>
        <w:t>,</w:t>
      </w:r>
      <w:r>
        <w:rPr>
          <w:rFonts w:ascii="Arial" w:hAnsi="Arial" w:cs="Arial"/>
          <w:sz w:val="24"/>
          <w:szCs w:val="24"/>
        </w:rPr>
        <w:t xml:space="preserve"> and finally</w:t>
      </w:r>
      <w:r w:rsidR="00E13878">
        <w:rPr>
          <w:rFonts w:ascii="Arial" w:hAnsi="Arial" w:cs="Arial"/>
          <w:sz w:val="24"/>
          <w:szCs w:val="24"/>
        </w:rPr>
        <w:t>,</w:t>
      </w:r>
      <w:r>
        <w:rPr>
          <w:rFonts w:ascii="Arial" w:hAnsi="Arial" w:cs="Arial"/>
          <w:sz w:val="24"/>
          <w:szCs w:val="24"/>
        </w:rPr>
        <w:t xml:space="preserve"> in 2019 it become</w:t>
      </w:r>
      <w:r w:rsidR="00E13878">
        <w:rPr>
          <w:rFonts w:ascii="Arial" w:hAnsi="Arial" w:cs="Arial"/>
          <w:sz w:val="24"/>
          <w:szCs w:val="24"/>
        </w:rPr>
        <w:t>s</w:t>
      </w:r>
      <w:r>
        <w:rPr>
          <w:rFonts w:ascii="Arial" w:hAnsi="Arial" w:cs="Arial"/>
          <w:sz w:val="24"/>
          <w:szCs w:val="24"/>
        </w:rPr>
        <w:t xml:space="preserve"> the highes</w:t>
      </w:r>
      <w:r w:rsidR="00E13878">
        <w:rPr>
          <w:rFonts w:ascii="Arial" w:hAnsi="Arial" w:cs="Arial"/>
          <w:sz w:val="24"/>
          <w:szCs w:val="24"/>
        </w:rPr>
        <w:t>t a</w:t>
      </w:r>
      <w:r>
        <w:rPr>
          <w:rFonts w:ascii="Arial" w:hAnsi="Arial" w:cs="Arial"/>
          <w:sz w:val="24"/>
          <w:szCs w:val="24"/>
        </w:rPr>
        <w:t>t 24.94.</w:t>
      </w:r>
    </w:p>
    <w:p w14:paraId="0D6EC767" w14:textId="77777777" w:rsidR="00D461BE" w:rsidRDefault="00D461BE" w:rsidP="008270D4">
      <w:pPr>
        <w:pStyle w:val="Heading4"/>
      </w:pPr>
      <w:r w:rsidRPr="007E5CEE">
        <w:t>Dividend Yield</w:t>
      </w:r>
      <w:r>
        <w:t>:</w:t>
      </w:r>
    </w:p>
    <w:p w14:paraId="6DE47C34" w14:textId="1E22E1CA" w:rsidR="00D461BE" w:rsidRDefault="00D461BE" w:rsidP="00D461BE">
      <w:pPr>
        <w:spacing w:line="360" w:lineRule="auto"/>
        <w:jc w:val="both"/>
        <w:rPr>
          <w:rFonts w:ascii="Arial" w:hAnsi="Arial" w:cs="Arial"/>
          <w:sz w:val="24"/>
          <w:szCs w:val="24"/>
        </w:rPr>
      </w:pPr>
      <w:r w:rsidRPr="003434F3">
        <w:rPr>
          <w:rFonts w:ascii="Arial" w:hAnsi="Arial" w:cs="Arial"/>
          <w:sz w:val="24"/>
          <w:szCs w:val="24"/>
        </w:rPr>
        <w:t>The dividend yield</w:t>
      </w:r>
      <w:r>
        <w:rPr>
          <w:rFonts w:ascii="Arial" w:hAnsi="Arial" w:cs="Arial"/>
          <w:sz w:val="24"/>
          <w:szCs w:val="24"/>
        </w:rPr>
        <w:t xml:space="preserve"> </w:t>
      </w:r>
      <w:r w:rsidRPr="003434F3">
        <w:rPr>
          <w:rFonts w:ascii="Arial" w:hAnsi="Arial" w:cs="Arial"/>
          <w:sz w:val="24"/>
          <w:szCs w:val="24"/>
        </w:rPr>
        <w:t xml:space="preserve">is a financial </w:t>
      </w:r>
      <w:r>
        <w:rPr>
          <w:rFonts w:ascii="Arial" w:hAnsi="Arial" w:cs="Arial"/>
          <w:sz w:val="24"/>
          <w:szCs w:val="24"/>
        </w:rPr>
        <w:t>metric</w:t>
      </w:r>
      <w:r w:rsidRPr="003434F3">
        <w:rPr>
          <w:rFonts w:ascii="Arial" w:hAnsi="Arial" w:cs="Arial"/>
          <w:sz w:val="24"/>
          <w:szCs w:val="24"/>
        </w:rPr>
        <w:t xml:space="preserve"> that </w:t>
      </w:r>
      <w:r>
        <w:rPr>
          <w:rFonts w:ascii="Arial" w:hAnsi="Arial" w:cs="Arial"/>
          <w:sz w:val="24"/>
          <w:szCs w:val="24"/>
        </w:rPr>
        <w:t>illustrates</w:t>
      </w:r>
      <w:r w:rsidRPr="003434F3">
        <w:rPr>
          <w:rFonts w:ascii="Arial" w:hAnsi="Arial" w:cs="Arial"/>
          <w:sz w:val="24"/>
          <w:szCs w:val="24"/>
        </w:rPr>
        <w:t xml:space="preserve"> how much a </w:t>
      </w:r>
      <w:r>
        <w:rPr>
          <w:rFonts w:ascii="Arial" w:hAnsi="Arial" w:cs="Arial"/>
          <w:sz w:val="24"/>
          <w:szCs w:val="24"/>
        </w:rPr>
        <w:t>business</w:t>
      </w:r>
      <w:r w:rsidRPr="003434F3">
        <w:rPr>
          <w:rFonts w:ascii="Arial" w:hAnsi="Arial" w:cs="Arial"/>
          <w:sz w:val="24"/>
          <w:szCs w:val="24"/>
        </w:rPr>
        <w:t xml:space="preserve"> pays out</w:t>
      </w:r>
      <w:r>
        <w:rPr>
          <w:rFonts w:ascii="Arial" w:hAnsi="Arial" w:cs="Arial"/>
          <w:sz w:val="24"/>
          <w:szCs w:val="24"/>
        </w:rPr>
        <w:t xml:space="preserve"> as</w:t>
      </w:r>
      <w:r w:rsidRPr="003434F3">
        <w:rPr>
          <w:rFonts w:ascii="Arial" w:hAnsi="Arial" w:cs="Arial"/>
          <w:sz w:val="24"/>
          <w:szCs w:val="24"/>
        </w:rPr>
        <w:t xml:space="preserve"> dividends each </w:t>
      </w:r>
      <w:r>
        <w:rPr>
          <w:rFonts w:ascii="Arial" w:hAnsi="Arial" w:cs="Arial"/>
          <w:sz w:val="24"/>
          <w:szCs w:val="24"/>
        </w:rPr>
        <w:t>period</w:t>
      </w:r>
      <w:r w:rsidRPr="003434F3">
        <w:rPr>
          <w:rFonts w:ascii="Arial" w:hAnsi="Arial" w:cs="Arial"/>
          <w:sz w:val="24"/>
          <w:szCs w:val="24"/>
        </w:rPr>
        <w:t xml:space="preserve"> relative to </w:t>
      </w:r>
      <w:r>
        <w:rPr>
          <w:rFonts w:ascii="Arial" w:hAnsi="Arial" w:cs="Arial"/>
          <w:sz w:val="24"/>
          <w:szCs w:val="24"/>
        </w:rPr>
        <w:t>the price of its share.</w:t>
      </w:r>
    </w:p>
    <w:tbl>
      <w:tblPr>
        <w:tblStyle w:val="TableGrid"/>
        <w:tblW w:w="1826"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751"/>
        <w:gridCol w:w="357"/>
        <w:gridCol w:w="2311"/>
      </w:tblGrid>
      <w:tr w:rsidR="00D461BE" w:rsidRPr="004469D0" w14:paraId="477322E5" w14:textId="77777777" w:rsidTr="00D461BE">
        <w:trPr>
          <w:trHeight w:val="276"/>
          <w:jc w:val="center"/>
        </w:trPr>
        <w:tc>
          <w:tcPr>
            <w:tcW w:w="1400" w:type="pct"/>
            <w:vMerge w:val="restart"/>
            <w:noWrap/>
            <w:vAlign w:val="center"/>
            <w:hideMark/>
          </w:tcPr>
          <w:p w14:paraId="717DC329" w14:textId="77777777" w:rsidR="00D461BE" w:rsidRPr="004469D0" w:rsidRDefault="00D461BE" w:rsidP="00D461BE">
            <w:pPr>
              <w:spacing w:line="360" w:lineRule="auto"/>
              <w:rPr>
                <w:rFonts w:ascii="Arial" w:hAnsi="Arial" w:cs="Arial"/>
                <w:sz w:val="24"/>
                <w:szCs w:val="24"/>
              </w:rPr>
            </w:pPr>
            <w:r w:rsidRPr="00C23E6F">
              <w:rPr>
                <w:rFonts w:ascii="Arial" w:hAnsi="Arial" w:cs="Arial"/>
                <w:sz w:val="24"/>
                <w:szCs w:val="24"/>
              </w:rPr>
              <w:t>Dividend Yield</w:t>
            </w:r>
          </w:p>
        </w:tc>
        <w:tc>
          <w:tcPr>
            <w:tcW w:w="522" w:type="pct"/>
            <w:vMerge w:val="restart"/>
            <w:noWrap/>
            <w:vAlign w:val="center"/>
            <w:hideMark/>
          </w:tcPr>
          <w:p w14:paraId="00B4E7DF" w14:textId="77777777" w:rsidR="00D461BE" w:rsidRPr="004469D0" w:rsidRDefault="00D461BE" w:rsidP="00D461BE">
            <w:pPr>
              <w:spacing w:line="360" w:lineRule="auto"/>
              <w:jc w:val="center"/>
              <w:rPr>
                <w:rFonts w:ascii="Arial" w:hAnsi="Arial" w:cs="Arial"/>
                <w:sz w:val="24"/>
                <w:szCs w:val="24"/>
              </w:rPr>
            </w:pPr>
            <w:r w:rsidRPr="004469D0">
              <w:rPr>
                <w:rFonts w:ascii="Arial" w:hAnsi="Arial" w:cs="Arial"/>
                <w:sz w:val="24"/>
                <w:szCs w:val="24"/>
              </w:rPr>
              <w:t>=</w:t>
            </w:r>
          </w:p>
        </w:tc>
        <w:tc>
          <w:tcPr>
            <w:tcW w:w="3078" w:type="pct"/>
            <w:noWrap/>
            <w:vAlign w:val="bottom"/>
            <w:hideMark/>
          </w:tcPr>
          <w:p w14:paraId="372FFFBF"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Dividend Per Share</w:t>
            </w:r>
          </w:p>
        </w:tc>
      </w:tr>
      <w:tr w:rsidR="00D461BE" w:rsidRPr="004469D0" w14:paraId="20707F11" w14:textId="77777777" w:rsidTr="00D461BE">
        <w:trPr>
          <w:trHeight w:val="276"/>
          <w:jc w:val="center"/>
        </w:trPr>
        <w:tc>
          <w:tcPr>
            <w:tcW w:w="1400" w:type="pct"/>
            <w:vMerge/>
            <w:noWrap/>
            <w:vAlign w:val="center"/>
            <w:hideMark/>
          </w:tcPr>
          <w:p w14:paraId="270E8EB3" w14:textId="77777777" w:rsidR="00D461BE" w:rsidRPr="004469D0" w:rsidRDefault="00D461BE" w:rsidP="00D461BE">
            <w:pPr>
              <w:spacing w:line="360" w:lineRule="auto"/>
              <w:jc w:val="both"/>
              <w:rPr>
                <w:rFonts w:ascii="Arial" w:hAnsi="Arial" w:cs="Arial"/>
                <w:sz w:val="24"/>
                <w:szCs w:val="24"/>
              </w:rPr>
            </w:pPr>
          </w:p>
        </w:tc>
        <w:tc>
          <w:tcPr>
            <w:tcW w:w="522" w:type="pct"/>
            <w:vMerge/>
            <w:noWrap/>
            <w:vAlign w:val="center"/>
            <w:hideMark/>
          </w:tcPr>
          <w:p w14:paraId="748524E4" w14:textId="77777777" w:rsidR="00D461BE" w:rsidRPr="004469D0" w:rsidRDefault="00D461BE" w:rsidP="00D461BE">
            <w:pPr>
              <w:spacing w:line="360" w:lineRule="auto"/>
              <w:jc w:val="both"/>
              <w:rPr>
                <w:rFonts w:ascii="Arial" w:hAnsi="Arial" w:cs="Arial"/>
                <w:sz w:val="24"/>
                <w:szCs w:val="24"/>
              </w:rPr>
            </w:pPr>
          </w:p>
        </w:tc>
        <w:tc>
          <w:tcPr>
            <w:tcW w:w="3078" w:type="pct"/>
            <w:noWrap/>
            <w:hideMark/>
          </w:tcPr>
          <w:p w14:paraId="32E5440D" w14:textId="77777777" w:rsidR="00D461BE" w:rsidRPr="004469D0" w:rsidRDefault="00D461BE" w:rsidP="00D461BE">
            <w:pPr>
              <w:spacing w:line="360" w:lineRule="auto"/>
              <w:jc w:val="center"/>
              <w:rPr>
                <w:rFonts w:ascii="Arial" w:hAnsi="Arial" w:cs="Arial"/>
                <w:sz w:val="24"/>
                <w:szCs w:val="24"/>
              </w:rPr>
            </w:pPr>
            <w:r>
              <w:rPr>
                <w:rFonts w:ascii="Arial" w:hAnsi="Arial" w:cs="Arial"/>
                <w:sz w:val="24"/>
                <w:szCs w:val="24"/>
              </w:rPr>
              <w:t>Earnings Per Share</w:t>
            </w:r>
          </w:p>
        </w:tc>
      </w:tr>
    </w:tbl>
    <w:p w14:paraId="16C76893" w14:textId="77777777" w:rsidR="00D461BE" w:rsidRPr="003434F3" w:rsidRDefault="00D461BE" w:rsidP="00D461BE">
      <w:pPr>
        <w:spacing w:line="360" w:lineRule="auto"/>
        <w:jc w:val="both"/>
        <w:rPr>
          <w:rFonts w:ascii="Arial" w:hAnsi="Arial" w:cs="Arial"/>
          <w:sz w:val="24"/>
          <w:szCs w:val="24"/>
        </w:rPr>
      </w:pPr>
    </w:p>
    <w:tbl>
      <w:tblPr>
        <w:tblStyle w:val="TableGrid"/>
        <w:tblW w:w="5000" w:type="pct"/>
        <w:tblLook w:val="04A0" w:firstRow="1" w:lastRow="0" w:firstColumn="1" w:lastColumn="0" w:noHBand="0" w:noVBand="1"/>
      </w:tblPr>
      <w:tblGrid>
        <w:gridCol w:w="3355"/>
        <w:gridCol w:w="1245"/>
        <w:gridCol w:w="1245"/>
        <w:gridCol w:w="1245"/>
        <w:gridCol w:w="1245"/>
        <w:gridCol w:w="1241"/>
      </w:tblGrid>
      <w:tr w:rsidR="00D461BE" w:rsidRPr="007E5CEE" w14:paraId="7C132B07" w14:textId="77777777" w:rsidTr="00D461BE">
        <w:trPr>
          <w:trHeight w:val="276"/>
        </w:trPr>
        <w:tc>
          <w:tcPr>
            <w:tcW w:w="1751" w:type="pct"/>
            <w:noWrap/>
            <w:hideMark/>
          </w:tcPr>
          <w:p w14:paraId="7B03881F" w14:textId="77777777" w:rsidR="00D461BE" w:rsidRPr="007E5CEE" w:rsidRDefault="00D461BE" w:rsidP="00D461BE">
            <w:pPr>
              <w:spacing w:line="360" w:lineRule="auto"/>
              <w:jc w:val="both"/>
              <w:rPr>
                <w:rFonts w:ascii="Arial" w:hAnsi="Arial" w:cs="Arial"/>
                <w:b/>
                <w:bCs/>
                <w:sz w:val="24"/>
                <w:szCs w:val="24"/>
              </w:rPr>
            </w:pPr>
            <w:r w:rsidRPr="007E5CEE">
              <w:rPr>
                <w:rFonts w:ascii="Arial" w:hAnsi="Arial" w:cs="Arial"/>
                <w:b/>
                <w:bCs/>
                <w:sz w:val="24"/>
                <w:szCs w:val="24"/>
              </w:rPr>
              <w:t>Particular</w:t>
            </w:r>
          </w:p>
        </w:tc>
        <w:tc>
          <w:tcPr>
            <w:tcW w:w="650" w:type="pct"/>
            <w:noWrap/>
            <w:hideMark/>
          </w:tcPr>
          <w:p w14:paraId="5189FA5B"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2019</w:t>
            </w:r>
          </w:p>
        </w:tc>
        <w:tc>
          <w:tcPr>
            <w:tcW w:w="650" w:type="pct"/>
            <w:noWrap/>
            <w:hideMark/>
          </w:tcPr>
          <w:p w14:paraId="355660E2"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2018</w:t>
            </w:r>
          </w:p>
        </w:tc>
        <w:tc>
          <w:tcPr>
            <w:tcW w:w="650" w:type="pct"/>
            <w:noWrap/>
            <w:hideMark/>
          </w:tcPr>
          <w:p w14:paraId="4DCF8030"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2017</w:t>
            </w:r>
          </w:p>
        </w:tc>
        <w:tc>
          <w:tcPr>
            <w:tcW w:w="650" w:type="pct"/>
            <w:noWrap/>
            <w:hideMark/>
          </w:tcPr>
          <w:p w14:paraId="2C759338"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2016</w:t>
            </w:r>
          </w:p>
        </w:tc>
        <w:tc>
          <w:tcPr>
            <w:tcW w:w="648" w:type="pct"/>
            <w:noWrap/>
            <w:hideMark/>
          </w:tcPr>
          <w:p w14:paraId="359DA6C2" w14:textId="77777777" w:rsidR="00D461BE" w:rsidRPr="007E5CEE" w:rsidRDefault="00D461BE" w:rsidP="00D461BE">
            <w:pPr>
              <w:spacing w:line="360" w:lineRule="auto"/>
              <w:jc w:val="center"/>
              <w:rPr>
                <w:rFonts w:ascii="Arial" w:hAnsi="Arial" w:cs="Arial"/>
                <w:b/>
                <w:bCs/>
                <w:sz w:val="24"/>
                <w:szCs w:val="24"/>
              </w:rPr>
            </w:pPr>
            <w:r w:rsidRPr="007E5CEE">
              <w:rPr>
                <w:rFonts w:ascii="Arial" w:hAnsi="Arial" w:cs="Arial"/>
                <w:b/>
                <w:bCs/>
                <w:sz w:val="24"/>
                <w:szCs w:val="24"/>
              </w:rPr>
              <w:t>2015</w:t>
            </w:r>
          </w:p>
        </w:tc>
      </w:tr>
      <w:tr w:rsidR="00D461BE" w:rsidRPr="007E5CEE" w14:paraId="5851AE8D" w14:textId="77777777" w:rsidTr="00D461BE">
        <w:trPr>
          <w:trHeight w:val="276"/>
        </w:trPr>
        <w:tc>
          <w:tcPr>
            <w:tcW w:w="1751" w:type="pct"/>
            <w:noWrap/>
            <w:hideMark/>
          </w:tcPr>
          <w:p w14:paraId="0666A17C" w14:textId="77777777" w:rsidR="00D461BE" w:rsidRPr="007E5CEE" w:rsidRDefault="00D461BE" w:rsidP="00D461BE">
            <w:pPr>
              <w:spacing w:line="360" w:lineRule="auto"/>
              <w:jc w:val="both"/>
              <w:rPr>
                <w:rFonts w:ascii="Arial" w:hAnsi="Arial" w:cs="Arial"/>
                <w:sz w:val="24"/>
                <w:szCs w:val="24"/>
              </w:rPr>
            </w:pPr>
            <w:r w:rsidRPr="007E5CEE">
              <w:rPr>
                <w:rFonts w:ascii="Arial" w:hAnsi="Arial" w:cs="Arial"/>
                <w:sz w:val="24"/>
                <w:szCs w:val="24"/>
              </w:rPr>
              <w:t>Dividend Yield (%)</w:t>
            </w:r>
          </w:p>
        </w:tc>
        <w:tc>
          <w:tcPr>
            <w:tcW w:w="650" w:type="pct"/>
            <w:noWrap/>
            <w:hideMark/>
          </w:tcPr>
          <w:p w14:paraId="2A4DC1ED"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4.19</w:t>
            </w:r>
          </w:p>
        </w:tc>
        <w:tc>
          <w:tcPr>
            <w:tcW w:w="650" w:type="pct"/>
            <w:noWrap/>
            <w:hideMark/>
          </w:tcPr>
          <w:p w14:paraId="04157D90"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3.41</w:t>
            </w:r>
          </w:p>
        </w:tc>
        <w:tc>
          <w:tcPr>
            <w:tcW w:w="650" w:type="pct"/>
            <w:noWrap/>
            <w:hideMark/>
          </w:tcPr>
          <w:p w14:paraId="477EB655"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2.29</w:t>
            </w:r>
          </w:p>
        </w:tc>
        <w:tc>
          <w:tcPr>
            <w:tcW w:w="650" w:type="pct"/>
            <w:noWrap/>
            <w:hideMark/>
          </w:tcPr>
          <w:p w14:paraId="6325BD7C"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2.23</w:t>
            </w:r>
          </w:p>
        </w:tc>
        <w:tc>
          <w:tcPr>
            <w:tcW w:w="648" w:type="pct"/>
            <w:noWrap/>
            <w:hideMark/>
          </w:tcPr>
          <w:p w14:paraId="39E31963" w14:textId="77777777" w:rsidR="00D461BE" w:rsidRPr="007E5CEE" w:rsidRDefault="00D461BE" w:rsidP="00D461BE">
            <w:pPr>
              <w:spacing w:line="360" w:lineRule="auto"/>
              <w:jc w:val="center"/>
              <w:rPr>
                <w:rFonts w:ascii="Arial" w:hAnsi="Arial" w:cs="Arial"/>
                <w:sz w:val="24"/>
                <w:szCs w:val="24"/>
              </w:rPr>
            </w:pPr>
            <w:r w:rsidRPr="007E5CEE">
              <w:rPr>
                <w:rFonts w:ascii="Arial" w:hAnsi="Arial" w:cs="Arial"/>
                <w:sz w:val="24"/>
                <w:szCs w:val="24"/>
              </w:rPr>
              <w:t>2.95</w:t>
            </w:r>
          </w:p>
        </w:tc>
      </w:tr>
    </w:tbl>
    <w:p w14:paraId="50A22AEB" w14:textId="5A53B0D8" w:rsidR="00D461BE" w:rsidRDefault="00D461BE" w:rsidP="00AD081B">
      <w:pPr>
        <w:spacing w:line="240" w:lineRule="auto"/>
        <w:jc w:val="center"/>
        <w:rPr>
          <w:rFonts w:ascii="Arial" w:hAnsi="Arial" w:cs="Arial"/>
          <w:sz w:val="24"/>
          <w:szCs w:val="24"/>
        </w:rPr>
      </w:pPr>
      <w:r w:rsidRPr="00E568BC">
        <w:rPr>
          <w:rFonts w:ascii="Arial" w:hAnsi="Arial" w:cs="Arial"/>
          <w:noProof/>
        </w:rPr>
        <w:drawing>
          <wp:inline distT="0" distB="0" distL="0" distR="0" wp14:anchorId="2E7153E3" wp14:editId="4561CC84">
            <wp:extent cx="5844540" cy="2087880"/>
            <wp:effectExtent l="0" t="0" r="3810" b="7620"/>
            <wp:docPr id="24" name="Chart 2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http://schemas.microsoft.com/office/drawing/2014/chartex" xmlns="" id="{62D16A97-B1A5-44A4-BF1E-EF39E6FF81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57B42529" w14:textId="39B1740F" w:rsidR="00AD081B" w:rsidRDefault="00AD081B" w:rsidP="00AD081B">
      <w:pPr>
        <w:pStyle w:val="Caption"/>
        <w:rPr>
          <w:rFonts w:cs="Arial"/>
          <w:sz w:val="24"/>
          <w:szCs w:val="24"/>
        </w:rPr>
      </w:pPr>
      <w:bookmarkStart w:id="123" w:name="_Toc45246156"/>
      <w:bookmarkStart w:id="124" w:name="_Toc45680040"/>
      <w:bookmarkStart w:id="125" w:name="_Toc45940334"/>
      <w:bookmarkStart w:id="126" w:name="_Toc50834748"/>
      <w:r>
        <w:t xml:space="preserve">Figure </w:t>
      </w:r>
      <w:fldSimple w:instr=" SEQ Figure \* ARABIC ">
        <w:r w:rsidR="009E5998">
          <w:rPr>
            <w:noProof/>
          </w:rPr>
          <w:t>24</w:t>
        </w:r>
      </w:fldSimple>
      <w:r>
        <w:t>: Dividend Yield</w:t>
      </w:r>
      <w:bookmarkEnd w:id="123"/>
      <w:bookmarkEnd w:id="124"/>
      <w:bookmarkEnd w:id="125"/>
      <w:bookmarkEnd w:id="126"/>
    </w:p>
    <w:p w14:paraId="7BC7F766" w14:textId="68131D8A" w:rsidR="00D461BE" w:rsidRPr="007E5CEE" w:rsidRDefault="00E13878" w:rsidP="00D461BE">
      <w:pPr>
        <w:spacing w:line="360" w:lineRule="auto"/>
        <w:jc w:val="both"/>
        <w:rPr>
          <w:rFonts w:ascii="Arial" w:hAnsi="Arial" w:cs="Arial"/>
          <w:sz w:val="24"/>
          <w:szCs w:val="24"/>
        </w:rPr>
      </w:pPr>
      <w:r>
        <w:rPr>
          <w:rFonts w:ascii="Arial" w:hAnsi="Arial" w:cs="Arial"/>
          <w:sz w:val="24"/>
          <w:szCs w:val="24"/>
        </w:rPr>
        <w:t>The a</w:t>
      </w:r>
      <w:r w:rsidR="00D461BE">
        <w:rPr>
          <w:rFonts w:ascii="Arial" w:hAnsi="Arial" w:cs="Arial"/>
          <w:sz w:val="24"/>
          <w:szCs w:val="24"/>
        </w:rPr>
        <w:t xml:space="preserve">bove graph shows ACI’s dividend yield decreases </w:t>
      </w:r>
      <w:r>
        <w:rPr>
          <w:rFonts w:ascii="Arial" w:hAnsi="Arial" w:cs="Arial"/>
          <w:sz w:val="24"/>
          <w:szCs w:val="24"/>
        </w:rPr>
        <w:t>from</w:t>
      </w:r>
      <w:r w:rsidR="00D461BE">
        <w:rPr>
          <w:rFonts w:ascii="Arial" w:hAnsi="Arial" w:cs="Arial"/>
          <w:sz w:val="24"/>
          <w:szCs w:val="24"/>
        </w:rPr>
        <w:t xml:space="preserve"> 2015 to 2016 time period then it started to increase. Its highest dividend yield is in 2019 which is 4.19%.</w:t>
      </w:r>
    </w:p>
    <w:p w14:paraId="416B005C" w14:textId="0FE437CB" w:rsidR="00D461BE" w:rsidRDefault="008270D4" w:rsidP="00060CE7">
      <w:pPr>
        <w:pStyle w:val="Heading2"/>
      </w:pPr>
      <w:bookmarkStart w:id="127" w:name="_Toc52137655"/>
      <w:r>
        <w:lastRenderedPageBreak/>
        <w:t xml:space="preserve">3.2 </w:t>
      </w:r>
      <w:r w:rsidR="002073E2">
        <w:t>Altman</w:t>
      </w:r>
      <w:r w:rsidR="00D461BE" w:rsidRPr="00C54033">
        <w:t xml:space="preserve"> Z-score Model:</w:t>
      </w:r>
      <w:bookmarkEnd w:id="127"/>
    </w:p>
    <w:p w14:paraId="413D2F21" w14:textId="77777777" w:rsidR="00972759" w:rsidRPr="00972759" w:rsidRDefault="00972759" w:rsidP="00972759"/>
    <w:p w14:paraId="40F9B073" w14:textId="377BF274" w:rsidR="00D461BE" w:rsidRDefault="002073E2" w:rsidP="00D461BE">
      <w:pPr>
        <w:spacing w:line="360" w:lineRule="auto"/>
        <w:jc w:val="both"/>
        <w:rPr>
          <w:rFonts w:ascii="Arial" w:hAnsi="Arial" w:cs="Arial"/>
          <w:sz w:val="24"/>
          <w:szCs w:val="24"/>
        </w:rPr>
      </w:pPr>
      <w:r>
        <w:rPr>
          <w:rFonts w:ascii="Arial" w:hAnsi="Arial" w:cs="Arial"/>
          <w:sz w:val="24"/>
          <w:szCs w:val="24"/>
        </w:rPr>
        <w:t>Altman</w:t>
      </w:r>
      <w:r w:rsidR="00D461BE" w:rsidRPr="000876DA">
        <w:rPr>
          <w:rFonts w:ascii="Arial" w:hAnsi="Arial" w:cs="Arial"/>
          <w:sz w:val="24"/>
          <w:szCs w:val="24"/>
        </w:rPr>
        <w:t xml:space="preserve"> Z-score Model is </w:t>
      </w:r>
      <w:r w:rsidR="00E13878">
        <w:rPr>
          <w:rFonts w:ascii="Arial" w:hAnsi="Arial" w:cs="Arial"/>
          <w:sz w:val="24"/>
          <w:szCs w:val="24"/>
        </w:rPr>
        <w:t>a quantitative</w:t>
      </w:r>
      <w:r w:rsidR="00D461BE" w:rsidRPr="000876DA">
        <w:rPr>
          <w:rFonts w:ascii="Arial" w:hAnsi="Arial" w:cs="Arial"/>
          <w:sz w:val="24"/>
          <w:szCs w:val="24"/>
        </w:rPr>
        <w:t xml:space="preserve"> analysis technique that measures a business’s probability to go bankrupt in </w:t>
      </w:r>
      <w:r w:rsidR="00E13878">
        <w:rPr>
          <w:rFonts w:ascii="Arial" w:hAnsi="Arial" w:cs="Arial"/>
          <w:sz w:val="24"/>
          <w:szCs w:val="24"/>
        </w:rPr>
        <w:t xml:space="preserve">the </w:t>
      </w:r>
      <w:r w:rsidR="00D461BE" w:rsidRPr="000876DA">
        <w:rPr>
          <w:rFonts w:ascii="Arial" w:hAnsi="Arial" w:cs="Arial"/>
          <w:sz w:val="24"/>
          <w:szCs w:val="24"/>
        </w:rPr>
        <w:t xml:space="preserve">future. Z-score model is introduced by American Professor of Edward I. Altman in 1968. This model is popular in the finance world because of its accuracy </w:t>
      </w:r>
      <w:r w:rsidR="00E13878">
        <w:rPr>
          <w:rFonts w:ascii="Arial" w:hAnsi="Arial" w:cs="Arial"/>
          <w:sz w:val="24"/>
          <w:szCs w:val="24"/>
        </w:rPr>
        <w:t>in</w:t>
      </w:r>
      <w:r w:rsidR="00D461BE" w:rsidRPr="000876DA">
        <w:rPr>
          <w:rFonts w:ascii="Arial" w:hAnsi="Arial" w:cs="Arial"/>
          <w:sz w:val="24"/>
          <w:szCs w:val="24"/>
        </w:rPr>
        <w:t xml:space="preserve"> predicting bankruptcy. According to </w:t>
      </w:r>
      <w:r w:rsidR="00E13878">
        <w:rPr>
          <w:rFonts w:ascii="Arial" w:hAnsi="Arial" w:cs="Arial"/>
          <w:sz w:val="24"/>
          <w:szCs w:val="24"/>
        </w:rPr>
        <w:t xml:space="preserve">the </w:t>
      </w:r>
      <w:r w:rsidR="00D461BE" w:rsidRPr="000876DA">
        <w:rPr>
          <w:rFonts w:ascii="Arial" w:hAnsi="Arial" w:cs="Arial"/>
          <w:sz w:val="24"/>
          <w:szCs w:val="24"/>
        </w:rPr>
        <w:t>study, the model has 72% accuracy for</w:t>
      </w:r>
      <w:r w:rsidR="00D461BE">
        <w:rPr>
          <w:rFonts w:ascii="Arial" w:hAnsi="Arial" w:cs="Arial"/>
          <w:sz w:val="24"/>
          <w:szCs w:val="24"/>
        </w:rPr>
        <w:t xml:space="preserve"> forecasting </w:t>
      </w:r>
      <w:r w:rsidR="00D461BE" w:rsidRPr="000876DA">
        <w:rPr>
          <w:rFonts w:ascii="Arial" w:hAnsi="Arial" w:cs="Arial"/>
          <w:sz w:val="24"/>
          <w:szCs w:val="24"/>
        </w:rPr>
        <w:t>bankruptcy within 2 years’ time period while there is a 6% chance of false positive</w:t>
      </w:r>
      <w:r w:rsidR="009564D2">
        <w:rPr>
          <w:rFonts w:ascii="Arial" w:hAnsi="Arial" w:cs="Arial"/>
          <w:sz w:val="24"/>
          <w:szCs w:val="24"/>
        </w:rPr>
        <w:t>.</w:t>
      </w:r>
    </w:p>
    <w:p w14:paraId="45F2FC40" w14:textId="77777777" w:rsidR="00D461BE" w:rsidRDefault="00D461BE" w:rsidP="00D461BE">
      <w:pPr>
        <w:spacing w:line="360" w:lineRule="auto"/>
        <w:jc w:val="center"/>
        <w:rPr>
          <w:rFonts w:ascii="Arial" w:hAnsi="Arial" w:cs="Arial"/>
          <w:sz w:val="24"/>
          <w:szCs w:val="24"/>
        </w:rPr>
      </w:pPr>
      <w:r>
        <w:rPr>
          <w:rFonts w:ascii="Arial" w:hAnsi="Arial" w:cs="Arial"/>
          <w:sz w:val="24"/>
          <w:szCs w:val="24"/>
        </w:rPr>
        <w:t>Z = 1.2 A + 1.4 B + 3.3 C + 0.6 D + 1.0 E</w:t>
      </w:r>
    </w:p>
    <w:p w14:paraId="15C4003D" w14:textId="77777777" w:rsidR="00D461BE" w:rsidRDefault="00D461BE" w:rsidP="00D461BE">
      <w:pPr>
        <w:spacing w:line="360" w:lineRule="auto"/>
        <w:jc w:val="both"/>
        <w:rPr>
          <w:rFonts w:ascii="Arial" w:hAnsi="Arial" w:cs="Arial"/>
          <w:sz w:val="24"/>
          <w:szCs w:val="24"/>
        </w:rPr>
      </w:pPr>
      <w:r>
        <w:rPr>
          <w:rFonts w:ascii="Arial" w:hAnsi="Arial" w:cs="Arial"/>
          <w:sz w:val="24"/>
          <w:szCs w:val="24"/>
        </w:rPr>
        <w:t>Where,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0"/>
        <w:gridCol w:w="357"/>
        <w:gridCol w:w="3159"/>
      </w:tblGrid>
      <w:tr w:rsidR="00D461BE" w:rsidRPr="000A363C" w14:paraId="2CED8520" w14:textId="77777777" w:rsidTr="00D461BE">
        <w:trPr>
          <w:trHeight w:val="295"/>
        </w:trPr>
        <w:tc>
          <w:tcPr>
            <w:tcW w:w="386" w:type="dxa"/>
            <w:vMerge w:val="restart"/>
            <w:noWrap/>
            <w:vAlign w:val="center"/>
            <w:hideMark/>
          </w:tcPr>
          <w:p w14:paraId="1B49E799"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A</w:t>
            </w:r>
          </w:p>
        </w:tc>
        <w:tc>
          <w:tcPr>
            <w:tcW w:w="306" w:type="dxa"/>
            <w:vMerge w:val="restart"/>
            <w:noWrap/>
            <w:vAlign w:val="center"/>
            <w:hideMark/>
          </w:tcPr>
          <w:p w14:paraId="7D469E56"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w:t>
            </w:r>
          </w:p>
        </w:tc>
        <w:tc>
          <w:tcPr>
            <w:tcW w:w="3159" w:type="dxa"/>
            <w:tcBorders>
              <w:bottom w:val="single" w:sz="4" w:space="0" w:color="auto"/>
            </w:tcBorders>
            <w:noWrap/>
            <w:vAlign w:val="bottom"/>
            <w:hideMark/>
          </w:tcPr>
          <w:p w14:paraId="19354D91"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Working Capital</w:t>
            </w:r>
          </w:p>
        </w:tc>
      </w:tr>
      <w:tr w:rsidR="00D461BE" w:rsidRPr="000A363C" w14:paraId="4E56BA23" w14:textId="77777777" w:rsidTr="00D461BE">
        <w:trPr>
          <w:trHeight w:val="295"/>
        </w:trPr>
        <w:tc>
          <w:tcPr>
            <w:tcW w:w="386" w:type="dxa"/>
            <w:vMerge/>
            <w:noWrap/>
            <w:vAlign w:val="center"/>
            <w:hideMark/>
          </w:tcPr>
          <w:p w14:paraId="2F18E11C" w14:textId="77777777" w:rsidR="00D461BE" w:rsidRPr="000A363C" w:rsidRDefault="00D461BE" w:rsidP="00D461BE">
            <w:pPr>
              <w:spacing w:line="360" w:lineRule="auto"/>
              <w:jc w:val="center"/>
              <w:rPr>
                <w:rFonts w:ascii="Arial" w:hAnsi="Arial" w:cs="Arial"/>
                <w:sz w:val="24"/>
                <w:szCs w:val="24"/>
              </w:rPr>
            </w:pPr>
          </w:p>
        </w:tc>
        <w:tc>
          <w:tcPr>
            <w:tcW w:w="306" w:type="dxa"/>
            <w:vMerge/>
            <w:noWrap/>
            <w:vAlign w:val="center"/>
            <w:hideMark/>
          </w:tcPr>
          <w:p w14:paraId="6880C9C2" w14:textId="77777777" w:rsidR="00D461BE" w:rsidRPr="000A363C" w:rsidRDefault="00D461BE" w:rsidP="00D461BE">
            <w:pPr>
              <w:spacing w:line="360" w:lineRule="auto"/>
              <w:jc w:val="center"/>
              <w:rPr>
                <w:rFonts w:ascii="Arial" w:hAnsi="Arial" w:cs="Arial"/>
                <w:sz w:val="24"/>
                <w:szCs w:val="24"/>
              </w:rPr>
            </w:pPr>
          </w:p>
        </w:tc>
        <w:tc>
          <w:tcPr>
            <w:tcW w:w="3159" w:type="dxa"/>
            <w:tcBorders>
              <w:top w:val="single" w:sz="4" w:space="0" w:color="auto"/>
            </w:tcBorders>
            <w:noWrap/>
            <w:hideMark/>
          </w:tcPr>
          <w:p w14:paraId="2FC90878"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Total Asset</w:t>
            </w:r>
          </w:p>
        </w:tc>
      </w:tr>
      <w:tr w:rsidR="00D461BE" w:rsidRPr="000A363C" w14:paraId="251A7B08" w14:textId="77777777" w:rsidTr="00D461BE">
        <w:trPr>
          <w:trHeight w:val="295"/>
        </w:trPr>
        <w:tc>
          <w:tcPr>
            <w:tcW w:w="386" w:type="dxa"/>
            <w:vMerge w:val="restart"/>
            <w:noWrap/>
            <w:vAlign w:val="center"/>
            <w:hideMark/>
          </w:tcPr>
          <w:p w14:paraId="702FA2AF" w14:textId="77777777" w:rsidR="00D461BE" w:rsidRPr="000A363C" w:rsidRDefault="00D461BE" w:rsidP="00D461BE">
            <w:pPr>
              <w:spacing w:line="360" w:lineRule="auto"/>
              <w:jc w:val="center"/>
              <w:rPr>
                <w:rFonts w:ascii="Arial" w:hAnsi="Arial" w:cs="Arial"/>
                <w:sz w:val="24"/>
                <w:szCs w:val="24"/>
              </w:rPr>
            </w:pPr>
            <w:r>
              <w:rPr>
                <w:rFonts w:ascii="Arial" w:hAnsi="Arial" w:cs="Arial"/>
                <w:sz w:val="24"/>
                <w:szCs w:val="24"/>
              </w:rPr>
              <w:t>B</w:t>
            </w:r>
          </w:p>
        </w:tc>
        <w:tc>
          <w:tcPr>
            <w:tcW w:w="306" w:type="dxa"/>
            <w:vMerge w:val="restart"/>
            <w:noWrap/>
            <w:vAlign w:val="center"/>
            <w:hideMark/>
          </w:tcPr>
          <w:p w14:paraId="6E8108D6"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w:t>
            </w:r>
          </w:p>
        </w:tc>
        <w:tc>
          <w:tcPr>
            <w:tcW w:w="3159" w:type="dxa"/>
            <w:tcBorders>
              <w:bottom w:val="single" w:sz="4" w:space="0" w:color="auto"/>
            </w:tcBorders>
            <w:noWrap/>
            <w:hideMark/>
          </w:tcPr>
          <w:p w14:paraId="673CDDEB" w14:textId="77777777" w:rsidR="00D461BE" w:rsidRPr="000A363C" w:rsidRDefault="00D461BE" w:rsidP="00D461BE">
            <w:pPr>
              <w:spacing w:line="360" w:lineRule="auto"/>
              <w:jc w:val="center"/>
              <w:rPr>
                <w:rFonts w:ascii="Arial" w:hAnsi="Arial" w:cs="Arial"/>
                <w:sz w:val="24"/>
                <w:szCs w:val="24"/>
              </w:rPr>
            </w:pPr>
            <w:r>
              <w:rPr>
                <w:rFonts w:ascii="Arial" w:hAnsi="Arial" w:cs="Arial"/>
                <w:sz w:val="24"/>
                <w:szCs w:val="24"/>
              </w:rPr>
              <w:t>Retained Earnings</w:t>
            </w:r>
          </w:p>
        </w:tc>
      </w:tr>
      <w:tr w:rsidR="00D461BE" w:rsidRPr="000A363C" w14:paraId="4E142A8E" w14:textId="77777777" w:rsidTr="00D461BE">
        <w:trPr>
          <w:trHeight w:val="295"/>
        </w:trPr>
        <w:tc>
          <w:tcPr>
            <w:tcW w:w="386" w:type="dxa"/>
            <w:vMerge/>
            <w:noWrap/>
            <w:vAlign w:val="center"/>
            <w:hideMark/>
          </w:tcPr>
          <w:p w14:paraId="03EEA2A6" w14:textId="77777777" w:rsidR="00D461BE" w:rsidRPr="000A363C" w:rsidRDefault="00D461BE" w:rsidP="00D461BE">
            <w:pPr>
              <w:spacing w:line="360" w:lineRule="auto"/>
              <w:jc w:val="center"/>
              <w:rPr>
                <w:rFonts w:ascii="Arial" w:hAnsi="Arial" w:cs="Arial"/>
                <w:sz w:val="24"/>
                <w:szCs w:val="24"/>
              </w:rPr>
            </w:pPr>
          </w:p>
        </w:tc>
        <w:tc>
          <w:tcPr>
            <w:tcW w:w="306" w:type="dxa"/>
            <w:vMerge/>
            <w:noWrap/>
            <w:vAlign w:val="center"/>
            <w:hideMark/>
          </w:tcPr>
          <w:p w14:paraId="74E26B61" w14:textId="77777777" w:rsidR="00D461BE" w:rsidRPr="000A363C" w:rsidRDefault="00D461BE" w:rsidP="00D461BE">
            <w:pPr>
              <w:spacing w:line="360" w:lineRule="auto"/>
              <w:jc w:val="center"/>
              <w:rPr>
                <w:rFonts w:ascii="Arial" w:hAnsi="Arial" w:cs="Arial"/>
                <w:sz w:val="24"/>
                <w:szCs w:val="24"/>
              </w:rPr>
            </w:pPr>
          </w:p>
        </w:tc>
        <w:tc>
          <w:tcPr>
            <w:tcW w:w="3159" w:type="dxa"/>
            <w:tcBorders>
              <w:top w:val="single" w:sz="4" w:space="0" w:color="auto"/>
            </w:tcBorders>
            <w:noWrap/>
            <w:hideMark/>
          </w:tcPr>
          <w:p w14:paraId="2D3E6778"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Total Asset</w:t>
            </w:r>
          </w:p>
        </w:tc>
      </w:tr>
      <w:tr w:rsidR="00D461BE" w:rsidRPr="000A363C" w14:paraId="22B6CA72" w14:textId="77777777" w:rsidTr="00D461BE">
        <w:trPr>
          <w:trHeight w:val="295"/>
        </w:trPr>
        <w:tc>
          <w:tcPr>
            <w:tcW w:w="386" w:type="dxa"/>
            <w:vMerge w:val="restart"/>
            <w:noWrap/>
            <w:vAlign w:val="center"/>
            <w:hideMark/>
          </w:tcPr>
          <w:p w14:paraId="76B159C2" w14:textId="77777777" w:rsidR="00D461BE" w:rsidRPr="000A363C" w:rsidRDefault="00D461BE" w:rsidP="00D461BE">
            <w:pPr>
              <w:spacing w:line="360" w:lineRule="auto"/>
              <w:jc w:val="center"/>
              <w:rPr>
                <w:rFonts w:ascii="Arial" w:hAnsi="Arial" w:cs="Arial"/>
                <w:sz w:val="24"/>
                <w:szCs w:val="24"/>
              </w:rPr>
            </w:pPr>
            <w:r>
              <w:rPr>
                <w:rFonts w:ascii="Arial" w:hAnsi="Arial" w:cs="Arial"/>
                <w:sz w:val="24"/>
                <w:szCs w:val="24"/>
              </w:rPr>
              <w:t>C</w:t>
            </w:r>
          </w:p>
        </w:tc>
        <w:tc>
          <w:tcPr>
            <w:tcW w:w="306" w:type="dxa"/>
            <w:vMerge w:val="restart"/>
            <w:noWrap/>
            <w:vAlign w:val="center"/>
            <w:hideMark/>
          </w:tcPr>
          <w:p w14:paraId="0CCD4EF5"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w:t>
            </w:r>
          </w:p>
        </w:tc>
        <w:tc>
          <w:tcPr>
            <w:tcW w:w="3159" w:type="dxa"/>
            <w:tcBorders>
              <w:bottom w:val="single" w:sz="4" w:space="0" w:color="auto"/>
            </w:tcBorders>
            <w:noWrap/>
            <w:hideMark/>
          </w:tcPr>
          <w:p w14:paraId="3B5ABAA3" w14:textId="77777777" w:rsidR="00D461BE" w:rsidRPr="000A363C" w:rsidRDefault="00D461BE" w:rsidP="00D461BE">
            <w:pPr>
              <w:spacing w:line="360" w:lineRule="auto"/>
              <w:jc w:val="center"/>
              <w:rPr>
                <w:rFonts w:ascii="Arial" w:hAnsi="Arial" w:cs="Arial"/>
                <w:sz w:val="24"/>
                <w:szCs w:val="24"/>
              </w:rPr>
            </w:pPr>
            <w:r>
              <w:rPr>
                <w:rFonts w:ascii="Arial" w:hAnsi="Arial" w:cs="Arial"/>
                <w:sz w:val="24"/>
                <w:szCs w:val="24"/>
              </w:rPr>
              <w:t>EBIT</w:t>
            </w:r>
          </w:p>
        </w:tc>
      </w:tr>
      <w:tr w:rsidR="00D461BE" w:rsidRPr="000A363C" w14:paraId="752C182C" w14:textId="77777777" w:rsidTr="00D461BE">
        <w:trPr>
          <w:trHeight w:val="295"/>
        </w:trPr>
        <w:tc>
          <w:tcPr>
            <w:tcW w:w="386" w:type="dxa"/>
            <w:vMerge/>
            <w:noWrap/>
            <w:vAlign w:val="center"/>
            <w:hideMark/>
          </w:tcPr>
          <w:p w14:paraId="598138FA" w14:textId="77777777" w:rsidR="00D461BE" w:rsidRPr="000A363C" w:rsidRDefault="00D461BE" w:rsidP="00D461BE">
            <w:pPr>
              <w:spacing w:line="360" w:lineRule="auto"/>
              <w:jc w:val="center"/>
              <w:rPr>
                <w:rFonts w:ascii="Arial" w:hAnsi="Arial" w:cs="Arial"/>
                <w:sz w:val="24"/>
                <w:szCs w:val="24"/>
              </w:rPr>
            </w:pPr>
          </w:p>
        </w:tc>
        <w:tc>
          <w:tcPr>
            <w:tcW w:w="306" w:type="dxa"/>
            <w:vMerge/>
            <w:noWrap/>
            <w:vAlign w:val="center"/>
            <w:hideMark/>
          </w:tcPr>
          <w:p w14:paraId="4D73A630" w14:textId="77777777" w:rsidR="00D461BE" w:rsidRPr="000A363C" w:rsidRDefault="00D461BE" w:rsidP="00D461BE">
            <w:pPr>
              <w:spacing w:line="360" w:lineRule="auto"/>
              <w:jc w:val="center"/>
              <w:rPr>
                <w:rFonts w:ascii="Arial" w:hAnsi="Arial" w:cs="Arial"/>
                <w:sz w:val="24"/>
                <w:szCs w:val="24"/>
              </w:rPr>
            </w:pPr>
          </w:p>
        </w:tc>
        <w:tc>
          <w:tcPr>
            <w:tcW w:w="3159" w:type="dxa"/>
            <w:tcBorders>
              <w:top w:val="single" w:sz="4" w:space="0" w:color="auto"/>
            </w:tcBorders>
            <w:noWrap/>
            <w:hideMark/>
          </w:tcPr>
          <w:p w14:paraId="68BB5155"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Total Asset</w:t>
            </w:r>
          </w:p>
        </w:tc>
      </w:tr>
      <w:tr w:rsidR="00D461BE" w:rsidRPr="000A363C" w14:paraId="118E758C" w14:textId="77777777" w:rsidTr="00D461BE">
        <w:trPr>
          <w:trHeight w:val="295"/>
        </w:trPr>
        <w:tc>
          <w:tcPr>
            <w:tcW w:w="386" w:type="dxa"/>
            <w:vMerge w:val="restart"/>
            <w:noWrap/>
            <w:vAlign w:val="center"/>
            <w:hideMark/>
          </w:tcPr>
          <w:p w14:paraId="37A83836" w14:textId="77777777" w:rsidR="00D461BE" w:rsidRPr="000A363C" w:rsidRDefault="00D461BE" w:rsidP="00D461BE">
            <w:pPr>
              <w:spacing w:line="360" w:lineRule="auto"/>
              <w:jc w:val="center"/>
              <w:rPr>
                <w:rFonts w:ascii="Arial" w:hAnsi="Arial" w:cs="Arial"/>
                <w:sz w:val="24"/>
                <w:szCs w:val="24"/>
              </w:rPr>
            </w:pPr>
            <w:r>
              <w:rPr>
                <w:rFonts w:ascii="Arial" w:hAnsi="Arial" w:cs="Arial"/>
                <w:sz w:val="24"/>
                <w:szCs w:val="24"/>
              </w:rPr>
              <w:t>D</w:t>
            </w:r>
          </w:p>
        </w:tc>
        <w:tc>
          <w:tcPr>
            <w:tcW w:w="306" w:type="dxa"/>
            <w:vMerge w:val="restart"/>
            <w:noWrap/>
            <w:vAlign w:val="center"/>
            <w:hideMark/>
          </w:tcPr>
          <w:p w14:paraId="4B813C91"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w:t>
            </w:r>
          </w:p>
        </w:tc>
        <w:tc>
          <w:tcPr>
            <w:tcW w:w="3159" w:type="dxa"/>
            <w:tcBorders>
              <w:bottom w:val="single" w:sz="4" w:space="0" w:color="auto"/>
            </w:tcBorders>
            <w:noWrap/>
            <w:hideMark/>
          </w:tcPr>
          <w:p w14:paraId="37FD756C" w14:textId="77777777" w:rsidR="00D461BE" w:rsidRPr="000A363C" w:rsidRDefault="00D461BE" w:rsidP="00D461BE">
            <w:pPr>
              <w:spacing w:line="360" w:lineRule="auto"/>
              <w:jc w:val="center"/>
              <w:rPr>
                <w:rFonts w:ascii="Arial" w:hAnsi="Arial" w:cs="Arial"/>
                <w:sz w:val="24"/>
                <w:szCs w:val="24"/>
              </w:rPr>
            </w:pPr>
            <w:r>
              <w:rPr>
                <w:rFonts w:ascii="Arial" w:hAnsi="Arial" w:cs="Arial"/>
                <w:sz w:val="24"/>
                <w:szCs w:val="24"/>
              </w:rPr>
              <w:t>Market Value of Equity</w:t>
            </w:r>
          </w:p>
        </w:tc>
      </w:tr>
      <w:tr w:rsidR="00D461BE" w:rsidRPr="000A363C" w14:paraId="4AFA2A1B" w14:textId="77777777" w:rsidTr="00D461BE">
        <w:trPr>
          <w:trHeight w:val="295"/>
        </w:trPr>
        <w:tc>
          <w:tcPr>
            <w:tcW w:w="386" w:type="dxa"/>
            <w:vMerge/>
            <w:noWrap/>
            <w:vAlign w:val="center"/>
            <w:hideMark/>
          </w:tcPr>
          <w:p w14:paraId="21403003" w14:textId="77777777" w:rsidR="00D461BE" w:rsidRPr="000A363C" w:rsidRDefault="00D461BE" w:rsidP="00D461BE">
            <w:pPr>
              <w:spacing w:line="360" w:lineRule="auto"/>
              <w:jc w:val="center"/>
              <w:rPr>
                <w:rFonts w:ascii="Arial" w:hAnsi="Arial" w:cs="Arial"/>
                <w:sz w:val="24"/>
                <w:szCs w:val="24"/>
              </w:rPr>
            </w:pPr>
          </w:p>
        </w:tc>
        <w:tc>
          <w:tcPr>
            <w:tcW w:w="306" w:type="dxa"/>
            <w:vMerge/>
            <w:noWrap/>
            <w:vAlign w:val="center"/>
            <w:hideMark/>
          </w:tcPr>
          <w:p w14:paraId="367EA6C0" w14:textId="77777777" w:rsidR="00D461BE" w:rsidRPr="000A363C" w:rsidRDefault="00D461BE" w:rsidP="00D461BE">
            <w:pPr>
              <w:spacing w:line="360" w:lineRule="auto"/>
              <w:jc w:val="center"/>
              <w:rPr>
                <w:rFonts w:ascii="Arial" w:hAnsi="Arial" w:cs="Arial"/>
                <w:sz w:val="24"/>
                <w:szCs w:val="24"/>
              </w:rPr>
            </w:pPr>
          </w:p>
        </w:tc>
        <w:tc>
          <w:tcPr>
            <w:tcW w:w="3159" w:type="dxa"/>
            <w:tcBorders>
              <w:top w:val="single" w:sz="4" w:space="0" w:color="auto"/>
            </w:tcBorders>
            <w:noWrap/>
            <w:hideMark/>
          </w:tcPr>
          <w:p w14:paraId="33CFEE6A"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 xml:space="preserve">Total </w:t>
            </w:r>
            <w:r>
              <w:rPr>
                <w:rFonts w:ascii="Arial" w:hAnsi="Arial" w:cs="Arial"/>
                <w:sz w:val="24"/>
                <w:szCs w:val="24"/>
              </w:rPr>
              <w:t>Liability</w:t>
            </w:r>
          </w:p>
        </w:tc>
      </w:tr>
      <w:tr w:rsidR="00D461BE" w:rsidRPr="000A363C" w14:paraId="775F8DA3" w14:textId="77777777" w:rsidTr="00D461BE">
        <w:trPr>
          <w:trHeight w:val="295"/>
        </w:trPr>
        <w:tc>
          <w:tcPr>
            <w:tcW w:w="386" w:type="dxa"/>
            <w:vMerge w:val="restart"/>
            <w:noWrap/>
            <w:vAlign w:val="center"/>
            <w:hideMark/>
          </w:tcPr>
          <w:p w14:paraId="7A2E203A" w14:textId="77777777" w:rsidR="00D461BE" w:rsidRPr="000A363C" w:rsidRDefault="00D461BE" w:rsidP="00D461BE">
            <w:pPr>
              <w:spacing w:line="360" w:lineRule="auto"/>
              <w:jc w:val="center"/>
              <w:rPr>
                <w:rFonts w:ascii="Arial" w:hAnsi="Arial" w:cs="Arial"/>
                <w:sz w:val="24"/>
                <w:szCs w:val="24"/>
              </w:rPr>
            </w:pPr>
            <w:r>
              <w:rPr>
                <w:rFonts w:ascii="Arial" w:hAnsi="Arial" w:cs="Arial"/>
                <w:sz w:val="24"/>
                <w:szCs w:val="24"/>
              </w:rPr>
              <w:t>E</w:t>
            </w:r>
          </w:p>
        </w:tc>
        <w:tc>
          <w:tcPr>
            <w:tcW w:w="306" w:type="dxa"/>
            <w:vMerge w:val="restart"/>
            <w:noWrap/>
            <w:vAlign w:val="center"/>
            <w:hideMark/>
          </w:tcPr>
          <w:p w14:paraId="569749C7"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w:t>
            </w:r>
          </w:p>
        </w:tc>
        <w:tc>
          <w:tcPr>
            <w:tcW w:w="3159" w:type="dxa"/>
            <w:tcBorders>
              <w:bottom w:val="single" w:sz="4" w:space="0" w:color="auto"/>
            </w:tcBorders>
            <w:noWrap/>
            <w:hideMark/>
          </w:tcPr>
          <w:p w14:paraId="04F6491D" w14:textId="77777777" w:rsidR="00D461BE" w:rsidRPr="000A363C" w:rsidRDefault="00D461BE" w:rsidP="00D461BE">
            <w:pPr>
              <w:spacing w:line="360" w:lineRule="auto"/>
              <w:jc w:val="center"/>
              <w:rPr>
                <w:rFonts w:ascii="Arial" w:hAnsi="Arial" w:cs="Arial"/>
                <w:sz w:val="24"/>
                <w:szCs w:val="24"/>
              </w:rPr>
            </w:pPr>
            <w:r>
              <w:rPr>
                <w:rFonts w:ascii="Arial" w:hAnsi="Arial" w:cs="Arial"/>
                <w:sz w:val="24"/>
                <w:szCs w:val="24"/>
              </w:rPr>
              <w:t>Revenue</w:t>
            </w:r>
          </w:p>
        </w:tc>
      </w:tr>
      <w:tr w:rsidR="00D461BE" w:rsidRPr="000A363C" w14:paraId="3692756F" w14:textId="77777777" w:rsidTr="00D461BE">
        <w:trPr>
          <w:trHeight w:val="295"/>
        </w:trPr>
        <w:tc>
          <w:tcPr>
            <w:tcW w:w="386" w:type="dxa"/>
            <w:vMerge/>
            <w:noWrap/>
            <w:hideMark/>
          </w:tcPr>
          <w:p w14:paraId="27C99795" w14:textId="77777777" w:rsidR="00D461BE" w:rsidRPr="000A363C" w:rsidRDefault="00D461BE" w:rsidP="00D461BE">
            <w:pPr>
              <w:spacing w:line="360" w:lineRule="auto"/>
              <w:jc w:val="both"/>
              <w:rPr>
                <w:rFonts w:ascii="Arial" w:hAnsi="Arial" w:cs="Arial"/>
                <w:sz w:val="24"/>
                <w:szCs w:val="24"/>
              </w:rPr>
            </w:pPr>
          </w:p>
        </w:tc>
        <w:tc>
          <w:tcPr>
            <w:tcW w:w="306" w:type="dxa"/>
            <w:vMerge/>
            <w:noWrap/>
            <w:hideMark/>
          </w:tcPr>
          <w:p w14:paraId="7BC90239" w14:textId="77777777" w:rsidR="00D461BE" w:rsidRPr="000A363C" w:rsidRDefault="00D461BE" w:rsidP="00D461BE">
            <w:pPr>
              <w:spacing w:line="360" w:lineRule="auto"/>
              <w:jc w:val="both"/>
              <w:rPr>
                <w:rFonts w:ascii="Arial" w:hAnsi="Arial" w:cs="Arial"/>
                <w:sz w:val="24"/>
                <w:szCs w:val="24"/>
              </w:rPr>
            </w:pPr>
          </w:p>
        </w:tc>
        <w:tc>
          <w:tcPr>
            <w:tcW w:w="3159" w:type="dxa"/>
            <w:tcBorders>
              <w:top w:val="single" w:sz="4" w:space="0" w:color="auto"/>
            </w:tcBorders>
            <w:noWrap/>
            <w:hideMark/>
          </w:tcPr>
          <w:p w14:paraId="69672F67" w14:textId="77777777" w:rsidR="00D461BE" w:rsidRPr="000A363C" w:rsidRDefault="00D461BE" w:rsidP="00D461BE">
            <w:pPr>
              <w:spacing w:line="360" w:lineRule="auto"/>
              <w:jc w:val="center"/>
              <w:rPr>
                <w:rFonts w:ascii="Arial" w:hAnsi="Arial" w:cs="Arial"/>
                <w:sz w:val="24"/>
                <w:szCs w:val="24"/>
              </w:rPr>
            </w:pPr>
            <w:r w:rsidRPr="000A363C">
              <w:rPr>
                <w:rFonts w:ascii="Arial" w:hAnsi="Arial" w:cs="Arial"/>
                <w:sz w:val="24"/>
                <w:szCs w:val="24"/>
              </w:rPr>
              <w:t>Total Asset</w:t>
            </w:r>
          </w:p>
        </w:tc>
      </w:tr>
    </w:tbl>
    <w:p w14:paraId="2BAFF632" w14:textId="77777777" w:rsidR="00D461BE" w:rsidRDefault="00D461BE" w:rsidP="00D461BE">
      <w:pPr>
        <w:spacing w:line="360" w:lineRule="auto"/>
        <w:jc w:val="both"/>
        <w:rPr>
          <w:rFonts w:ascii="Arial" w:hAnsi="Arial" w:cs="Arial"/>
          <w:sz w:val="24"/>
          <w:szCs w:val="24"/>
        </w:rPr>
      </w:pPr>
    </w:p>
    <w:p w14:paraId="1884B1F6" w14:textId="77777777" w:rsidR="00D461BE" w:rsidRDefault="00D461BE" w:rsidP="00D461BE">
      <w:pPr>
        <w:spacing w:line="360" w:lineRule="auto"/>
        <w:jc w:val="both"/>
        <w:rPr>
          <w:rFonts w:ascii="Arial" w:hAnsi="Arial" w:cs="Arial"/>
          <w:b/>
          <w:bCs/>
          <w:sz w:val="24"/>
          <w:szCs w:val="24"/>
        </w:rPr>
      </w:pPr>
    </w:p>
    <w:p w14:paraId="35ABDD05" w14:textId="77777777" w:rsidR="00D461BE" w:rsidRDefault="00D461BE" w:rsidP="00D461BE">
      <w:pPr>
        <w:spacing w:line="360" w:lineRule="auto"/>
        <w:jc w:val="both"/>
        <w:rPr>
          <w:rFonts w:ascii="Arial" w:hAnsi="Arial" w:cs="Arial"/>
          <w:b/>
          <w:bCs/>
          <w:sz w:val="24"/>
          <w:szCs w:val="24"/>
        </w:rPr>
      </w:pPr>
    </w:p>
    <w:p w14:paraId="1D4ADA91" w14:textId="77777777" w:rsidR="00D461BE" w:rsidRDefault="00D461BE" w:rsidP="00D461BE">
      <w:pPr>
        <w:spacing w:line="360" w:lineRule="auto"/>
        <w:jc w:val="both"/>
        <w:rPr>
          <w:rFonts w:ascii="Arial" w:hAnsi="Arial" w:cs="Arial"/>
          <w:b/>
          <w:bCs/>
          <w:sz w:val="24"/>
          <w:szCs w:val="24"/>
        </w:rPr>
      </w:pPr>
    </w:p>
    <w:p w14:paraId="5BAFA6AB" w14:textId="77777777" w:rsidR="00D461BE" w:rsidRDefault="00D461BE" w:rsidP="00D461BE">
      <w:pPr>
        <w:spacing w:line="360" w:lineRule="auto"/>
        <w:jc w:val="both"/>
        <w:rPr>
          <w:rFonts w:ascii="Arial" w:hAnsi="Arial" w:cs="Arial"/>
          <w:b/>
          <w:bCs/>
          <w:sz w:val="24"/>
          <w:szCs w:val="24"/>
        </w:rPr>
      </w:pPr>
    </w:p>
    <w:p w14:paraId="7C99DE96" w14:textId="77777777" w:rsidR="00D461BE" w:rsidRDefault="00D461BE" w:rsidP="00D461BE">
      <w:pPr>
        <w:spacing w:line="360" w:lineRule="auto"/>
        <w:jc w:val="both"/>
        <w:rPr>
          <w:rFonts w:ascii="Arial" w:hAnsi="Arial" w:cs="Arial"/>
          <w:b/>
          <w:bCs/>
          <w:sz w:val="24"/>
          <w:szCs w:val="24"/>
        </w:rPr>
      </w:pPr>
    </w:p>
    <w:p w14:paraId="48CE1601" w14:textId="60FE0CC4" w:rsidR="00D461BE" w:rsidRDefault="00D461BE" w:rsidP="00D461BE">
      <w:pPr>
        <w:spacing w:line="360" w:lineRule="auto"/>
        <w:jc w:val="both"/>
        <w:rPr>
          <w:rFonts w:ascii="Arial" w:hAnsi="Arial" w:cs="Arial"/>
          <w:b/>
          <w:bCs/>
          <w:sz w:val="24"/>
          <w:szCs w:val="24"/>
        </w:rPr>
      </w:pPr>
    </w:p>
    <w:p w14:paraId="252EF0A4" w14:textId="022B7E9A" w:rsidR="00D461BE" w:rsidRDefault="008270D4" w:rsidP="008270D4">
      <w:pPr>
        <w:pStyle w:val="Heading3"/>
      </w:pPr>
      <w:bookmarkStart w:id="128" w:name="_Toc52137656"/>
      <w:r>
        <w:lastRenderedPageBreak/>
        <w:t xml:space="preserve">3.2.1 </w:t>
      </w:r>
      <w:r w:rsidR="00D461BE">
        <w:t>Interpretation of</w:t>
      </w:r>
      <w:r w:rsidR="00D461BE" w:rsidRPr="00CD322B">
        <w:t xml:space="preserve"> Z-score Model:</w:t>
      </w:r>
      <w:bookmarkEnd w:id="128"/>
    </w:p>
    <w:p w14:paraId="59A49031" w14:textId="77777777" w:rsidR="00003BB0" w:rsidRPr="00003BB0" w:rsidRDefault="00003BB0" w:rsidP="00003BB0"/>
    <w:p w14:paraId="14D299F9" w14:textId="1AFEC5C9" w:rsidR="00D461BE" w:rsidRDefault="00D461BE" w:rsidP="009E5998">
      <w:pPr>
        <w:spacing w:line="240" w:lineRule="auto"/>
        <w:jc w:val="center"/>
        <w:rPr>
          <w:rFonts w:ascii="Arial" w:hAnsi="Arial" w:cs="Arial"/>
          <w:sz w:val="24"/>
          <w:szCs w:val="24"/>
        </w:rPr>
      </w:pPr>
      <w:r w:rsidRPr="00CD322B">
        <w:rPr>
          <w:rFonts w:ascii="Arial" w:hAnsi="Arial" w:cs="Arial"/>
          <w:noProof/>
        </w:rPr>
        <w:drawing>
          <wp:inline distT="0" distB="0" distL="0" distR="0" wp14:anchorId="7CC1E51C" wp14:editId="357F646D">
            <wp:extent cx="4000500" cy="300037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000500" cy="3000375"/>
                    </a:xfrm>
                    <a:prstGeom prst="rect">
                      <a:avLst/>
                    </a:prstGeom>
                    <a:noFill/>
                    <a:ln>
                      <a:noFill/>
                    </a:ln>
                  </pic:spPr>
                </pic:pic>
              </a:graphicData>
            </a:graphic>
          </wp:inline>
        </w:drawing>
      </w:r>
    </w:p>
    <w:p w14:paraId="478EED9A" w14:textId="551D03B9" w:rsidR="009E5998" w:rsidRDefault="009E5998" w:rsidP="009E5998">
      <w:pPr>
        <w:pStyle w:val="Caption"/>
        <w:rPr>
          <w:rFonts w:cs="Arial"/>
          <w:sz w:val="24"/>
          <w:szCs w:val="24"/>
        </w:rPr>
      </w:pPr>
      <w:bookmarkStart w:id="129" w:name="_Toc50834749"/>
      <w:r>
        <w:t xml:space="preserve">Figure </w:t>
      </w:r>
      <w:fldSimple w:instr=" SEQ Figure \* ARABIC ">
        <w:r>
          <w:rPr>
            <w:noProof/>
          </w:rPr>
          <w:t>25</w:t>
        </w:r>
      </w:fldSimple>
      <w:r>
        <w:t xml:space="preserve">: </w:t>
      </w:r>
      <w:r w:rsidRPr="003D52C3">
        <w:t>Decision Criteria of Altman Z-Score Model</w:t>
      </w:r>
      <w:bookmarkEnd w:id="129"/>
    </w:p>
    <w:p w14:paraId="6E69A97D" w14:textId="193C9520" w:rsidR="00D461BE" w:rsidRDefault="00D461BE" w:rsidP="00D461BE">
      <w:pPr>
        <w:spacing w:line="360" w:lineRule="auto"/>
        <w:jc w:val="both"/>
        <w:rPr>
          <w:rFonts w:ascii="Arial" w:hAnsi="Arial" w:cs="Arial"/>
          <w:sz w:val="24"/>
          <w:szCs w:val="24"/>
        </w:rPr>
      </w:pPr>
      <w:r>
        <w:rPr>
          <w:rFonts w:ascii="Arial" w:hAnsi="Arial" w:cs="Arial"/>
          <w:sz w:val="24"/>
          <w:szCs w:val="24"/>
        </w:rPr>
        <w:t xml:space="preserve">If a </w:t>
      </w:r>
      <w:r w:rsidR="00D037C9">
        <w:rPr>
          <w:rFonts w:ascii="Arial" w:hAnsi="Arial" w:cs="Arial"/>
          <w:sz w:val="24"/>
          <w:szCs w:val="24"/>
        </w:rPr>
        <w:t>business</w:t>
      </w:r>
      <w:r>
        <w:rPr>
          <w:rFonts w:ascii="Arial" w:hAnsi="Arial" w:cs="Arial"/>
          <w:sz w:val="24"/>
          <w:szCs w:val="24"/>
        </w:rPr>
        <w:t xml:space="preserve"> has a Z-score </w:t>
      </w:r>
      <w:proofErr w:type="gramStart"/>
      <w:r>
        <w:rPr>
          <w:rFonts w:ascii="Arial" w:hAnsi="Arial" w:cs="Arial"/>
          <w:sz w:val="24"/>
          <w:szCs w:val="24"/>
        </w:rPr>
        <w:t>between 0 to 1.8 then</w:t>
      </w:r>
      <w:proofErr w:type="gramEnd"/>
      <w:r>
        <w:rPr>
          <w:rFonts w:ascii="Arial" w:hAnsi="Arial" w:cs="Arial"/>
          <w:sz w:val="24"/>
          <w:szCs w:val="24"/>
        </w:rPr>
        <w:t xml:space="preserve"> the </w:t>
      </w:r>
      <w:r w:rsidR="00D037C9">
        <w:rPr>
          <w:rFonts w:ascii="Arial" w:hAnsi="Arial" w:cs="Arial"/>
          <w:sz w:val="24"/>
          <w:szCs w:val="24"/>
        </w:rPr>
        <w:t>business</w:t>
      </w:r>
      <w:r>
        <w:rPr>
          <w:rFonts w:ascii="Arial" w:hAnsi="Arial" w:cs="Arial"/>
          <w:sz w:val="24"/>
          <w:szCs w:val="24"/>
        </w:rPr>
        <w:t xml:space="preserve"> is in financial distress and there is </w:t>
      </w:r>
      <w:r w:rsidR="00E13878">
        <w:rPr>
          <w:rFonts w:ascii="Arial" w:hAnsi="Arial" w:cs="Arial"/>
          <w:sz w:val="24"/>
          <w:szCs w:val="24"/>
        </w:rPr>
        <w:t xml:space="preserve">a </w:t>
      </w:r>
      <w:r>
        <w:rPr>
          <w:rFonts w:ascii="Arial" w:hAnsi="Arial" w:cs="Arial"/>
          <w:sz w:val="24"/>
          <w:szCs w:val="24"/>
        </w:rPr>
        <w:t xml:space="preserve">greater chance </w:t>
      </w:r>
      <w:r w:rsidR="00D037C9">
        <w:rPr>
          <w:rFonts w:ascii="Arial" w:hAnsi="Arial" w:cs="Arial"/>
          <w:sz w:val="24"/>
          <w:szCs w:val="24"/>
        </w:rPr>
        <w:t>business</w:t>
      </w:r>
      <w:r>
        <w:rPr>
          <w:rFonts w:ascii="Arial" w:hAnsi="Arial" w:cs="Arial"/>
          <w:sz w:val="24"/>
          <w:szCs w:val="24"/>
        </w:rPr>
        <w:t xml:space="preserve"> will go bankrupt. If the Z-score remain</w:t>
      </w:r>
      <w:r w:rsidR="00E13878">
        <w:rPr>
          <w:rFonts w:ascii="Arial" w:hAnsi="Arial" w:cs="Arial"/>
          <w:sz w:val="24"/>
          <w:szCs w:val="24"/>
        </w:rPr>
        <w:t>s</w:t>
      </w:r>
      <w:r>
        <w:rPr>
          <w:rFonts w:ascii="Arial" w:hAnsi="Arial" w:cs="Arial"/>
          <w:sz w:val="24"/>
          <w:szCs w:val="24"/>
        </w:rPr>
        <w:t xml:space="preserve"> </w:t>
      </w:r>
      <w:proofErr w:type="gramStart"/>
      <w:r>
        <w:rPr>
          <w:rFonts w:ascii="Arial" w:hAnsi="Arial" w:cs="Arial"/>
          <w:sz w:val="24"/>
          <w:szCs w:val="24"/>
        </w:rPr>
        <w:t>between 1.8 to 3.0</w:t>
      </w:r>
      <w:proofErr w:type="gramEnd"/>
      <w:r>
        <w:rPr>
          <w:rFonts w:ascii="Arial" w:hAnsi="Arial" w:cs="Arial"/>
          <w:sz w:val="24"/>
          <w:szCs w:val="24"/>
        </w:rPr>
        <w:t xml:space="preserve"> then there is </w:t>
      </w:r>
      <w:r w:rsidR="00E13878">
        <w:rPr>
          <w:rFonts w:ascii="Arial" w:hAnsi="Arial" w:cs="Arial"/>
          <w:sz w:val="24"/>
          <w:szCs w:val="24"/>
        </w:rPr>
        <w:t xml:space="preserve">a </w:t>
      </w:r>
      <w:r>
        <w:rPr>
          <w:rFonts w:ascii="Arial" w:hAnsi="Arial" w:cs="Arial"/>
          <w:sz w:val="24"/>
          <w:szCs w:val="24"/>
        </w:rPr>
        <w:t xml:space="preserve">moderate chance for bankruptcy. If the score is more than 3.0 then the company lies </w:t>
      </w:r>
      <w:r w:rsidR="008270D4">
        <w:rPr>
          <w:rFonts w:ascii="Arial" w:hAnsi="Arial" w:cs="Arial"/>
          <w:sz w:val="24"/>
          <w:szCs w:val="24"/>
        </w:rPr>
        <w:t>within</w:t>
      </w:r>
      <w:r>
        <w:rPr>
          <w:rFonts w:ascii="Arial" w:hAnsi="Arial" w:cs="Arial"/>
          <w:sz w:val="24"/>
          <w:szCs w:val="24"/>
        </w:rPr>
        <w:t xml:space="preserve"> the safe zone and has </w:t>
      </w:r>
      <w:r w:rsidR="00E13878">
        <w:rPr>
          <w:rFonts w:ascii="Arial" w:hAnsi="Arial" w:cs="Arial"/>
          <w:sz w:val="24"/>
          <w:szCs w:val="24"/>
        </w:rPr>
        <w:t xml:space="preserve">a </w:t>
      </w:r>
      <w:r>
        <w:rPr>
          <w:rFonts w:ascii="Arial" w:hAnsi="Arial" w:cs="Arial"/>
          <w:sz w:val="24"/>
          <w:szCs w:val="24"/>
        </w:rPr>
        <w:t>lower probability of bankruptcy.</w:t>
      </w:r>
    </w:p>
    <w:p w14:paraId="4431B7A1" w14:textId="425E6E82" w:rsidR="00003BB0" w:rsidRDefault="00003BB0" w:rsidP="00D461BE">
      <w:pPr>
        <w:spacing w:line="360" w:lineRule="auto"/>
        <w:jc w:val="both"/>
        <w:rPr>
          <w:rFonts w:ascii="Arial" w:hAnsi="Arial" w:cs="Arial"/>
          <w:sz w:val="24"/>
          <w:szCs w:val="24"/>
        </w:rPr>
      </w:pPr>
    </w:p>
    <w:p w14:paraId="3BC254F5" w14:textId="29FA55B3" w:rsidR="00003BB0" w:rsidRDefault="00003BB0" w:rsidP="00D461BE">
      <w:pPr>
        <w:spacing w:line="360" w:lineRule="auto"/>
        <w:jc w:val="both"/>
        <w:rPr>
          <w:rFonts w:ascii="Arial" w:hAnsi="Arial" w:cs="Arial"/>
          <w:sz w:val="24"/>
          <w:szCs w:val="24"/>
        </w:rPr>
      </w:pPr>
    </w:p>
    <w:p w14:paraId="03B67B4A" w14:textId="2B9FBEA7" w:rsidR="00003BB0" w:rsidRDefault="00003BB0" w:rsidP="00D461BE">
      <w:pPr>
        <w:spacing w:line="360" w:lineRule="auto"/>
        <w:jc w:val="both"/>
        <w:rPr>
          <w:rFonts w:ascii="Arial" w:hAnsi="Arial" w:cs="Arial"/>
          <w:sz w:val="24"/>
          <w:szCs w:val="24"/>
        </w:rPr>
      </w:pPr>
    </w:p>
    <w:p w14:paraId="2A61CF6E" w14:textId="4381CDB0" w:rsidR="00003BB0" w:rsidRDefault="00003BB0" w:rsidP="00D461BE">
      <w:pPr>
        <w:spacing w:line="360" w:lineRule="auto"/>
        <w:jc w:val="both"/>
        <w:rPr>
          <w:rFonts w:ascii="Arial" w:hAnsi="Arial" w:cs="Arial"/>
          <w:sz w:val="24"/>
          <w:szCs w:val="24"/>
        </w:rPr>
      </w:pPr>
    </w:p>
    <w:p w14:paraId="65BCAF2E" w14:textId="4E3E27C1" w:rsidR="00003BB0" w:rsidRDefault="00003BB0" w:rsidP="00D461BE">
      <w:pPr>
        <w:spacing w:line="360" w:lineRule="auto"/>
        <w:jc w:val="both"/>
        <w:rPr>
          <w:rFonts w:ascii="Arial" w:hAnsi="Arial" w:cs="Arial"/>
          <w:sz w:val="24"/>
          <w:szCs w:val="24"/>
        </w:rPr>
      </w:pPr>
    </w:p>
    <w:p w14:paraId="4187F273" w14:textId="1D25D46C" w:rsidR="00003BB0" w:rsidRDefault="00003BB0" w:rsidP="00D461BE">
      <w:pPr>
        <w:spacing w:line="360" w:lineRule="auto"/>
        <w:jc w:val="both"/>
        <w:rPr>
          <w:rFonts w:ascii="Arial" w:hAnsi="Arial" w:cs="Arial"/>
          <w:sz w:val="24"/>
          <w:szCs w:val="24"/>
        </w:rPr>
      </w:pPr>
    </w:p>
    <w:p w14:paraId="4F530548" w14:textId="18ABBFE3" w:rsidR="00003BB0" w:rsidRDefault="00003BB0" w:rsidP="00D461BE">
      <w:pPr>
        <w:spacing w:line="360" w:lineRule="auto"/>
        <w:jc w:val="both"/>
        <w:rPr>
          <w:rFonts w:ascii="Arial" w:hAnsi="Arial" w:cs="Arial"/>
          <w:sz w:val="24"/>
          <w:szCs w:val="24"/>
        </w:rPr>
      </w:pPr>
    </w:p>
    <w:p w14:paraId="0FED21D6" w14:textId="77777777" w:rsidR="00003BB0" w:rsidRDefault="00003BB0" w:rsidP="00D461BE">
      <w:pPr>
        <w:spacing w:line="360" w:lineRule="auto"/>
        <w:jc w:val="both"/>
        <w:rPr>
          <w:rFonts w:ascii="Arial" w:hAnsi="Arial" w:cs="Arial"/>
          <w:sz w:val="24"/>
          <w:szCs w:val="24"/>
        </w:rPr>
      </w:pPr>
    </w:p>
    <w:p w14:paraId="66981DEA" w14:textId="6E022F2C" w:rsidR="00D461BE" w:rsidRDefault="008270D4" w:rsidP="008270D4">
      <w:pPr>
        <w:pStyle w:val="Heading3"/>
      </w:pPr>
      <w:bookmarkStart w:id="130" w:name="_Toc52137657"/>
      <w:r>
        <w:lastRenderedPageBreak/>
        <w:t xml:space="preserve">3.2.2 </w:t>
      </w:r>
      <w:r w:rsidR="00D461BE" w:rsidRPr="00A650EC">
        <w:t>Z-score of ACI Limited:</w:t>
      </w:r>
      <w:bookmarkEnd w:id="130"/>
    </w:p>
    <w:p w14:paraId="64D8A7D0" w14:textId="77777777" w:rsidR="008270D4" w:rsidRPr="008270D4" w:rsidRDefault="008270D4" w:rsidP="008270D4"/>
    <w:tbl>
      <w:tblPr>
        <w:tblStyle w:val="TableGrid"/>
        <w:tblW w:w="5000" w:type="pct"/>
        <w:tblLook w:val="04A0" w:firstRow="1" w:lastRow="0" w:firstColumn="1" w:lastColumn="0" w:noHBand="0" w:noVBand="1"/>
      </w:tblPr>
      <w:tblGrid>
        <w:gridCol w:w="3082"/>
        <w:gridCol w:w="2570"/>
        <w:gridCol w:w="1308"/>
        <w:gridCol w:w="1308"/>
        <w:gridCol w:w="1308"/>
      </w:tblGrid>
      <w:tr w:rsidR="00D461BE" w:rsidRPr="006A6F97" w14:paraId="58D2A554" w14:textId="77777777" w:rsidTr="00D461BE">
        <w:trPr>
          <w:trHeight w:val="324"/>
        </w:trPr>
        <w:tc>
          <w:tcPr>
            <w:tcW w:w="1609" w:type="pct"/>
            <w:noWrap/>
            <w:hideMark/>
          </w:tcPr>
          <w:p w14:paraId="74C07D6F" w14:textId="77777777" w:rsidR="00D461BE" w:rsidRPr="006A6F97" w:rsidRDefault="00D461BE" w:rsidP="00972759">
            <w:pPr>
              <w:spacing w:line="360" w:lineRule="auto"/>
              <w:jc w:val="center"/>
              <w:rPr>
                <w:rFonts w:ascii="Arial" w:hAnsi="Arial" w:cs="Arial"/>
                <w:b/>
                <w:bCs/>
                <w:sz w:val="24"/>
                <w:szCs w:val="24"/>
              </w:rPr>
            </w:pPr>
            <w:r w:rsidRPr="006A6F97">
              <w:rPr>
                <w:rFonts w:ascii="Arial" w:hAnsi="Arial" w:cs="Arial"/>
                <w:b/>
                <w:bCs/>
                <w:sz w:val="24"/>
                <w:szCs w:val="24"/>
              </w:rPr>
              <w:t>Particulars</w:t>
            </w:r>
          </w:p>
        </w:tc>
        <w:tc>
          <w:tcPr>
            <w:tcW w:w="1342" w:type="pct"/>
            <w:noWrap/>
            <w:hideMark/>
          </w:tcPr>
          <w:p w14:paraId="17990CF4" w14:textId="29411C2B" w:rsidR="00D461BE" w:rsidRPr="006A6F97" w:rsidRDefault="00D461BE" w:rsidP="00972759">
            <w:pPr>
              <w:spacing w:line="360" w:lineRule="auto"/>
              <w:jc w:val="center"/>
              <w:rPr>
                <w:rFonts w:ascii="Arial" w:hAnsi="Arial" w:cs="Arial"/>
                <w:b/>
                <w:bCs/>
                <w:sz w:val="24"/>
                <w:szCs w:val="24"/>
              </w:rPr>
            </w:pPr>
            <w:r w:rsidRPr="006A6F97">
              <w:rPr>
                <w:rFonts w:ascii="Arial" w:hAnsi="Arial" w:cs="Arial"/>
                <w:b/>
                <w:bCs/>
                <w:sz w:val="24"/>
                <w:szCs w:val="24"/>
              </w:rPr>
              <w:t>Amount</w:t>
            </w:r>
            <w:r w:rsidR="00B44DD3">
              <w:rPr>
                <w:rFonts w:ascii="Arial" w:hAnsi="Arial" w:cs="Arial"/>
                <w:b/>
                <w:bCs/>
                <w:sz w:val="24"/>
                <w:szCs w:val="24"/>
              </w:rPr>
              <w:t xml:space="preserve"> (Taka)</w:t>
            </w:r>
          </w:p>
        </w:tc>
        <w:tc>
          <w:tcPr>
            <w:tcW w:w="683" w:type="pct"/>
            <w:noWrap/>
            <w:hideMark/>
          </w:tcPr>
          <w:p w14:paraId="6592A968"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 </w:t>
            </w:r>
          </w:p>
        </w:tc>
        <w:tc>
          <w:tcPr>
            <w:tcW w:w="683" w:type="pct"/>
            <w:noWrap/>
            <w:hideMark/>
          </w:tcPr>
          <w:p w14:paraId="4679E089"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 </w:t>
            </w:r>
          </w:p>
        </w:tc>
        <w:tc>
          <w:tcPr>
            <w:tcW w:w="683" w:type="pct"/>
            <w:noWrap/>
            <w:hideMark/>
          </w:tcPr>
          <w:p w14:paraId="4CA7B4DF" w14:textId="77777777" w:rsidR="00D461BE" w:rsidRPr="006A6F97" w:rsidRDefault="00D461BE" w:rsidP="00972759">
            <w:pPr>
              <w:spacing w:line="360" w:lineRule="auto"/>
              <w:jc w:val="center"/>
              <w:rPr>
                <w:rFonts w:ascii="Arial" w:hAnsi="Arial" w:cs="Arial"/>
                <w:b/>
                <w:bCs/>
                <w:sz w:val="24"/>
                <w:szCs w:val="24"/>
              </w:rPr>
            </w:pPr>
            <w:r w:rsidRPr="006A6F97">
              <w:rPr>
                <w:rFonts w:ascii="Arial" w:hAnsi="Arial" w:cs="Arial"/>
                <w:b/>
                <w:bCs/>
                <w:sz w:val="24"/>
                <w:szCs w:val="24"/>
              </w:rPr>
              <w:t>Ratio</w:t>
            </w:r>
          </w:p>
        </w:tc>
      </w:tr>
      <w:tr w:rsidR="00D461BE" w:rsidRPr="006A6F97" w14:paraId="5A095E46" w14:textId="77777777" w:rsidTr="00D461BE">
        <w:trPr>
          <w:trHeight w:val="276"/>
        </w:trPr>
        <w:tc>
          <w:tcPr>
            <w:tcW w:w="1609" w:type="pct"/>
            <w:noWrap/>
            <w:hideMark/>
          </w:tcPr>
          <w:p w14:paraId="241D6AF3"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Working Capital</w:t>
            </w:r>
          </w:p>
        </w:tc>
        <w:tc>
          <w:tcPr>
            <w:tcW w:w="1342" w:type="pct"/>
            <w:noWrap/>
            <w:hideMark/>
          </w:tcPr>
          <w:p w14:paraId="179CA12E" w14:textId="77777777" w:rsidR="00D461BE" w:rsidRPr="006A6F97" w:rsidRDefault="00D461BE" w:rsidP="00972759">
            <w:pPr>
              <w:spacing w:line="360" w:lineRule="auto"/>
              <w:jc w:val="right"/>
              <w:rPr>
                <w:rFonts w:ascii="Arial" w:hAnsi="Arial" w:cs="Arial"/>
                <w:sz w:val="24"/>
                <w:szCs w:val="24"/>
              </w:rPr>
            </w:pPr>
            <w:r w:rsidRPr="006A6F97">
              <w:rPr>
                <w:rFonts w:ascii="Arial" w:hAnsi="Arial" w:cs="Arial"/>
                <w:sz w:val="24"/>
                <w:szCs w:val="24"/>
              </w:rPr>
              <w:t>3,290,252,661</w:t>
            </w:r>
          </w:p>
        </w:tc>
        <w:tc>
          <w:tcPr>
            <w:tcW w:w="683" w:type="pct"/>
            <w:noWrap/>
            <w:hideMark/>
          </w:tcPr>
          <w:p w14:paraId="6EE01E53" w14:textId="77777777" w:rsidR="00D461BE" w:rsidRPr="006A6F97" w:rsidRDefault="00D461BE" w:rsidP="00D461BE">
            <w:pPr>
              <w:spacing w:line="360" w:lineRule="auto"/>
              <w:jc w:val="both"/>
              <w:rPr>
                <w:rFonts w:ascii="Arial" w:hAnsi="Arial" w:cs="Arial"/>
                <w:sz w:val="24"/>
                <w:szCs w:val="24"/>
              </w:rPr>
            </w:pPr>
          </w:p>
        </w:tc>
        <w:tc>
          <w:tcPr>
            <w:tcW w:w="683" w:type="pct"/>
            <w:noWrap/>
            <w:hideMark/>
          </w:tcPr>
          <w:p w14:paraId="26F85455"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A</w:t>
            </w:r>
          </w:p>
        </w:tc>
        <w:tc>
          <w:tcPr>
            <w:tcW w:w="683" w:type="pct"/>
            <w:noWrap/>
            <w:hideMark/>
          </w:tcPr>
          <w:p w14:paraId="1FC81639"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0.079</w:t>
            </w:r>
          </w:p>
        </w:tc>
      </w:tr>
      <w:tr w:rsidR="00D461BE" w:rsidRPr="006A6F97" w14:paraId="71F25EDA" w14:textId="77777777" w:rsidTr="00D461BE">
        <w:trPr>
          <w:trHeight w:val="276"/>
        </w:trPr>
        <w:tc>
          <w:tcPr>
            <w:tcW w:w="1609" w:type="pct"/>
            <w:noWrap/>
            <w:hideMark/>
          </w:tcPr>
          <w:p w14:paraId="34728DE7"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Total Asset</w:t>
            </w:r>
          </w:p>
        </w:tc>
        <w:tc>
          <w:tcPr>
            <w:tcW w:w="1342" w:type="pct"/>
            <w:noWrap/>
            <w:hideMark/>
          </w:tcPr>
          <w:p w14:paraId="29BAB508" w14:textId="77777777" w:rsidR="00D461BE" w:rsidRPr="006A6F97" w:rsidRDefault="00D461BE" w:rsidP="00972759">
            <w:pPr>
              <w:spacing w:line="360" w:lineRule="auto"/>
              <w:jc w:val="right"/>
              <w:rPr>
                <w:rFonts w:ascii="Arial" w:hAnsi="Arial" w:cs="Arial"/>
                <w:sz w:val="24"/>
                <w:szCs w:val="24"/>
              </w:rPr>
            </w:pPr>
            <w:r w:rsidRPr="006A6F97">
              <w:rPr>
                <w:rFonts w:ascii="Arial" w:hAnsi="Arial" w:cs="Arial"/>
                <w:sz w:val="24"/>
                <w:szCs w:val="24"/>
              </w:rPr>
              <w:t>41,612,765,331</w:t>
            </w:r>
          </w:p>
        </w:tc>
        <w:tc>
          <w:tcPr>
            <w:tcW w:w="683" w:type="pct"/>
            <w:noWrap/>
            <w:hideMark/>
          </w:tcPr>
          <w:p w14:paraId="7ABFACC6" w14:textId="77777777" w:rsidR="00D461BE" w:rsidRPr="006A6F97" w:rsidRDefault="00D461BE" w:rsidP="00D461BE">
            <w:pPr>
              <w:spacing w:line="360" w:lineRule="auto"/>
              <w:jc w:val="both"/>
              <w:rPr>
                <w:rFonts w:ascii="Arial" w:hAnsi="Arial" w:cs="Arial"/>
                <w:sz w:val="24"/>
                <w:szCs w:val="24"/>
              </w:rPr>
            </w:pPr>
          </w:p>
        </w:tc>
        <w:tc>
          <w:tcPr>
            <w:tcW w:w="683" w:type="pct"/>
            <w:noWrap/>
            <w:hideMark/>
          </w:tcPr>
          <w:p w14:paraId="265422F7"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B</w:t>
            </w:r>
          </w:p>
        </w:tc>
        <w:tc>
          <w:tcPr>
            <w:tcW w:w="683" w:type="pct"/>
            <w:noWrap/>
            <w:hideMark/>
          </w:tcPr>
          <w:p w14:paraId="04CE1B1A"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0.237</w:t>
            </w:r>
          </w:p>
        </w:tc>
      </w:tr>
      <w:tr w:rsidR="00D461BE" w:rsidRPr="006A6F97" w14:paraId="2BA9432D" w14:textId="77777777" w:rsidTr="00D461BE">
        <w:trPr>
          <w:trHeight w:val="276"/>
        </w:trPr>
        <w:tc>
          <w:tcPr>
            <w:tcW w:w="1609" w:type="pct"/>
            <w:noWrap/>
            <w:hideMark/>
          </w:tcPr>
          <w:p w14:paraId="7A2DCA0D"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Retained Earnings</w:t>
            </w:r>
          </w:p>
        </w:tc>
        <w:tc>
          <w:tcPr>
            <w:tcW w:w="1342" w:type="pct"/>
            <w:noWrap/>
            <w:hideMark/>
          </w:tcPr>
          <w:p w14:paraId="49AD547A" w14:textId="77777777" w:rsidR="00D461BE" w:rsidRPr="006A6F97" w:rsidRDefault="00D461BE" w:rsidP="00972759">
            <w:pPr>
              <w:spacing w:line="360" w:lineRule="auto"/>
              <w:jc w:val="right"/>
              <w:rPr>
                <w:rFonts w:ascii="Arial" w:hAnsi="Arial" w:cs="Arial"/>
                <w:sz w:val="24"/>
                <w:szCs w:val="24"/>
              </w:rPr>
            </w:pPr>
            <w:r w:rsidRPr="006A6F97">
              <w:rPr>
                <w:rFonts w:ascii="Arial" w:hAnsi="Arial" w:cs="Arial"/>
                <w:sz w:val="24"/>
                <w:szCs w:val="24"/>
              </w:rPr>
              <w:t>9,849,767,795</w:t>
            </w:r>
          </w:p>
        </w:tc>
        <w:tc>
          <w:tcPr>
            <w:tcW w:w="683" w:type="pct"/>
            <w:noWrap/>
            <w:hideMark/>
          </w:tcPr>
          <w:p w14:paraId="198E9AA0" w14:textId="77777777" w:rsidR="00D461BE" w:rsidRPr="006A6F97" w:rsidRDefault="00D461BE" w:rsidP="00D461BE">
            <w:pPr>
              <w:spacing w:line="360" w:lineRule="auto"/>
              <w:jc w:val="both"/>
              <w:rPr>
                <w:rFonts w:ascii="Arial" w:hAnsi="Arial" w:cs="Arial"/>
                <w:sz w:val="24"/>
                <w:szCs w:val="24"/>
              </w:rPr>
            </w:pPr>
          </w:p>
        </w:tc>
        <w:tc>
          <w:tcPr>
            <w:tcW w:w="683" w:type="pct"/>
            <w:noWrap/>
            <w:hideMark/>
          </w:tcPr>
          <w:p w14:paraId="0ECE987C"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C</w:t>
            </w:r>
          </w:p>
        </w:tc>
        <w:tc>
          <w:tcPr>
            <w:tcW w:w="683" w:type="pct"/>
            <w:noWrap/>
            <w:hideMark/>
          </w:tcPr>
          <w:p w14:paraId="26BC94E8"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0.040</w:t>
            </w:r>
          </w:p>
        </w:tc>
      </w:tr>
      <w:tr w:rsidR="00D461BE" w:rsidRPr="006A6F97" w14:paraId="2CB7CD8F" w14:textId="77777777" w:rsidTr="00D461BE">
        <w:trPr>
          <w:trHeight w:val="276"/>
        </w:trPr>
        <w:tc>
          <w:tcPr>
            <w:tcW w:w="1609" w:type="pct"/>
            <w:noWrap/>
            <w:hideMark/>
          </w:tcPr>
          <w:p w14:paraId="1782E659"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EBIT</w:t>
            </w:r>
          </w:p>
        </w:tc>
        <w:tc>
          <w:tcPr>
            <w:tcW w:w="1342" w:type="pct"/>
            <w:noWrap/>
            <w:hideMark/>
          </w:tcPr>
          <w:p w14:paraId="13CBA55F" w14:textId="77777777" w:rsidR="00D461BE" w:rsidRPr="006A6F97" w:rsidRDefault="00D461BE" w:rsidP="00972759">
            <w:pPr>
              <w:spacing w:line="360" w:lineRule="auto"/>
              <w:jc w:val="right"/>
              <w:rPr>
                <w:rFonts w:ascii="Arial" w:hAnsi="Arial" w:cs="Arial"/>
                <w:sz w:val="24"/>
                <w:szCs w:val="24"/>
              </w:rPr>
            </w:pPr>
            <w:r w:rsidRPr="006A6F97">
              <w:rPr>
                <w:rFonts w:ascii="Arial" w:hAnsi="Arial" w:cs="Arial"/>
                <w:sz w:val="24"/>
                <w:szCs w:val="24"/>
              </w:rPr>
              <w:t>1,660,935,465</w:t>
            </w:r>
          </w:p>
        </w:tc>
        <w:tc>
          <w:tcPr>
            <w:tcW w:w="683" w:type="pct"/>
            <w:noWrap/>
            <w:hideMark/>
          </w:tcPr>
          <w:p w14:paraId="0693FA78" w14:textId="77777777" w:rsidR="00D461BE" w:rsidRPr="006A6F97" w:rsidRDefault="00D461BE" w:rsidP="00D461BE">
            <w:pPr>
              <w:spacing w:line="360" w:lineRule="auto"/>
              <w:jc w:val="both"/>
              <w:rPr>
                <w:rFonts w:ascii="Arial" w:hAnsi="Arial" w:cs="Arial"/>
                <w:sz w:val="24"/>
                <w:szCs w:val="24"/>
              </w:rPr>
            </w:pPr>
          </w:p>
        </w:tc>
        <w:tc>
          <w:tcPr>
            <w:tcW w:w="683" w:type="pct"/>
            <w:noWrap/>
            <w:hideMark/>
          </w:tcPr>
          <w:p w14:paraId="75FC6F9C"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D</w:t>
            </w:r>
          </w:p>
        </w:tc>
        <w:tc>
          <w:tcPr>
            <w:tcW w:w="683" w:type="pct"/>
            <w:noWrap/>
            <w:hideMark/>
          </w:tcPr>
          <w:p w14:paraId="70529F57"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0.407</w:t>
            </w:r>
          </w:p>
        </w:tc>
      </w:tr>
      <w:tr w:rsidR="00D461BE" w:rsidRPr="006A6F97" w14:paraId="52EEFCE9" w14:textId="77777777" w:rsidTr="00D461BE">
        <w:trPr>
          <w:trHeight w:val="276"/>
        </w:trPr>
        <w:tc>
          <w:tcPr>
            <w:tcW w:w="1609" w:type="pct"/>
            <w:noWrap/>
            <w:hideMark/>
          </w:tcPr>
          <w:p w14:paraId="2255B1A8"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Market value of Equity</w:t>
            </w:r>
          </w:p>
        </w:tc>
        <w:tc>
          <w:tcPr>
            <w:tcW w:w="1342" w:type="pct"/>
            <w:noWrap/>
            <w:hideMark/>
          </w:tcPr>
          <w:p w14:paraId="4C8D312E" w14:textId="77777777" w:rsidR="00D461BE" w:rsidRPr="006A6F97" w:rsidRDefault="00D461BE" w:rsidP="00972759">
            <w:pPr>
              <w:spacing w:line="360" w:lineRule="auto"/>
              <w:jc w:val="right"/>
              <w:rPr>
                <w:rFonts w:ascii="Arial" w:hAnsi="Arial" w:cs="Arial"/>
                <w:sz w:val="24"/>
                <w:szCs w:val="24"/>
              </w:rPr>
            </w:pPr>
            <w:r w:rsidRPr="006A6F97">
              <w:rPr>
                <w:rFonts w:ascii="Arial" w:hAnsi="Arial" w:cs="Arial"/>
                <w:sz w:val="24"/>
                <w:szCs w:val="24"/>
              </w:rPr>
              <w:t>11090192588</w:t>
            </w:r>
          </w:p>
        </w:tc>
        <w:tc>
          <w:tcPr>
            <w:tcW w:w="683" w:type="pct"/>
            <w:noWrap/>
            <w:hideMark/>
          </w:tcPr>
          <w:p w14:paraId="5FA47F8F" w14:textId="77777777" w:rsidR="00D461BE" w:rsidRPr="006A6F97" w:rsidRDefault="00D461BE" w:rsidP="00D461BE">
            <w:pPr>
              <w:spacing w:line="360" w:lineRule="auto"/>
              <w:jc w:val="both"/>
              <w:rPr>
                <w:rFonts w:ascii="Arial" w:hAnsi="Arial" w:cs="Arial"/>
                <w:sz w:val="24"/>
                <w:szCs w:val="24"/>
              </w:rPr>
            </w:pPr>
          </w:p>
        </w:tc>
        <w:tc>
          <w:tcPr>
            <w:tcW w:w="683" w:type="pct"/>
            <w:noWrap/>
            <w:hideMark/>
          </w:tcPr>
          <w:p w14:paraId="44BE8696"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E</w:t>
            </w:r>
          </w:p>
        </w:tc>
        <w:tc>
          <w:tcPr>
            <w:tcW w:w="683" w:type="pct"/>
            <w:noWrap/>
            <w:hideMark/>
          </w:tcPr>
          <w:p w14:paraId="5C3E0913"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0.524</w:t>
            </w:r>
          </w:p>
        </w:tc>
      </w:tr>
      <w:tr w:rsidR="00D461BE" w:rsidRPr="006A6F97" w14:paraId="38C16489" w14:textId="77777777" w:rsidTr="00D461BE">
        <w:trPr>
          <w:trHeight w:val="276"/>
        </w:trPr>
        <w:tc>
          <w:tcPr>
            <w:tcW w:w="1609" w:type="pct"/>
            <w:noWrap/>
            <w:hideMark/>
          </w:tcPr>
          <w:p w14:paraId="35695CC6"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Total Liabilities</w:t>
            </w:r>
          </w:p>
        </w:tc>
        <w:tc>
          <w:tcPr>
            <w:tcW w:w="1342" w:type="pct"/>
            <w:noWrap/>
            <w:hideMark/>
          </w:tcPr>
          <w:p w14:paraId="2618E183" w14:textId="77777777" w:rsidR="00D461BE" w:rsidRPr="006A6F97" w:rsidRDefault="00D461BE" w:rsidP="00972759">
            <w:pPr>
              <w:spacing w:line="360" w:lineRule="auto"/>
              <w:jc w:val="right"/>
              <w:rPr>
                <w:rFonts w:ascii="Arial" w:hAnsi="Arial" w:cs="Arial"/>
                <w:sz w:val="24"/>
                <w:szCs w:val="24"/>
              </w:rPr>
            </w:pPr>
            <w:r w:rsidRPr="006A6F97">
              <w:rPr>
                <w:rFonts w:ascii="Arial" w:hAnsi="Arial" w:cs="Arial"/>
                <w:sz w:val="24"/>
                <w:szCs w:val="24"/>
              </w:rPr>
              <w:t>27228675095</w:t>
            </w:r>
          </w:p>
        </w:tc>
        <w:tc>
          <w:tcPr>
            <w:tcW w:w="683" w:type="pct"/>
            <w:noWrap/>
            <w:hideMark/>
          </w:tcPr>
          <w:p w14:paraId="2390204E" w14:textId="77777777" w:rsidR="00D461BE" w:rsidRPr="006A6F97" w:rsidRDefault="00D461BE" w:rsidP="00D461BE">
            <w:pPr>
              <w:spacing w:line="360" w:lineRule="auto"/>
              <w:jc w:val="both"/>
              <w:rPr>
                <w:rFonts w:ascii="Arial" w:hAnsi="Arial" w:cs="Arial"/>
                <w:sz w:val="24"/>
                <w:szCs w:val="24"/>
              </w:rPr>
            </w:pPr>
          </w:p>
        </w:tc>
        <w:tc>
          <w:tcPr>
            <w:tcW w:w="683" w:type="pct"/>
            <w:noWrap/>
            <w:hideMark/>
          </w:tcPr>
          <w:p w14:paraId="6B340F46" w14:textId="77777777" w:rsidR="00D461BE" w:rsidRPr="006A6F97" w:rsidRDefault="00D461BE" w:rsidP="00D461BE">
            <w:pPr>
              <w:spacing w:line="360" w:lineRule="auto"/>
              <w:jc w:val="both"/>
              <w:rPr>
                <w:rFonts w:ascii="Arial" w:hAnsi="Arial" w:cs="Arial"/>
                <w:sz w:val="24"/>
                <w:szCs w:val="24"/>
              </w:rPr>
            </w:pPr>
          </w:p>
        </w:tc>
        <w:tc>
          <w:tcPr>
            <w:tcW w:w="683" w:type="pct"/>
            <w:noWrap/>
            <w:hideMark/>
          </w:tcPr>
          <w:p w14:paraId="473AE073" w14:textId="77777777" w:rsidR="00D461BE" w:rsidRPr="006A6F97" w:rsidRDefault="00D461BE" w:rsidP="00D461BE">
            <w:pPr>
              <w:spacing w:line="360" w:lineRule="auto"/>
              <w:jc w:val="both"/>
              <w:rPr>
                <w:rFonts w:ascii="Arial" w:hAnsi="Arial" w:cs="Arial"/>
                <w:sz w:val="24"/>
                <w:szCs w:val="24"/>
              </w:rPr>
            </w:pPr>
          </w:p>
        </w:tc>
      </w:tr>
      <w:tr w:rsidR="00D461BE" w:rsidRPr="006A6F97" w14:paraId="4E2F11A9" w14:textId="77777777" w:rsidTr="00D461BE">
        <w:trPr>
          <w:trHeight w:val="276"/>
        </w:trPr>
        <w:tc>
          <w:tcPr>
            <w:tcW w:w="1609" w:type="pct"/>
            <w:noWrap/>
            <w:hideMark/>
          </w:tcPr>
          <w:p w14:paraId="6E3A9D8E" w14:textId="77777777" w:rsidR="00D461BE" w:rsidRPr="006A6F97" w:rsidRDefault="00D461BE" w:rsidP="00D461BE">
            <w:pPr>
              <w:spacing w:line="360" w:lineRule="auto"/>
              <w:jc w:val="both"/>
              <w:rPr>
                <w:rFonts w:ascii="Arial" w:hAnsi="Arial" w:cs="Arial"/>
                <w:sz w:val="24"/>
                <w:szCs w:val="24"/>
              </w:rPr>
            </w:pPr>
            <w:r w:rsidRPr="006A6F97">
              <w:rPr>
                <w:rFonts w:ascii="Arial" w:hAnsi="Arial" w:cs="Arial"/>
                <w:sz w:val="24"/>
                <w:szCs w:val="24"/>
              </w:rPr>
              <w:t>Revenue</w:t>
            </w:r>
          </w:p>
        </w:tc>
        <w:tc>
          <w:tcPr>
            <w:tcW w:w="1342" w:type="pct"/>
            <w:noWrap/>
            <w:hideMark/>
          </w:tcPr>
          <w:p w14:paraId="59BB3CDB" w14:textId="77777777" w:rsidR="00D461BE" w:rsidRPr="006A6F97" w:rsidRDefault="00D461BE" w:rsidP="00972759">
            <w:pPr>
              <w:spacing w:line="360" w:lineRule="auto"/>
              <w:jc w:val="right"/>
              <w:rPr>
                <w:rFonts w:ascii="Arial" w:hAnsi="Arial" w:cs="Arial"/>
                <w:sz w:val="24"/>
                <w:szCs w:val="24"/>
              </w:rPr>
            </w:pPr>
            <w:r w:rsidRPr="006A6F97">
              <w:rPr>
                <w:rFonts w:ascii="Arial" w:hAnsi="Arial" w:cs="Arial"/>
                <w:sz w:val="24"/>
                <w:szCs w:val="24"/>
              </w:rPr>
              <w:t>21,795,582,592</w:t>
            </w:r>
          </w:p>
        </w:tc>
        <w:tc>
          <w:tcPr>
            <w:tcW w:w="683" w:type="pct"/>
            <w:noWrap/>
            <w:hideMark/>
          </w:tcPr>
          <w:p w14:paraId="7F1A8987" w14:textId="77777777" w:rsidR="00D461BE" w:rsidRPr="006A6F97" w:rsidRDefault="00D461BE" w:rsidP="00D461BE">
            <w:pPr>
              <w:spacing w:line="360" w:lineRule="auto"/>
              <w:jc w:val="both"/>
              <w:rPr>
                <w:rFonts w:ascii="Arial" w:hAnsi="Arial" w:cs="Arial"/>
                <w:sz w:val="24"/>
                <w:szCs w:val="24"/>
              </w:rPr>
            </w:pPr>
          </w:p>
        </w:tc>
        <w:tc>
          <w:tcPr>
            <w:tcW w:w="683" w:type="pct"/>
            <w:noWrap/>
            <w:hideMark/>
          </w:tcPr>
          <w:p w14:paraId="381AF66E" w14:textId="77777777" w:rsidR="00D461BE" w:rsidRPr="006A6F97" w:rsidRDefault="00D461BE" w:rsidP="00D461BE">
            <w:pPr>
              <w:spacing w:line="360" w:lineRule="auto"/>
              <w:jc w:val="both"/>
              <w:rPr>
                <w:rFonts w:ascii="Arial" w:hAnsi="Arial" w:cs="Arial"/>
                <w:sz w:val="24"/>
                <w:szCs w:val="24"/>
              </w:rPr>
            </w:pPr>
          </w:p>
        </w:tc>
        <w:tc>
          <w:tcPr>
            <w:tcW w:w="683" w:type="pct"/>
            <w:noWrap/>
            <w:hideMark/>
          </w:tcPr>
          <w:p w14:paraId="7D6CB37F" w14:textId="77777777" w:rsidR="00D461BE" w:rsidRPr="006A6F97" w:rsidRDefault="00D461BE" w:rsidP="00D461BE">
            <w:pPr>
              <w:spacing w:line="360" w:lineRule="auto"/>
              <w:jc w:val="both"/>
              <w:rPr>
                <w:rFonts w:ascii="Arial" w:hAnsi="Arial" w:cs="Arial"/>
                <w:sz w:val="24"/>
                <w:szCs w:val="24"/>
              </w:rPr>
            </w:pPr>
          </w:p>
        </w:tc>
      </w:tr>
    </w:tbl>
    <w:p w14:paraId="76906588" w14:textId="2FB06CF8" w:rsidR="00D461BE" w:rsidRDefault="00D461BE" w:rsidP="00D461BE">
      <w:pPr>
        <w:spacing w:line="360" w:lineRule="auto"/>
        <w:jc w:val="both"/>
        <w:rPr>
          <w:rFonts w:ascii="Arial" w:hAnsi="Arial" w:cs="Arial"/>
          <w:sz w:val="24"/>
          <w:szCs w:val="24"/>
        </w:rPr>
      </w:pPr>
    </w:p>
    <w:p w14:paraId="1C940A85" w14:textId="77777777" w:rsidR="00D461BE" w:rsidRDefault="00D461BE" w:rsidP="00D461BE">
      <w:pPr>
        <w:spacing w:line="360" w:lineRule="auto"/>
        <w:jc w:val="both"/>
        <w:rPr>
          <w:rFonts w:ascii="Arial" w:hAnsi="Arial" w:cs="Arial"/>
          <w:sz w:val="24"/>
          <w:szCs w:val="24"/>
        </w:rPr>
      </w:pPr>
      <w:r>
        <w:rPr>
          <w:rFonts w:ascii="Arial" w:hAnsi="Arial" w:cs="Arial"/>
          <w:sz w:val="24"/>
          <w:szCs w:val="24"/>
        </w:rPr>
        <w:t>Z</w:t>
      </w:r>
      <w:r>
        <w:rPr>
          <w:rFonts w:ascii="Arial" w:hAnsi="Arial" w:cs="Arial"/>
          <w:sz w:val="24"/>
          <w:szCs w:val="24"/>
          <w:vertAlign w:val="subscript"/>
        </w:rPr>
        <w:t>ACI</w:t>
      </w:r>
      <w:r>
        <w:rPr>
          <w:rFonts w:ascii="Arial" w:hAnsi="Arial" w:cs="Arial"/>
          <w:sz w:val="24"/>
          <w:szCs w:val="24"/>
        </w:rPr>
        <w:t xml:space="preserve"> = (1.2 x </w:t>
      </w:r>
      <w:r w:rsidRPr="006A6F97">
        <w:rPr>
          <w:rFonts w:ascii="Arial" w:hAnsi="Arial" w:cs="Arial"/>
          <w:sz w:val="24"/>
          <w:szCs w:val="24"/>
        </w:rPr>
        <w:t>0.079</w:t>
      </w:r>
      <w:r>
        <w:rPr>
          <w:rFonts w:ascii="Arial" w:hAnsi="Arial" w:cs="Arial"/>
          <w:sz w:val="24"/>
          <w:szCs w:val="24"/>
        </w:rPr>
        <w:t xml:space="preserve">) + (1.4 x </w:t>
      </w:r>
      <w:r w:rsidRPr="006A6F97">
        <w:rPr>
          <w:rFonts w:ascii="Arial" w:hAnsi="Arial" w:cs="Arial"/>
          <w:sz w:val="24"/>
          <w:szCs w:val="24"/>
        </w:rPr>
        <w:t>0.237</w:t>
      </w:r>
      <w:r>
        <w:rPr>
          <w:rFonts w:ascii="Arial" w:hAnsi="Arial" w:cs="Arial"/>
          <w:sz w:val="24"/>
          <w:szCs w:val="24"/>
        </w:rPr>
        <w:t xml:space="preserve">) + (3.3 x </w:t>
      </w:r>
      <w:r w:rsidRPr="006A6F97">
        <w:rPr>
          <w:rFonts w:ascii="Arial" w:hAnsi="Arial" w:cs="Arial"/>
          <w:sz w:val="24"/>
          <w:szCs w:val="24"/>
        </w:rPr>
        <w:t>0.040</w:t>
      </w:r>
      <w:r>
        <w:rPr>
          <w:rFonts w:ascii="Arial" w:hAnsi="Arial" w:cs="Arial"/>
          <w:sz w:val="24"/>
          <w:szCs w:val="24"/>
        </w:rPr>
        <w:t xml:space="preserve">) + (0.6 x </w:t>
      </w:r>
      <w:r w:rsidRPr="006A6F97">
        <w:rPr>
          <w:rFonts w:ascii="Arial" w:hAnsi="Arial" w:cs="Arial"/>
          <w:sz w:val="24"/>
          <w:szCs w:val="24"/>
        </w:rPr>
        <w:t>0.407</w:t>
      </w:r>
      <w:r>
        <w:rPr>
          <w:rFonts w:ascii="Arial" w:hAnsi="Arial" w:cs="Arial"/>
          <w:sz w:val="24"/>
          <w:szCs w:val="24"/>
        </w:rPr>
        <w:t xml:space="preserve">) + (1.0 x </w:t>
      </w:r>
      <w:r w:rsidRPr="006A6F97">
        <w:rPr>
          <w:rFonts w:ascii="Arial" w:hAnsi="Arial" w:cs="Arial"/>
          <w:sz w:val="24"/>
          <w:szCs w:val="24"/>
        </w:rPr>
        <w:t>0.524</w:t>
      </w:r>
      <w:r>
        <w:rPr>
          <w:rFonts w:ascii="Arial" w:hAnsi="Arial" w:cs="Arial"/>
          <w:sz w:val="24"/>
          <w:szCs w:val="24"/>
        </w:rPr>
        <w:t>)</w:t>
      </w:r>
    </w:p>
    <w:p w14:paraId="76644A62" w14:textId="77777777" w:rsidR="00D461BE" w:rsidRDefault="00D461BE" w:rsidP="00D461BE">
      <w:pPr>
        <w:spacing w:line="360" w:lineRule="auto"/>
        <w:jc w:val="both"/>
        <w:rPr>
          <w:rFonts w:ascii="Arial" w:hAnsi="Arial" w:cs="Arial"/>
          <w:sz w:val="24"/>
          <w:szCs w:val="24"/>
        </w:rPr>
      </w:pPr>
      <w:r>
        <w:rPr>
          <w:rFonts w:ascii="Arial" w:hAnsi="Arial" w:cs="Arial"/>
          <w:sz w:val="24"/>
          <w:szCs w:val="24"/>
        </w:rPr>
        <w:t>Z</w:t>
      </w:r>
      <w:r>
        <w:rPr>
          <w:rFonts w:ascii="Arial" w:hAnsi="Arial" w:cs="Arial"/>
          <w:sz w:val="24"/>
          <w:szCs w:val="24"/>
          <w:vertAlign w:val="subscript"/>
        </w:rPr>
        <w:t>ACI</w:t>
      </w:r>
      <w:r>
        <w:rPr>
          <w:rFonts w:ascii="Arial" w:hAnsi="Arial" w:cs="Arial"/>
          <w:sz w:val="24"/>
          <w:szCs w:val="24"/>
        </w:rPr>
        <w:t xml:space="preserve"> = </w:t>
      </w:r>
      <w:r w:rsidRPr="006A6F97">
        <w:rPr>
          <w:rFonts w:ascii="Arial" w:hAnsi="Arial" w:cs="Arial"/>
          <w:sz w:val="24"/>
          <w:szCs w:val="24"/>
        </w:rPr>
        <w:t>1.33</w:t>
      </w:r>
    </w:p>
    <w:p w14:paraId="0086890B" w14:textId="21B94A2D" w:rsidR="00D461BE" w:rsidRDefault="00D461BE" w:rsidP="00D461BE">
      <w:pPr>
        <w:spacing w:line="360" w:lineRule="auto"/>
        <w:jc w:val="both"/>
        <w:rPr>
          <w:rFonts w:ascii="Arial" w:hAnsi="Arial" w:cs="Arial"/>
          <w:sz w:val="24"/>
          <w:szCs w:val="24"/>
        </w:rPr>
      </w:pPr>
      <w:r>
        <w:rPr>
          <w:rFonts w:ascii="Arial" w:hAnsi="Arial" w:cs="Arial"/>
          <w:sz w:val="24"/>
          <w:szCs w:val="24"/>
        </w:rPr>
        <w:t xml:space="preserve">As ACI Limited’s Z-score is </w:t>
      </w:r>
      <w:proofErr w:type="gramStart"/>
      <w:r>
        <w:rPr>
          <w:rFonts w:ascii="Arial" w:hAnsi="Arial" w:cs="Arial"/>
          <w:sz w:val="24"/>
          <w:szCs w:val="24"/>
        </w:rPr>
        <w:t>between 0 to 1.8,</w:t>
      </w:r>
      <w:proofErr w:type="gramEnd"/>
      <w:r>
        <w:rPr>
          <w:rFonts w:ascii="Arial" w:hAnsi="Arial" w:cs="Arial"/>
          <w:sz w:val="24"/>
          <w:szCs w:val="24"/>
        </w:rPr>
        <w:t xml:space="preserve"> there is </w:t>
      </w:r>
      <w:r w:rsidR="00E13878">
        <w:rPr>
          <w:rFonts w:ascii="Arial" w:hAnsi="Arial" w:cs="Arial"/>
          <w:sz w:val="24"/>
          <w:szCs w:val="24"/>
        </w:rPr>
        <w:t xml:space="preserve">a </w:t>
      </w:r>
      <w:r>
        <w:rPr>
          <w:rFonts w:ascii="Arial" w:hAnsi="Arial" w:cs="Arial"/>
          <w:sz w:val="24"/>
          <w:szCs w:val="24"/>
        </w:rPr>
        <w:t>high probability of bankruptcy.</w:t>
      </w:r>
    </w:p>
    <w:p w14:paraId="44440CCA" w14:textId="77777777" w:rsidR="00D461BE" w:rsidRDefault="00D461BE" w:rsidP="00D461BE">
      <w:pPr>
        <w:spacing w:line="360" w:lineRule="auto"/>
        <w:jc w:val="both"/>
        <w:rPr>
          <w:rFonts w:ascii="Arial" w:hAnsi="Arial" w:cs="Arial"/>
          <w:sz w:val="24"/>
          <w:szCs w:val="24"/>
        </w:rPr>
      </w:pPr>
    </w:p>
    <w:p w14:paraId="5F72E6D7" w14:textId="34D8CE32" w:rsidR="008270D4" w:rsidRDefault="008270D4" w:rsidP="005B5EC6">
      <w:pPr>
        <w:spacing w:line="360" w:lineRule="auto"/>
        <w:jc w:val="both"/>
        <w:rPr>
          <w:rFonts w:ascii="Arial" w:hAnsi="Arial" w:cs="Arial"/>
          <w:sz w:val="24"/>
          <w:szCs w:val="24"/>
        </w:rPr>
      </w:pPr>
    </w:p>
    <w:p w14:paraId="7C6B25AF" w14:textId="77777777" w:rsidR="008270D4" w:rsidRDefault="008270D4">
      <w:pPr>
        <w:rPr>
          <w:rFonts w:ascii="Arial" w:hAnsi="Arial" w:cs="Arial"/>
          <w:sz w:val="24"/>
          <w:szCs w:val="24"/>
        </w:rPr>
      </w:pPr>
      <w:r>
        <w:rPr>
          <w:rFonts w:ascii="Arial" w:hAnsi="Arial" w:cs="Arial"/>
          <w:sz w:val="24"/>
          <w:szCs w:val="24"/>
        </w:rPr>
        <w:br w:type="page"/>
      </w:r>
    </w:p>
    <w:p w14:paraId="32BC0670" w14:textId="77777777" w:rsidR="000D7343" w:rsidRDefault="000D7343" w:rsidP="00E13878">
      <w:pPr>
        <w:pStyle w:val="Heading1"/>
        <w:jc w:val="center"/>
      </w:pPr>
    </w:p>
    <w:p w14:paraId="79BACB53" w14:textId="77777777" w:rsidR="000D7343" w:rsidRDefault="000D7343" w:rsidP="00E13878">
      <w:pPr>
        <w:pStyle w:val="Heading1"/>
        <w:jc w:val="center"/>
      </w:pPr>
    </w:p>
    <w:p w14:paraId="2B3E3F45" w14:textId="77777777" w:rsidR="000D7343" w:rsidRDefault="000D7343" w:rsidP="00E13878">
      <w:pPr>
        <w:pStyle w:val="Heading1"/>
        <w:jc w:val="center"/>
      </w:pPr>
    </w:p>
    <w:p w14:paraId="4D9457A6" w14:textId="77777777" w:rsidR="000D7343" w:rsidRDefault="000D7343" w:rsidP="00E13878">
      <w:pPr>
        <w:pStyle w:val="Heading1"/>
        <w:jc w:val="center"/>
      </w:pPr>
    </w:p>
    <w:p w14:paraId="6B71B771" w14:textId="77777777" w:rsidR="000D7343" w:rsidRDefault="000D7343" w:rsidP="00E13878">
      <w:pPr>
        <w:pStyle w:val="Heading1"/>
        <w:jc w:val="center"/>
      </w:pPr>
    </w:p>
    <w:p w14:paraId="3F1379F3" w14:textId="77777777" w:rsidR="000D7343" w:rsidRDefault="000D7343" w:rsidP="00E13878">
      <w:pPr>
        <w:pStyle w:val="Heading1"/>
        <w:jc w:val="center"/>
      </w:pPr>
    </w:p>
    <w:p w14:paraId="7ABF1948" w14:textId="77777777" w:rsidR="000D7343" w:rsidRDefault="000D7343" w:rsidP="00E13878">
      <w:pPr>
        <w:pStyle w:val="Heading1"/>
        <w:jc w:val="center"/>
      </w:pPr>
    </w:p>
    <w:p w14:paraId="588BB1E4" w14:textId="77777777" w:rsidR="000D7343" w:rsidRDefault="000D7343" w:rsidP="00E13878">
      <w:pPr>
        <w:pStyle w:val="Heading1"/>
        <w:jc w:val="center"/>
      </w:pPr>
    </w:p>
    <w:p w14:paraId="40CA8839" w14:textId="550263C2" w:rsidR="00B032B8" w:rsidRPr="00BB1474" w:rsidRDefault="00BB1474" w:rsidP="00E13878">
      <w:pPr>
        <w:pStyle w:val="Heading1"/>
        <w:jc w:val="center"/>
        <w:rPr>
          <w:sz w:val="40"/>
          <w:szCs w:val="40"/>
        </w:rPr>
      </w:pPr>
      <w:bookmarkStart w:id="131" w:name="_Toc52137658"/>
      <w:r w:rsidRPr="00BB1474">
        <w:rPr>
          <w:sz w:val="40"/>
          <w:szCs w:val="40"/>
        </w:rPr>
        <w:t>CHAPTER 4: FINDINGS</w:t>
      </w:r>
      <w:r w:rsidR="00B34D07">
        <w:rPr>
          <w:sz w:val="40"/>
          <w:szCs w:val="40"/>
        </w:rPr>
        <w:t xml:space="preserve"> </w:t>
      </w:r>
      <w:r>
        <w:rPr>
          <w:sz w:val="40"/>
          <w:szCs w:val="40"/>
        </w:rPr>
        <w:t>AND CONCLUSION</w:t>
      </w:r>
      <w:bookmarkEnd w:id="131"/>
    </w:p>
    <w:p w14:paraId="0AAA9220" w14:textId="02344AED" w:rsidR="00B032B8" w:rsidRPr="00BB1474" w:rsidRDefault="00B032B8" w:rsidP="005B5EC6">
      <w:pPr>
        <w:spacing w:line="360" w:lineRule="auto"/>
        <w:jc w:val="both"/>
        <w:rPr>
          <w:rFonts w:ascii="Arial" w:hAnsi="Arial" w:cs="Arial"/>
          <w:sz w:val="40"/>
          <w:szCs w:val="40"/>
        </w:rPr>
      </w:pPr>
    </w:p>
    <w:p w14:paraId="2B2B2A6F" w14:textId="3207B0FB" w:rsidR="000D7343" w:rsidRDefault="000D7343" w:rsidP="005B5EC6">
      <w:pPr>
        <w:spacing w:line="360" w:lineRule="auto"/>
        <w:jc w:val="both"/>
        <w:rPr>
          <w:rFonts w:ascii="Arial" w:hAnsi="Arial" w:cs="Arial"/>
          <w:sz w:val="24"/>
          <w:szCs w:val="24"/>
        </w:rPr>
      </w:pPr>
    </w:p>
    <w:p w14:paraId="6C1D50B1" w14:textId="4659924B" w:rsidR="000D7343" w:rsidRDefault="000D7343" w:rsidP="005B5EC6">
      <w:pPr>
        <w:spacing w:line="360" w:lineRule="auto"/>
        <w:jc w:val="both"/>
        <w:rPr>
          <w:rFonts w:ascii="Arial" w:hAnsi="Arial" w:cs="Arial"/>
          <w:sz w:val="24"/>
          <w:szCs w:val="24"/>
        </w:rPr>
      </w:pPr>
    </w:p>
    <w:p w14:paraId="754E20A2" w14:textId="63E52FD0" w:rsidR="000D7343" w:rsidRDefault="000D7343" w:rsidP="005B5EC6">
      <w:pPr>
        <w:spacing w:line="360" w:lineRule="auto"/>
        <w:jc w:val="both"/>
        <w:rPr>
          <w:rFonts w:ascii="Arial" w:hAnsi="Arial" w:cs="Arial"/>
          <w:sz w:val="24"/>
          <w:szCs w:val="24"/>
        </w:rPr>
      </w:pPr>
    </w:p>
    <w:p w14:paraId="6A681F71" w14:textId="6430A0AC" w:rsidR="000D7343" w:rsidRDefault="000D7343" w:rsidP="005B5EC6">
      <w:pPr>
        <w:spacing w:line="360" w:lineRule="auto"/>
        <w:jc w:val="both"/>
        <w:rPr>
          <w:rFonts w:ascii="Arial" w:hAnsi="Arial" w:cs="Arial"/>
          <w:sz w:val="24"/>
          <w:szCs w:val="24"/>
        </w:rPr>
      </w:pPr>
    </w:p>
    <w:p w14:paraId="3890C0A0" w14:textId="7CDC1607" w:rsidR="000D7343" w:rsidRDefault="000D7343" w:rsidP="005B5EC6">
      <w:pPr>
        <w:spacing w:line="360" w:lineRule="auto"/>
        <w:jc w:val="both"/>
        <w:rPr>
          <w:rFonts w:ascii="Arial" w:hAnsi="Arial" w:cs="Arial"/>
          <w:sz w:val="24"/>
          <w:szCs w:val="24"/>
        </w:rPr>
      </w:pPr>
    </w:p>
    <w:p w14:paraId="224614F0" w14:textId="382EAEF3" w:rsidR="000D7343" w:rsidRDefault="000D7343" w:rsidP="005B5EC6">
      <w:pPr>
        <w:spacing w:line="360" w:lineRule="auto"/>
        <w:jc w:val="both"/>
        <w:rPr>
          <w:rFonts w:ascii="Arial" w:hAnsi="Arial" w:cs="Arial"/>
          <w:sz w:val="24"/>
          <w:szCs w:val="24"/>
        </w:rPr>
      </w:pPr>
    </w:p>
    <w:p w14:paraId="71FA67C2" w14:textId="262D2C62" w:rsidR="000D7343" w:rsidRDefault="000D7343" w:rsidP="005B5EC6">
      <w:pPr>
        <w:spacing w:line="360" w:lineRule="auto"/>
        <w:jc w:val="both"/>
        <w:rPr>
          <w:rFonts w:ascii="Arial" w:hAnsi="Arial" w:cs="Arial"/>
          <w:sz w:val="24"/>
          <w:szCs w:val="24"/>
        </w:rPr>
      </w:pPr>
    </w:p>
    <w:p w14:paraId="2E0C5FAE" w14:textId="4E91389D" w:rsidR="000D7343" w:rsidRDefault="000D7343" w:rsidP="005B5EC6">
      <w:pPr>
        <w:spacing w:line="360" w:lineRule="auto"/>
        <w:jc w:val="both"/>
        <w:rPr>
          <w:rFonts w:ascii="Arial" w:hAnsi="Arial" w:cs="Arial"/>
          <w:sz w:val="24"/>
          <w:szCs w:val="24"/>
        </w:rPr>
      </w:pPr>
    </w:p>
    <w:p w14:paraId="3435B4FB" w14:textId="08C88D6F" w:rsidR="000D7343" w:rsidRDefault="000D7343" w:rsidP="005B5EC6">
      <w:pPr>
        <w:spacing w:line="360" w:lineRule="auto"/>
        <w:jc w:val="both"/>
        <w:rPr>
          <w:rFonts w:ascii="Arial" w:hAnsi="Arial" w:cs="Arial"/>
          <w:sz w:val="24"/>
          <w:szCs w:val="24"/>
        </w:rPr>
      </w:pPr>
    </w:p>
    <w:p w14:paraId="0AD53BC3" w14:textId="77777777" w:rsidR="000D7343" w:rsidRPr="0068084D" w:rsidRDefault="000D7343" w:rsidP="005B5EC6">
      <w:pPr>
        <w:spacing w:line="360" w:lineRule="auto"/>
        <w:jc w:val="both"/>
        <w:rPr>
          <w:rFonts w:ascii="Arial" w:hAnsi="Arial" w:cs="Arial"/>
          <w:sz w:val="24"/>
          <w:szCs w:val="24"/>
        </w:rPr>
      </w:pPr>
    </w:p>
    <w:p w14:paraId="42C91577" w14:textId="42E8BE6C" w:rsidR="00B032B8" w:rsidRDefault="00E13878" w:rsidP="00060CE7">
      <w:pPr>
        <w:pStyle w:val="Heading2"/>
      </w:pPr>
      <w:bookmarkStart w:id="132" w:name="_Toc52137659"/>
      <w:r>
        <w:lastRenderedPageBreak/>
        <w:t xml:space="preserve">4.1 </w:t>
      </w:r>
      <w:r w:rsidR="00BB1474">
        <w:t>Conclusion</w:t>
      </w:r>
      <w:bookmarkEnd w:id="132"/>
    </w:p>
    <w:p w14:paraId="22B0C903" w14:textId="272334B9" w:rsidR="00E13878" w:rsidRDefault="0055747C" w:rsidP="0055747C">
      <w:pPr>
        <w:spacing w:line="360" w:lineRule="auto"/>
        <w:jc w:val="both"/>
        <w:rPr>
          <w:rFonts w:ascii="Arial" w:hAnsi="Arial" w:cs="Arial"/>
          <w:sz w:val="24"/>
          <w:szCs w:val="24"/>
        </w:rPr>
      </w:pPr>
      <w:r w:rsidRPr="0055747C">
        <w:rPr>
          <w:rFonts w:ascii="Arial" w:hAnsi="Arial" w:cs="Arial"/>
          <w:sz w:val="24"/>
          <w:szCs w:val="24"/>
        </w:rPr>
        <w:t>ACI</w:t>
      </w:r>
      <w:r w:rsidR="007E1F44">
        <w:rPr>
          <w:rFonts w:ascii="Arial" w:hAnsi="Arial" w:cs="Arial"/>
          <w:sz w:val="24"/>
          <w:szCs w:val="24"/>
        </w:rPr>
        <w:t xml:space="preserve"> Lt</w:t>
      </w:r>
      <w:r>
        <w:rPr>
          <w:rFonts w:ascii="Arial" w:hAnsi="Arial" w:cs="Arial"/>
          <w:sz w:val="24"/>
          <w:szCs w:val="24"/>
        </w:rPr>
        <w:t>d</w:t>
      </w:r>
      <w:r w:rsidR="007E1F44">
        <w:rPr>
          <w:rFonts w:ascii="Arial" w:hAnsi="Arial" w:cs="Arial"/>
          <w:sz w:val="24"/>
          <w:szCs w:val="24"/>
        </w:rPr>
        <w:t>.</w:t>
      </w:r>
      <w:r w:rsidRPr="0055747C">
        <w:rPr>
          <w:rFonts w:ascii="Arial" w:hAnsi="Arial" w:cs="Arial"/>
          <w:sz w:val="24"/>
          <w:szCs w:val="24"/>
        </w:rPr>
        <w:t xml:space="preserve"> is one of the </w:t>
      </w:r>
      <w:r>
        <w:rPr>
          <w:rFonts w:ascii="Arial" w:hAnsi="Arial" w:cs="Arial"/>
          <w:sz w:val="24"/>
          <w:szCs w:val="24"/>
        </w:rPr>
        <w:t>successful, renowned</w:t>
      </w:r>
      <w:r w:rsidRPr="0055747C">
        <w:rPr>
          <w:rFonts w:ascii="Arial" w:hAnsi="Arial" w:cs="Arial"/>
          <w:sz w:val="24"/>
          <w:szCs w:val="24"/>
        </w:rPr>
        <w:t xml:space="preserve"> conglomerates in Bangladesh. It has </w:t>
      </w:r>
      <w:r w:rsidR="007E1F44">
        <w:rPr>
          <w:rFonts w:ascii="Arial" w:hAnsi="Arial" w:cs="Arial"/>
          <w:sz w:val="24"/>
          <w:szCs w:val="24"/>
        </w:rPr>
        <w:t xml:space="preserve">4 </w:t>
      </w:r>
      <w:r>
        <w:rPr>
          <w:rFonts w:ascii="Arial" w:hAnsi="Arial" w:cs="Arial"/>
          <w:sz w:val="24"/>
          <w:szCs w:val="24"/>
        </w:rPr>
        <w:t>business unit</w:t>
      </w:r>
      <w:r w:rsidR="00B24D69">
        <w:rPr>
          <w:rFonts w:ascii="Arial" w:hAnsi="Arial" w:cs="Arial"/>
          <w:sz w:val="24"/>
          <w:szCs w:val="24"/>
        </w:rPr>
        <w:t>s</w:t>
      </w:r>
      <w:r>
        <w:rPr>
          <w:rFonts w:ascii="Arial" w:hAnsi="Arial" w:cs="Arial"/>
          <w:sz w:val="24"/>
          <w:szCs w:val="24"/>
        </w:rPr>
        <w:t xml:space="preserve"> in different part</w:t>
      </w:r>
      <w:r w:rsidR="00B24D69">
        <w:rPr>
          <w:rFonts w:ascii="Arial" w:hAnsi="Arial" w:cs="Arial"/>
          <w:sz w:val="24"/>
          <w:szCs w:val="24"/>
        </w:rPr>
        <w:t>s</w:t>
      </w:r>
      <w:r>
        <w:rPr>
          <w:rFonts w:ascii="Arial" w:hAnsi="Arial" w:cs="Arial"/>
          <w:sz w:val="24"/>
          <w:szCs w:val="24"/>
        </w:rPr>
        <w:t xml:space="preserve"> of Bangladesh. </w:t>
      </w:r>
      <w:r w:rsidRPr="0055747C">
        <w:rPr>
          <w:rFonts w:ascii="Arial" w:hAnsi="Arial" w:cs="Arial"/>
          <w:sz w:val="24"/>
          <w:szCs w:val="24"/>
        </w:rPr>
        <w:t xml:space="preserve">This Internship report </w:t>
      </w:r>
      <w:r>
        <w:rPr>
          <w:rFonts w:ascii="Arial" w:hAnsi="Arial" w:cs="Arial"/>
          <w:sz w:val="24"/>
          <w:szCs w:val="24"/>
        </w:rPr>
        <w:t>contains</w:t>
      </w:r>
      <w:r w:rsidRPr="0055747C">
        <w:rPr>
          <w:rFonts w:ascii="Arial" w:hAnsi="Arial" w:cs="Arial"/>
          <w:sz w:val="24"/>
          <w:szCs w:val="24"/>
        </w:rPr>
        <w:t xml:space="preserve"> a </w:t>
      </w:r>
      <w:r>
        <w:rPr>
          <w:rFonts w:ascii="Arial" w:hAnsi="Arial" w:cs="Arial"/>
          <w:sz w:val="24"/>
          <w:szCs w:val="24"/>
        </w:rPr>
        <w:t>small insight</w:t>
      </w:r>
      <w:r w:rsidRPr="0055747C">
        <w:rPr>
          <w:rFonts w:ascii="Arial" w:hAnsi="Arial" w:cs="Arial"/>
          <w:sz w:val="24"/>
          <w:szCs w:val="24"/>
        </w:rPr>
        <w:t xml:space="preserve"> </w:t>
      </w:r>
      <w:r w:rsidR="00B24D69">
        <w:rPr>
          <w:rFonts w:ascii="Arial" w:hAnsi="Arial" w:cs="Arial"/>
          <w:sz w:val="24"/>
          <w:szCs w:val="24"/>
        </w:rPr>
        <w:t>into</w:t>
      </w:r>
      <w:r w:rsidRPr="0055747C">
        <w:rPr>
          <w:rFonts w:ascii="Arial" w:hAnsi="Arial" w:cs="Arial"/>
          <w:sz w:val="24"/>
          <w:szCs w:val="24"/>
        </w:rPr>
        <w:t xml:space="preserve"> </w:t>
      </w:r>
      <w:r w:rsidR="00B24D69">
        <w:rPr>
          <w:rFonts w:ascii="Arial" w:hAnsi="Arial" w:cs="Arial"/>
          <w:sz w:val="24"/>
          <w:szCs w:val="24"/>
        </w:rPr>
        <w:t xml:space="preserve">the </w:t>
      </w:r>
      <w:r w:rsidRPr="0055747C">
        <w:rPr>
          <w:rFonts w:ascii="Arial" w:hAnsi="Arial" w:cs="Arial"/>
          <w:sz w:val="24"/>
          <w:szCs w:val="24"/>
        </w:rPr>
        <w:t>financial position</w:t>
      </w:r>
      <w:r>
        <w:rPr>
          <w:rFonts w:ascii="Arial" w:hAnsi="Arial" w:cs="Arial"/>
          <w:sz w:val="24"/>
          <w:szCs w:val="24"/>
        </w:rPr>
        <w:t xml:space="preserve"> of ACI Limited</w:t>
      </w:r>
      <w:r w:rsidRPr="0055747C">
        <w:rPr>
          <w:rFonts w:ascii="Arial" w:hAnsi="Arial" w:cs="Arial"/>
          <w:sz w:val="24"/>
          <w:szCs w:val="24"/>
        </w:rPr>
        <w:t xml:space="preserve"> </w:t>
      </w:r>
      <w:r>
        <w:rPr>
          <w:rFonts w:ascii="Arial" w:hAnsi="Arial" w:cs="Arial"/>
          <w:sz w:val="24"/>
          <w:szCs w:val="24"/>
        </w:rPr>
        <w:t xml:space="preserve">through </w:t>
      </w:r>
      <w:r w:rsidR="001D7C69">
        <w:rPr>
          <w:rFonts w:ascii="Arial" w:hAnsi="Arial" w:cs="Arial"/>
          <w:sz w:val="24"/>
          <w:szCs w:val="24"/>
        </w:rPr>
        <w:t>R</w:t>
      </w:r>
      <w:r>
        <w:rPr>
          <w:rFonts w:ascii="Arial" w:hAnsi="Arial" w:cs="Arial"/>
          <w:sz w:val="24"/>
          <w:szCs w:val="24"/>
        </w:rPr>
        <w:t xml:space="preserve">atio analysis and </w:t>
      </w:r>
      <w:r w:rsidR="002073E2">
        <w:rPr>
          <w:rFonts w:ascii="Arial" w:hAnsi="Arial" w:cs="Arial"/>
          <w:sz w:val="24"/>
          <w:szCs w:val="24"/>
        </w:rPr>
        <w:t>Altman</w:t>
      </w:r>
      <w:r>
        <w:rPr>
          <w:rFonts w:ascii="Arial" w:hAnsi="Arial" w:cs="Arial"/>
          <w:sz w:val="24"/>
          <w:szCs w:val="24"/>
        </w:rPr>
        <w:t xml:space="preserve"> </w:t>
      </w:r>
      <w:r w:rsidR="00671E75">
        <w:rPr>
          <w:rFonts w:ascii="Arial" w:hAnsi="Arial" w:cs="Arial"/>
          <w:sz w:val="24"/>
          <w:szCs w:val="24"/>
        </w:rPr>
        <w:t>Z</w:t>
      </w:r>
      <w:r>
        <w:rPr>
          <w:rFonts w:ascii="Arial" w:hAnsi="Arial" w:cs="Arial"/>
          <w:sz w:val="24"/>
          <w:szCs w:val="24"/>
        </w:rPr>
        <w:t>-score model</w:t>
      </w:r>
      <w:r w:rsidR="005A70F3">
        <w:rPr>
          <w:rFonts w:ascii="Arial" w:hAnsi="Arial" w:cs="Arial"/>
          <w:sz w:val="24"/>
          <w:szCs w:val="24"/>
        </w:rPr>
        <w:t>.</w:t>
      </w:r>
    </w:p>
    <w:p w14:paraId="12C26B82" w14:textId="0FFF3B5D" w:rsidR="00671E75" w:rsidRDefault="00A22E98" w:rsidP="0055747C">
      <w:pPr>
        <w:spacing w:line="360" w:lineRule="auto"/>
        <w:jc w:val="both"/>
        <w:rPr>
          <w:rFonts w:ascii="Arial" w:hAnsi="Arial" w:cs="Arial"/>
          <w:sz w:val="24"/>
          <w:szCs w:val="24"/>
        </w:rPr>
      </w:pPr>
      <w:r>
        <w:rPr>
          <w:rFonts w:ascii="Arial" w:hAnsi="Arial" w:cs="Arial"/>
          <w:sz w:val="24"/>
          <w:szCs w:val="24"/>
        </w:rPr>
        <w:t xml:space="preserve">Ratio Analysis gives a brief insight </w:t>
      </w:r>
      <w:r w:rsidR="00B24D69">
        <w:rPr>
          <w:rFonts w:ascii="Arial" w:hAnsi="Arial" w:cs="Arial"/>
          <w:sz w:val="24"/>
          <w:szCs w:val="24"/>
        </w:rPr>
        <w:t>into</w:t>
      </w:r>
      <w:r>
        <w:rPr>
          <w:rFonts w:ascii="Arial" w:hAnsi="Arial" w:cs="Arial"/>
          <w:sz w:val="24"/>
          <w:szCs w:val="24"/>
        </w:rPr>
        <w:t xml:space="preserve"> ACI Limited’s financial position. All</w:t>
      </w:r>
      <w:r w:rsidR="00D27D6A">
        <w:rPr>
          <w:rFonts w:ascii="Arial" w:hAnsi="Arial" w:cs="Arial"/>
          <w:sz w:val="24"/>
          <w:szCs w:val="24"/>
        </w:rPr>
        <w:t xml:space="preserve"> most all of</w:t>
      </w:r>
      <w:r>
        <w:rPr>
          <w:rFonts w:ascii="Arial" w:hAnsi="Arial" w:cs="Arial"/>
          <w:sz w:val="24"/>
          <w:szCs w:val="24"/>
        </w:rPr>
        <w:t xml:space="preserve"> the ratios presented in this report </w:t>
      </w:r>
      <w:r w:rsidR="00B34D07">
        <w:rPr>
          <w:rFonts w:ascii="Arial" w:hAnsi="Arial" w:cs="Arial"/>
          <w:sz w:val="24"/>
          <w:szCs w:val="24"/>
        </w:rPr>
        <w:t>illustrate</w:t>
      </w:r>
      <w:r>
        <w:rPr>
          <w:rFonts w:ascii="Arial" w:hAnsi="Arial" w:cs="Arial"/>
          <w:sz w:val="24"/>
          <w:szCs w:val="24"/>
        </w:rPr>
        <w:t xml:space="preserve"> negative result for ACI. Most of the ratios are in continuous decreasing stage.</w:t>
      </w:r>
    </w:p>
    <w:p w14:paraId="709D70F0" w14:textId="276999EA" w:rsidR="00A22E98" w:rsidRDefault="00780424" w:rsidP="0055747C">
      <w:pPr>
        <w:spacing w:line="360" w:lineRule="auto"/>
        <w:jc w:val="both"/>
        <w:rPr>
          <w:rFonts w:ascii="Arial" w:hAnsi="Arial" w:cs="Arial"/>
          <w:sz w:val="24"/>
          <w:szCs w:val="24"/>
        </w:rPr>
      </w:pPr>
      <w:r>
        <w:rPr>
          <w:rFonts w:ascii="Arial" w:hAnsi="Arial" w:cs="Arial"/>
          <w:sz w:val="24"/>
          <w:szCs w:val="24"/>
        </w:rPr>
        <w:t>Liquidity ratios illustrate that all the ratios are decreasing gradually. This indicates that ACI ha</w:t>
      </w:r>
      <w:r w:rsidR="00B24D69">
        <w:rPr>
          <w:rFonts w:ascii="Arial" w:hAnsi="Arial" w:cs="Arial"/>
          <w:sz w:val="24"/>
          <w:szCs w:val="24"/>
        </w:rPr>
        <w:t>s</w:t>
      </w:r>
      <w:r>
        <w:rPr>
          <w:rFonts w:ascii="Arial" w:hAnsi="Arial" w:cs="Arial"/>
          <w:sz w:val="24"/>
          <w:szCs w:val="24"/>
        </w:rPr>
        <w:t xml:space="preserve"> liquidity issues. This issue can be </w:t>
      </w:r>
      <w:r w:rsidR="001469A2">
        <w:rPr>
          <w:rFonts w:ascii="Arial" w:hAnsi="Arial" w:cs="Arial"/>
          <w:sz w:val="24"/>
          <w:szCs w:val="24"/>
        </w:rPr>
        <w:t>arising</w:t>
      </w:r>
      <w:r>
        <w:rPr>
          <w:rFonts w:ascii="Arial" w:hAnsi="Arial" w:cs="Arial"/>
          <w:sz w:val="24"/>
          <w:szCs w:val="24"/>
        </w:rPr>
        <w:t xml:space="preserve"> from poor working capital management.</w:t>
      </w:r>
    </w:p>
    <w:p w14:paraId="3A48ED18" w14:textId="27094519" w:rsidR="00125655" w:rsidRDefault="00125655" w:rsidP="00125655">
      <w:pPr>
        <w:spacing w:line="360" w:lineRule="auto"/>
        <w:jc w:val="both"/>
        <w:rPr>
          <w:rFonts w:ascii="Arial" w:hAnsi="Arial" w:cs="Arial"/>
          <w:sz w:val="24"/>
          <w:szCs w:val="24"/>
        </w:rPr>
      </w:pPr>
      <w:r>
        <w:rPr>
          <w:rFonts w:ascii="Arial" w:hAnsi="Arial" w:cs="Arial"/>
          <w:sz w:val="24"/>
          <w:szCs w:val="24"/>
        </w:rPr>
        <w:t>P</w:t>
      </w:r>
      <w:r w:rsidRPr="00125655">
        <w:rPr>
          <w:rFonts w:ascii="Arial" w:hAnsi="Arial" w:cs="Arial"/>
          <w:sz w:val="24"/>
          <w:szCs w:val="24"/>
        </w:rPr>
        <w:t>rofitability ratio</w:t>
      </w:r>
      <w:r w:rsidR="005721D2">
        <w:rPr>
          <w:rFonts w:ascii="Arial" w:hAnsi="Arial" w:cs="Arial"/>
          <w:sz w:val="24"/>
          <w:szCs w:val="24"/>
        </w:rPr>
        <w:t>s</w:t>
      </w:r>
      <w:r w:rsidRPr="00125655">
        <w:rPr>
          <w:rFonts w:ascii="Arial" w:hAnsi="Arial" w:cs="Arial"/>
          <w:sz w:val="24"/>
          <w:szCs w:val="24"/>
        </w:rPr>
        <w:t xml:space="preserve"> </w:t>
      </w:r>
      <w:r>
        <w:rPr>
          <w:rFonts w:ascii="Arial" w:hAnsi="Arial" w:cs="Arial"/>
          <w:sz w:val="24"/>
          <w:szCs w:val="24"/>
        </w:rPr>
        <w:t>illustrate</w:t>
      </w:r>
      <w:r w:rsidRPr="00125655">
        <w:rPr>
          <w:rFonts w:ascii="Arial" w:hAnsi="Arial" w:cs="Arial"/>
          <w:sz w:val="24"/>
          <w:szCs w:val="24"/>
        </w:rPr>
        <w:t xml:space="preserve"> that </w:t>
      </w:r>
      <w:r>
        <w:rPr>
          <w:rFonts w:ascii="Arial" w:hAnsi="Arial" w:cs="Arial"/>
          <w:sz w:val="24"/>
          <w:szCs w:val="24"/>
        </w:rPr>
        <w:t>ACI Limited</w:t>
      </w:r>
      <w:r w:rsidRPr="00125655">
        <w:rPr>
          <w:rFonts w:ascii="Arial" w:hAnsi="Arial" w:cs="Arial"/>
          <w:sz w:val="24"/>
          <w:szCs w:val="24"/>
        </w:rPr>
        <w:t xml:space="preserve"> is </w:t>
      </w:r>
      <w:r>
        <w:rPr>
          <w:rFonts w:ascii="Arial" w:hAnsi="Arial" w:cs="Arial"/>
          <w:sz w:val="24"/>
          <w:szCs w:val="24"/>
        </w:rPr>
        <w:t>not performing</w:t>
      </w:r>
      <w:r w:rsidRPr="00125655">
        <w:rPr>
          <w:rFonts w:ascii="Arial" w:hAnsi="Arial" w:cs="Arial"/>
          <w:sz w:val="24"/>
          <w:szCs w:val="24"/>
        </w:rPr>
        <w:t xml:space="preserve"> well in the </w:t>
      </w:r>
      <w:r>
        <w:rPr>
          <w:rFonts w:ascii="Arial" w:hAnsi="Arial" w:cs="Arial"/>
          <w:sz w:val="24"/>
          <w:szCs w:val="24"/>
        </w:rPr>
        <w:t>last</w:t>
      </w:r>
      <w:r w:rsidRPr="00125655">
        <w:rPr>
          <w:rFonts w:ascii="Arial" w:hAnsi="Arial" w:cs="Arial"/>
          <w:sz w:val="24"/>
          <w:szCs w:val="24"/>
        </w:rPr>
        <w:t xml:space="preserve"> five</w:t>
      </w:r>
      <w:r>
        <w:rPr>
          <w:rFonts w:ascii="Arial" w:hAnsi="Arial" w:cs="Arial"/>
          <w:sz w:val="24"/>
          <w:szCs w:val="24"/>
        </w:rPr>
        <w:t xml:space="preserve"> </w:t>
      </w:r>
      <w:r w:rsidRPr="00125655">
        <w:rPr>
          <w:rFonts w:ascii="Arial" w:hAnsi="Arial" w:cs="Arial"/>
          <w:sz w:val="24"/>
          <w:szCs w:val="24"/>
        </w:rPr>
        <w:t>years.</w:t>
      </w:r>
      <w:r w:rsidR="00371E53">
        <w:rPr>
          <w:rFonts w:ascii="Arial" w:hAnsi="Arial" w:cs="Arial"/>
          <w:sz w:val="24"/>
          <w:szCs w:val="24"/>
        </w:rPr>
        <w:t xml:space="preserve"> Though the gross profit margin increases </w:t>
      </w:r>
      <w:r w:rsidR="00B24D69">
        <w:rPr>
          <w:rFonts w:ascii="Arial" w:hAnsi="Arial" w:cs="Arial"/>
          <w:sz w:val="24"/>
          <w:szCs w:val="24"/>
        </w:rPr>
        <w:t xml:space="preserve">the </w:t>
      </w:r>
      <w:r w:rsidR="00371E53">
        <w:rPr>
          <w:rFonts w:ascii="Arial" w:hAnsi="Arial" w:cs="Arial"/>
          <w:sz w:val="24"/>
          <w:szCs w:val="24"/>
        </w:rPr>
        <w:t>past five years which indicates</w:t>
      </w:r>
      <w:r w:rsidR="00A73B10">
        <w:rPr>
          <w:rFonts w:ascii="Arial" w:hAnsi="Arial" w:cs="Arial"/>
          <w:sz w:val="24"/>
          <w:szCs w:val="24"/>
        </w:rPr>
        <w:t xml:space="preserve"> increase in sales revenue but other profitability ratios- operating profit margin, net profit margin, return on assets</w:t>
      </w:r>
      <w:r w:rsidR="00B24D69">
        <w:rPr>
          <w:rFonts w:ascii="Arial" w:hAnsi="Arial" w:cs="Arial"/>
          <w:sz w:val="24"/>
          <w:szCs w:val="24"/>
        </w:rPr>
        <w:t>,</w:t>
      </w:r>
      <w:r w:rsidR="00A73B10">
        <w:rPr>
          <w:rFonts w:ascii="Arial" w:hAnsi="Arial" w:cs="Arial"/>
          <w:sz w:val="24"/>
          <w:szCs w:val="24"/>
        </w:rPr>
        <w:t xml:space="preserve"> and return on equity decreases. This situation may </w:t>
      </w:r>
      <w:r w:rsidR="00017CC7">
        <w:rPr>
          <w:rFonts w:ascii="Arial" w:hAnsi="Arial" w:cs="Arial"/>
          <w:sz w:val="24"/>
          <w:szCs w:val="24"/>
        </w:rPr>
        <w:t>occur</w:t>
      </w:r>
      <w:r w:rsidR="00A73B10">
        <w:rPr>
          <w:rFonts w:ascii="Arial" w:hAnsi="Arial" w:cs="Arial"/>
          <w:sz w:val="24"/>
          <w:szCs w:val="24"/>
        </w:rPr>
        <w:t xml:space="preserve"> due to increase in </w:t>
      </w:r>
      <w:r w:rsidR="00017CC7">
        <w:rPr>
          <w:rFonts w:ascii="Arial" w:hAnsi="Arial" w:cs="Arial"/>
          <w:sz w:val="24"/>
          <w:szCs w:val="24"/>
        </w:rPr>
        <w:t>operating and non-operating expense</w:t>
      </w:r>
      <w:r w:rsidR="00B24D69">
        <w:rPr>
          <w:rFonts w:ascii="Arial" w:hAnsi="Arial" w:cs="Arial"/>
          <w:sz w:val="24"/>
          <w:szCs w:val="24"/>
        </w:rPr>
        <w:t>s</w:t>
      </w:r>
      <w:r w:rsidR="00017CC7">
        <w:rPr>
          <w:rFonts w:ascii="Arial" w:hAnsi="Arial" w:cs="Arial"/>
          <w:sz w:val="24"/>
          <w:szCs w:val="24"/>
        </w:rPr>
        <w:t>.</w:t>
      </w:r>
    </w:p>
    <w:p w14:paraId="2DB90F90" w14:textId="2609354A" w:rsidR="00017CC7" w:rsidRDefault="00642838" w:rsidP="00125655">
      <w:pPr>
        <w:spacing w:line="360" w:lineRule="auto"/>
        <w:jc w:val="both"/>
        <w:rPr>
          <w:rFonts w:ascii="Arial" w:hAnsi="Arial" w:cs="Arial"/>
          <w:sz w:val="24"/>
          <w:szCs w:val="24"/>
        </w:rPr>
      </w:pPr>
      <w:r>
        <w:rPr>
          <w:rFonts w:ascii="Arial" w:hAnsi="Arial" w:cs="Arial"/>
          <w:sz w:val="24"/>
          <w:szCs w:val="24"/>
        </w:rPr>
        <w:t>The effi</w:t>
      </w:r>
      <w:r w:rsidR="00AC43D2">
        <w:rPr>
          <w:rFonts w:ascii="Arial" w:hAnsi="Arial" w:cs="Arial"/>
          <w:sz w:val="24"/>
          <w:szCs w:val="24"/>
        </w:rPr>
        <w:t>ciency or activity ratio</w:t>
      </w:r>
      <w:r w:rsidR="00A04D6B">
        <w:rPr>
          <w:rFonts w:ascii="Arial" w:hAnsi="Arial" w:cs="Arial"/>
          <w:sz w:val="24"/>
          <w:szCs w:val="24"/>
        </w:rPr>
        <w:t>s of</w:t>
      </w:r>
      <w:r w:rsidR="00AC43D2">
        <w:rPr>
          <w:rFonts w:ascii="Arial" w:hAnsi="Arial" w:cs="Arial"/>
          <w:sz w:val="24"/>
          <w:szCs w:val="24"/>
        </w:rPr>
        <w:t xml:space="preserve"> ACI Limited </w:t>
      </w:r>
      <w:r w:rsidR="00A04D6B">
        <w:rPr>
          <w:rFonts w:ascii="Arial" w:hAnsi="Arial" w:cs="Arial"/>
          <w:sz w:val="24"/>
          <w:szCs w:val="24"/>
        </w:rPr>
        <w:t>convey</w:t>
      </w:r>
      <w:r w:rsidR="00AC43D2">
        <w:rPr>
          <w:rFonts w:ascii="Arial" w:hAnsi="Arial" w:cs="Arial"/>
          <w:sz w:val="24"/>
          <w:szCs w:val="24"/>
        </w:rPr>
        <w:t xml:space="preserve"> mixed signal</w:t>
      </w:r>
      <w:r w:rsidR="00B24D69">
        <w:rPr>
          <w:rFonts w:ascii="Arial" w:hAnsi="Arial" w:cs="Arial"/>
          <w:sz w:val="24"/>
          <w:szCs w:val="24"/>
        </w:rPr>
        <w:t>s</w:t>
      </w:r>
      <w:r w:rsidR="00AC43D2">
        <w:rPr>
          <w:rFonts w:ascii="Arial" w:hAnsi="Arial" w:cs="Arial"/>
          <w:sz w:val="24"/>
          <w:szCs w:val="24"/>
        </w:rPr>
        <w:t xml:space="preserve">. </w:t>
      </w:r>
      <w:r w:rsidR="00B97083">
        <w:rPr>
          <w:rFonts w:ascii="Arial" w:hAnsi="Arial" w:cs="Arial"/>
          <w:sz w:val="24"/>
          <w:szCs w:val="24"/>
        </w:rPr>
        <w:t xml:space="preserve">Declining total asset turnover and fixed asset turnover ratio indicate </w:t>
      </w:r>
      <w:r w:rsidR="003E7722">
        <w:rPr>
          <w:rFonts w:ascii="Arial" w:hAnsi="Arial" w:cs="Arial"/>
          <w:sz w:val="24"/>
          <w:szCs w:val="24"/>
        </w:rPr>
        <w:t>ACI</w:t>
      </w:r>
      <w:r w:rsidR="00B97083">
        <w:rPr>
          <w:rFonts w:ascii="Arial" w:hAnsi="Arial" w:cs="Arial"/>
          <w:sz w:val="24"/>
          <w:szCs w:val="24"/>
        </w:rPr>
        <w:t xml:space="preserve"> is not properly utilizing its non-current assets. This may </w:t>
      </w:r>
      <w:r w:rsidR="003E7722">
        <w:rPr>
          <w:rFonts w:ascii="Arial" w:hAnsi="Arial" w:cs="Arial"/>
          <w:sz w:val="24"/>
          <w:szCs w:val="24"/>
        </w:rPr>
        <w:t>reveal</w:t>
      </w:r>
      <w:r w:rsidR="00B97083">
        <w:rPr>
          <w:rFonts w:ascii="Arial" w:hAnsi="Arial" w:cs="Arial"/>
          <w:sz w:val="24"/>
          <w:szCs w:val="24"/>
        </w:rPr>
        <w:t xml:space="preserve"> that </w:t>
      </w:r>
      <w:r w:rsidR="003E7722">
        <w:rPr>
          <w:rFonts w:ascii="Arial" w:hAnsi="Arial" w:cs="Arial"/>
          <w:sz w:val="24"/>
          <w:szCs w:val="24"/>
        </w:rPr>
        <w:t>ACI</w:t>
      </w:r>
      <w:r w:rsidR="00B97083">
        <w:rPr>
          <w:rFonts w:ascii="Arial" w:hAnsi="Arial" w:cs="Arial"/>
          <w:sz w:val="24"/>
          <w:szCs w:val="24"/>
        </w:rPr>
        <w:t xml:space="preserve"> is</w:t>
      </w:r>
      <w:r w:rsidR="003E7722">
        <w:rPr>
          <w:rFonts w:ascii="Arial" w:hAnsi="Arial" w:cs="Arial"/>
          <w:sz w:val="24"/>
          <w:szCs w:val="24"/>
        </w:rPr>
        <w:t xml:space="preserve"> becoming more productive at</w:t>
      </w:r>
      <w:r w:rsidR="00B97083">
        <w:rPr>
          <w:rFonts w:ascii="Arial" w:hAnsi="Arial" w:cs="Arial"/>
          <w:sz w:val="24"/>
          <w:szCs w:val="24"/>
        </w:rPr>
        <w:t xml:space="preserve"> </w:t>
      </w:r>
      <w:r w:rsidR="003E7722">
        <w:rPr>
          <w:rFonts w:ascii="Arial" w:hAnsi="Arial" w:cs="Arial"/>
          <w:sz w:val="24"/>
          <w:szCs w:val="24"/>
        </w:rPr>
        <w:t>using</w:t>
      </w:r>
      <w:r w:rsidR="00B97083">
        <w:rPr>
          <w:rFonts w:ascii="Arial" w:hAnsi="Arial" w:cs="Arial"/>
          <w:sz w:val="24"/>
          <w:szCs w:val="24"/>
        </w:rPr>
        <w:t xml:space="preserve"> its current assets than before.</w:t>
      </w:r>
      <w:r w:rsidR="00A17902">
        <w:rPr>
          <w:rFonts w:ascii="Arial" w:hAnsi="Arial" w:cs="Arial"/>
          <w:sz w:val="24"/>
          <w:szCs w:val="24"/>
        </w:rPr>
        <w:t xml:space="preserve"> Receivable turnover and average collection period illustrate severe problem in </w:t>
      </w:r>
      <w:r w:rsidR="00B24D69">
        <w:rPr>
          <w:rFonts w:ascii="Arial" w:hAnsi="Arial" w:cs="Arial"/>
          <w:sz w:val="24"/>
          <w:szCs w:val="24"/>
        </w:rPr>
        <w:t xml:space="preserve">the </w:t>
      </w:r>
      <w:r w:rsidR="00A17902">
        <w:rPr>
          <w:rFonts w:ascii="Arial" w:hAnsi="Arial" w:cs="Arial"/>
          <w:sz w:val="24"/>
          <w:szCs w:val="24"/>
        </w:rPr>
        <w:t>company’s credit collection policy.</w:t>
      </w:r>
    </w:p>
    <w:p w14:paraId="41EDB77D" w14:textId="68FBFC41" w:rsidR="00A17902" w:rsidRDefault="00A04D6B" w:rsidP="00125655">
      <w:pPr>
        <w:spacing w:line="360" w:lineRule="auto"/>
        <w:jc w:val="both"/>
        <w:rPr>
          <w:rFonts w:ascii="Arial" w:hAnsi="Arial" w:cs="Arial"/>
          <w:sz w:val="24"/>
          <w:szCs w:val="24"/>
        </w:rPr>
      </w:pPr>
      <w:r>
        <w:rPr>
          <w:rFonts w:ascii="Arial" w:hAnsi="Arial" w:cs="Arial"/>
          <w:sz w:val="24"/>
          <w:szCs w:val="24"/>
        </w:rPr>
        <w:t>Solvency ratios of ACI Limited illustrate</w:t>
      </w:r>
      <w:r w:rsidR="000B29C5">
        <w:rPr>
          <w:rFonts w:ascii="Arial" w:hAnsi="Arial" w:cs="Arial"/>
          <w:sz w:val="24"/>
          <w:szCs w:val="24"/>
        </w:rPr>
        <w:t xml:space="preserve"> an alarming situation. The company has been increasing</w:t>
      </w:r>
      <w:r w:rsidR="00F31979">
        <w:rPr>
          <w:rFonts w:ascii="Arial" w:hAnsi="Arial" w:cs="Arial"/>
          <w:sz w:val="24"/>
          <w:szCs w:val="24"/>
        </w:rPr>
        <w:t xml:space="preserve"> debt in </w:t>
      </w:r>
      <w:r w:rsidR="00B24D69">
        <w:rPr>
          <w:rFonts w:ascii="Arial" w:hAnsi="Arial" w:cs="Arial"/>
          <w:sz w:val="24"/>
          <w:szCs w:val="24"/>
        </w:rPr>
        <w:t>its</w:t>
      </w:r>
      <w:r w:rsidR="00F31979">
        <w:rPr>
          <w:rFonts w:ascii="Arial" w:hAnsi="Arial" w:cs="Arial"/>
          <w:sz w:val="24"/>
          <w:szCs w:val="24"/>
        </w:rPr>
        <w:t xml:space="preserve"> ca</w:t>
      </w:r>
      <w:r w:rsidR="0046706F">
        <w:rPr>
          <w:rFonts w:ascii="Arial" w:hAnsi="Arial" w:cs="Arial"/>
          <w:sz w:val="24"/>
          <w:szCs w:val="24"/>
        </w:rPr>
        <w:t>pital structure. This could denote</w:t>
      </w:r>
      <w:r w:rsidR="00F31979">
        <w:rPr>
          <w:rFonts w:ascii="Arial" w:hAnsi="Arial" w:cs="Arial"/>
          <w:sz w:val="24"/>
          <w:szCs w:val="24"/>
        </w:rPr>
        <w:t xml:space="preserve"> that </w:t>
      </w:r>
      <w:r w:rsidR="0046706F">
        <w:rPr>
          <w:rFonts w:ascii="Arial" w:hAnsi="Arial" w:cs="Arial"/>
          <w:sz w:val="24"/>
          <w:szCs w:val="24"/>
        </w:rPr>
        <w:t>ACI</w:t>
      </w:r>
      <w:r w:rsidR="00F31979">
        <w:rPr>
          <w:rFonts w:ascii="Arial" w:hAnsi="Arial" w:cs="Arial"/>
          <w:sz w:val="24"/>
          <w:szCs w:val="24"/>
        </w:rPr>
        <w:t xml:space="preserve"> does not have a fixed optimal capital structure. </w:t>
      </w:r>
      <w:r w:rsidR="00B34D07">
        <w:rPr>
          <w:rFonts w:ascii="Arial" w:hAnsi="Arial" w:cs="Arial"/>
          <w:sz w:val="24"/>
          <w:szCs w:val="24"/>
        </w:rPr>
        <w:t>Financial</w:t>
      </w:r>
      <w:r w:rsidR="0046706F">
        <w:rPr>
          <w:rFonts w:ascii="Arial" w:hAnsi="Arial" w:cs="Arial"/>
          <w:sz w:val="24"/>
          <w:szCs w:val="24"/>
        </w:rPr>
        <w:t xml:space="preserve"> distress </w:t>
      </w:r>
      <w:r w:rsidR="00F31979">
        <w:rPr>
          <w:rFonts w:ascii="Arial" w:hAnsi="Arial" w:cs="Arial"/>
          <w:sz w:val="24"/>
          <w:szCs w:val="24"/>
        </w:rPr>
        <w:t>increase</w:t>
      </w:r>
      <w:r w:rsidR="0046706F">
        <w:rPr>
          <w:rFonts w:ascii="Arial" w:hAnsi="Arial" w:cs="Arial"/>
          <w:sz w:val="24"/>
          <w:szCs w:val="24"/>
        </w:rPr>
        <w:t>s due to increase of debt securities</w:t>
      </w:r>
      <w:r w:rsidR="00F31979">
        <w:rPr>
          <w:rFonts w:ascii="Arial" w:hAnsi="Arial" w:cs="Arial"/>
          <w:sz w:val="24"/>
          <w:szCs w:val="24"/>
        </w:rPr>
        <w:t xml:space="preserve">. </w:t>
      </w:r>
      <w:r w:rsidR="0046706F">
        <w:rPr>
          <w:rFonts w:ascii="Arial" w:hAnsi="Arial" w:cs="Arial"/>
          <w:sz w:val="24"/>
          <w:szCs w:val="24"/>
        </w:rPr>
        <w:t>As a result,</w:t>
      </w:r>
      <w:r w:rsidR="00B24D69">
        <w:rPr>
          <w:rFonts w:ascii="Arial" w:hAnsi="Arial" w:cs="Arial"/>
          <w:sz w:val="24"/>
          <w:szCs w:val="24"/>
        </w:rPr>
        <w:t xml:space="preserve"> </w:t>
      </w:r>
      <w:r w:rsidR="00F31979">
        <w:rPr>
          <w:rFonts w:ascii="Arial" w:hAnsi="Arial" w:cs="Arial"/>
          <w:sz w:val="24"/>
          <w:szCs w:val="24"/>
        </w:rPr>
        <w:t>cost of debt</w:t>
      </w:r>
      <w:r w:rsidR="0046706F">
        <w:rPr>
          <w:rFonts w:ascii="Arial" w:hAnsi="Arial" w:cs="Arial"/>
          <w:sz w:val="24"/>
          <w:szCs w:val="24"/>
        </w:rPr>
        <w:t xml:space="preserve"> increases</w:t>
      </w:r>
      <w:r w:rsidR="00F31979">
        <w:rPr>
          <w:rFonts w:ascii="Arial" w:hAnsi="Arial" w:cs="Arial"/>
          <w:sz w:val="24"/>
          <w:szCs w:val="24"/>
        </w:rPr>
        <w:t xml:space="preserve">. Increase in </w:t>
      </w:r>
      <w:r w:rsidR="00B24D69">
        <w:rPr>
          <w:rFonts w:ascii="Arial" w:hAnsi="Arial" w:cs="Arial"/>
          <w:sz w:val="24"/>
          <w:szCs w:val="24"/>
        </w:rPr>
        <w:t xml:space="preserve">the </w:t>
      </w:r>
      <w:r w:rsidR="00F31979">
        <w:rPr>
          <w:rFonts w:ascii="Arial" w:hAnsi="Arial" w:cs="Arial"/>
          <w:sz w:val="24"/>
          <w:szCs w:val="24"/>
        </w:rPr>
        <w:t>cost of debt can explain the decrease in times interest earned ratio last couple of years.</w:t>
      </w:r>
    </w:p>
    <w:p w14:paraId="5C6B73C7" w14:textId="719C1D1F" w:rsidR="00F31979" w:rsidRDefault="00B34D07" w:rsidP="00125655">
      <w:pPr>
        <w:spacing w:line="360" w:lineRule="auto"/>
        <w:jc w:val="both"/>
        <w:rPr>
          <w:rFonts w:ascii="Arial" w:hAnsi="Arial" w:cs="Arial"/>
          <w:sz w:val="24"/>
          <w:szCs w:val="24"/>
        </w:rPr>
      </w:pPr>
      <w:r>
        <w:rPr>
          <w:rFonts w:ascii="Arial" w:hAnsi="Arial" w:cs="Arial"/>
          <w:sz w:val="24"/>
          <w:szCs w:val="24"/>
        </w:rPr>
        <w:t>Market value ratios of ACI Limited are</w:t>
      </w:r>
      <w:r w:rsidR="00F25C37">
        <w:rPr>
          <w:rFonts w:ascii="Arial" w:hAnsi="Arial" w:cs="Arial"/>
          <w:sz w:val="24"/>
          <w:szCs w:val="24"/>
        </w:rPr>
        <w:t xml:space="preserve"> somewhat consistent and favorable than any other ratios</w:t>
      </w:r>
      <w:r w:rsidR="006838E8">
        <w:rPr>
          <w:rFonts w:ascii="Arial" w:hAnsi="Arial" w:cs="Arial"/>
          <w:sz w:val="24"/>
          <w:szCs w:val="24"/>
        </w:rPr>
        <w:t xml:space="preserve">. </w:t>
      </w:r>
      <w:r w:rsidR="00CA38A7">
        <w:rPr>
          <w:rFonts w:ascii="Arial" w:hAnsi="Arial" w:cs="Arial"/>
          <w:sz w:val="24"/>
          <w:szCs w:val="24"/>
        </w:rPr>
        <w:t xml:space="preserve">Dividend payout ratio, net asset per share, P/E ratio, and dividend yield show increasing trend in </w:t>
      </w:r>
      <w:r w:rsidR="00B24D69">
        <w:rPr>
          <w:rFonts w:ascii="Arial" w:hAnsi="Arial" w:cs="Arial"/>
          <w:sz w:val="24"/>
          <w:szCs w:val="24"/>
        </w:rPr>
        <w:t xml:space="preserve">the </w:t>
      </w:r>
      <w:r w:rsidR="00CA38A7">
        <w:rPr>
          <w:rFonts w:ascii="Arial" w:hAnsi="Arial" w:cs="Arial"/>
          <w:sz w:val="24"/>
          <w:szCs w:val="24"/>
        </w:rPr>
        <w:t>last couple of years.</w:t>
      </w:r>
    </w:p>
    <w:p w14:paraId="0C491502" w14:textId="10F7498A" w:rsidR="00CA38A7" w:rsidRDefault="00CA38A7" w:rsidP="00125655">
      <w:pPr>
        <w:spacing w:line="360" w:lineRule="auto"/>
        <w:jc w:val="both"/>
        <w:rPr>
          <w:rFonts w:ascii="Arial" w:hAnsi="Arial" w:cs="Arial"/>
          <w:sz w:val="24"/>
          <w:szCs w:val="24"/>
        </w:rPr>
      </w:pPr>
      <w:r>
        <w:rPr>
          <w:rFonts w:ascii="Arial" w:hAnsi="Arial" w:cs="Arial"/>
          <w:sz w:val="24"/>
          <w:szCs w:val="24"/>
        </w:rPr>
        <w:lastRenderedPageBreak/>
        <w:t xml:space="preserve">Finally, </w:t>
      </w:r>
      <w:r w:rsidR="002073E2">
        <w:rPr>
          <w:rFonts w:ascii="Arial" w:hAnsi="Arial" w:cs="Arial"/>
          <w:sz w:val="24"/>
          <w:szCs w:val="24"/>
        </w:rPr>
        <w:t>Altman</w:t>
      </w:r>
      <w:r>
        <w:rPr>
          <w:rFonts w:ascii="Arial" w:hAnsi="Arial" w:cs="Arial"/>
          <w:sz w:val="24"/>
          <w:szCs w:val="24"/>
        </w:rPr>
        <w:t xml:space="preserve"> z-score model result illustrates that </w:t>
      </w:r>
      <w:r w:rsidR="00B24D69">
        <w:rPr>
          <w:rFonts w:ascii="Arial" w:hAnsi="Arial" w:cs="Arial"/>
          <w:sz w:val="24"/>
          <w:szCs w:val="24"/>
        </w:rPr>
        <w:t xml:space="preserve">the </w:t>
      </w:r>
      <w:r>
        <w:rPr>
          <w:rFonts w:ascii="Arial" w:hAnsi="Arial" w:cs="Arial"/>
          <w:sz w:val="24"/>
          <w:szCs w:val="24"/>
        </w:rPr>
        <w:t xml:space="preserve">company is in </w:t>
      </w:r>
      <w:r w:rsidR="00B24D69">
        <w:rPr>
          <w:rFonts w:ascii="Arial" w:hAnsi="Arial" w:cs="Arial"/>
          <w:sz w:val="24"/>
          <w:szCs w:val="24"/>
        </w:rPr>
        <w:t xml:space="preserve">a </w:t>
      </w:r>
      <w:r>
        <w:rPr>
          <w:rFonts w:ascii="Arial" w:hAnsi="Arial" w:cs="Arial"/>
          <w:sz w:val="24"/>
          <w:szCs w:val="24"/>
        </w:rPr>
        <w:t>bad situation. The model data indicates that the company may get bankrupt in the future.</w:t>
      </w:r>
    </w:p>
    <w:p w14:paraId="3529EBA6" w14:textId="77777777" w:rsidR="00B84546" w:rsidRDefault="00B84546" w:rsidP="00125655">
      <w:pPr>
        <w:spacing w:line="360" w:lineRule="auto"/>
        <w:jc w:val="both"/>
        <w:rPr>
          <w:rFonts w:ascii="Arial" w:hAnsi="Arial" w:cs="Arial"/>
          <w:sz w:val="24"/>
          <w:szCs w:val="24"/>
        </w:rPr>
      </w:pPr>
    </w:p>
    <w:p w14:paraId="4D9CAB68" w14:textId="3CCCC00E" w:rsidR="001E56A6" w:rsidRDefault="001E56A6" w:rsidP="005B5EC6">
      <w:pPr>
        <w:spacing w:line="360" w:lineRule="auto"/>
        <w:jc w:val="both"/>
        <w:rPr>
          <w:rFonts w:ascii="Arial" w:hAnsi="Arial" w:cs="Arial"/>
          <w:sz w:val="24"/>
          <w:szCs w:val="24"/>
        </w:rPr>
      </w:pPr>
      <w:r>
        <w:rPr>
          <w:rFonts w:ascii="Arial" w:hAnsi="Arial" w:cs="Arial"/>
          <w:sz w:val="24"/>
          <w:szCs w:val="24"/>
        </w:rPr>
        <w:t>Market value ratios of ACI Limited is favorable than any other ratios. Dividend payout ratio, net asset per share, P/E ratio, and dividend yield show increasing trend in the last couple of years.</w:t>
      </w:r>
    </w:p>
    <w:p w14:paraId="0A83FCAD" w14:textId="6015903F" w:rsidR="00E13878" w:rsidRPr="0068084D" w:rsidRDefault="00060CE7" w:rsidP="005B5EC6">
      <w:pPr>
        <w:spacing w:line="360" w:lineRule="auto"/>
        <w:jc w:val="both"/>
        <w:rPr>
          <w:rFonts w:ascii="Arial" w:hAnsi="Arial" w:cs="Arial"/>
          <w:sz w:val="24"/>
          <w:szCs w:val="24"/>
        </w:rPr>
      </w:pPr>
      <w:r w:rsidRPr="00060CE7">
        <w:rPr>
          <w:rFonts w:ascii="Arial" w:hAnsi="Arial" w:cs="Arial"/>
          <w:sz w:val="24"/>
          <w:szCs w:val="24"/>
        </w:rPr>
        <w:t>To</w:t>
      </w:r>
      <w:r w:rsidR="00C01E76">
        <w:rPr>
          <w:rFonts w:ascii="Arial" w:hAnsi="Arial" w:cs="Arial"/>
          <w:sz w:val="24"/>
          <w:szCs w:val="24"/>
        </w:rPr>
        <w:t xml:space="preserve"> maintain</w:t>
      </w:r>
      <w:r w:rsidRPr="00060CE7">
        <w:rPr>
          <w:rFonts w:ascii="Arial" w:hAnsi="Arial" w:cs="Arial"/>
          <w:sz w:val="24"/>
          <w:szCs w:val="24"/>
        </w:rPr>
        <w:t xml:space="preserve"> sustain</w:t>
      </w:r>
      <w:r w:rsidR="00C01E76">
        <w:rPr>
          <w:rFonts w:ascii="Arial" w:hAnsi="Arial" w:cs="Arial"/>
          <w:sz w:val="24"/>
          <w:szCs w:val="24"/>
        </w:rPr>
        <w:t>able growth</w:t>
      </w:r>
      <w:r w:rsidRPr="00060CE7">
        <w:rPr>
          <w:rFonts w:ascii="Arial" w:hAnsi="Arial" w:cs="Arial"/>
          <w:sz w:val="24"/>
          <w:szCs w:val="24"/>
        </w:rPr>
        <w:t xml:space="preserve"> in this competitive</w:t>
      </w:r>
      <w:r w:rsidR="00C01E76">
        <w:rPr>
          <w:rFonts w:ascii="Arial" w:hAnsi="Arial" w:cs="Arial"/>
          <w:sz w:val="24"/>
          <w:szCs w:val="24"/>
        </w:rPr>
        <w:t xml:space="preserve"> market</w:t>
      </w:r>
      <w:r w:rsidRPr="00060CE7">
        <w:rPr>
          <w:rFonts w:ascii="Arial" w:hAnsi="Arial" w:cs="Arial"/>
          <w:sz w:val="24"/>
          <w:szCs w:val="24"/>
        </w:rPr>
        <w:t xml:space="preserve"> </w:t>
      </w:r>
      <w:r w:rsidR="00930DBE">
        <w:rPr>
          <w:rFonts w:ascii="Arial" w:hAnsi="Arial" w:cs="Arial"/>
          <w:sz w:val="24"/>
          <w:szCs w:val="24"/>
        </w:rPr>
        <w:t>ACI</w:t>
      </w:r>
      <w:r w:rsidR="00C01E76">
        <w:rPr>
          <w:rFonts w:ascii="Arial" w:hAnsi="Arial" w:cs="Arial"/>
          <w:sz w:val="24"/>
          <w:szCs w:val="24"/>
        </w:rPr>
        <w:t xml:space="preserve"> needs</w:t>
      </w:r>
      <w:r w:rsidRPr="00060CE7">
        <w:rPr>
          <w:rFonts w:ascii="Arial" w:hAnsi="Arial" w:cs="Arial"/>
          <w:sz w:val="24"/>
          <w:szCs w:val="24"/>
        </w:rPr>
        <w:t xml:space="preserve"> to be profitable in the long run. </w:t>
      </w:r>
      <w:r w:rsidR="000E6F4E">
        <w:rPr>
          <w:rFonts w:ascii="Arial" w:hAnsi="Arial" w:cs="Arial"/>
          <w:sz w:val="24"/>
          <w:szCs w:val="24"/>
        </w:rPr>
        <w:t xml:space="preserve">As we can see from the ratio analysis, </w:t>
      </w:r>
      <w:r w:rsidR="00930DBE">
        <w:rPr>
          <w:rFonts w:ascii="Arial" w:hAnsi="Arial" w:cs="Arial"/>
          <w:sz w:val="24"/>
          <w:szCs w:val="24"/>
        </w:rPr>
        <w:t>company</w:t>
      </w:r>
      <w:r w:rsidR="000E6F4E">
        <w:rPr>
          <w:rFonts w:ascii="Arial" w:hAnsi="Arial" w:cs="Arial"/>
          <w:sz w:val="24"/>
          <w:szCs w:val="24"/>
        </w:rPr>
        <w:t>’s overall performance is below average industry performance</w:t>
      </w:r>
      <w:r w:rsidRPr="00060CE7">
        <w:rPr>
          <w:rFonts w:ascii="Arial" w:hAnsi="Arial" w:cs="Arial"/>
          <w:sz w:val="24"/>
          <w:szCs w:val="24"/>
        </w:rPr>
        <w:t xml:space="preserve">. </w:t>
      </w:r>
      <w:r w:rsidR="000E6F4E">
        <w:rPr>
          <w:rFonts w:ascii="Arial" w:hAnsi="Arial" w:cs="Arial"/>
          <w:sz w:val="24"/>
          <w:szCs w:val="24"/>
        </w:rPr>
        <w:t>The company must make sure</w:t>
      </w:r>
      <w:r w:rsidRPr="00060CE7">
        <w:rPr>
          <w:rFonts w:ascii="Arial" w:hAnsi="Arial" w:cs="Arial"/>
          <w:sz w:val="24"/>
          <w:szCs w:val="24"/>
        </w:rPr>
        <w:t xml:space="preserve"> that all the resources are </w:t>
      </w:r>
      <w:r w:rsidR="000E6F4E">
        <w:rPr>
          <w:rFonts w:ascii="Arial" w:hAnsi="Arial" w:cs="Arial"/>
          <w:sz w:val="24"/>
          <w:szCs w:val="24"/>
        </w:rPr>
        <w:t>properly and efficiently utilized</w:t>
      </w:r>
      <w:r w:rsidRPr="00060CE7">
        <w:rPr>
          <w:rFonts w:ascii="Arial" w:hAnsi="Arial" w:cs="Arial"/>
          <w:sz w:val="24"/>
          <w:szCs w:val="24"/>
        </w:rPr>
        <w:t xml:space="preserve"> and the management</w:t>
      </w:r>
      <w:r w:rsidR="000E6F4E">
        <w:rPr>
          <w:rFonts w:ascii="Arial" w:hAnsi="Arial" w:cs="Arial"/>
          <w:sz w:val="24"/>
          <w:szCs w:val="24"/>
        </w:rPr>
        <w:t xml:space="preserve"> of the company</w:t>
      </w:r>
      <w:r w:rsidRPr="00060CE7">
        <w:rPr>
          <w:rFonts w:ascii="Arial" w:hAnsi="Arial" w:cs="Arial"/>
          <w:sz w:val="24"/>
          <w:szCs w:val="24"/>
        </w:rPr>
        <w:t xml:space="preserve"> </w:t>
      </w:r>
      <w:r w:rsidR="00F34B12">
        <w:rPr>
          <w:rFonts w:ascii="Arial" w:hAnsi="Arial" w:cs="Arial"/>
          <w:sz w:val="24"/>
          <w:szCs w:val="24"/>
        </w:rPr>
        <w:t>must ensure to reduce all the non-essential expense</w:t>
      </w:r>
      <w:r w:rsidR="00B24D69">
        <w:rPr>
          <w:rFonts w:ascii="Arial" w:hAnsi="Arial" w:cs="Arial"/>
          <w:sz w:val="24"/>
          <w:szCs w:val="24"/>
        </w:rPr>
        <w:t>s</w:t>
      </w:r>
      <w:r w:rsidR="00F34B12">
        <w:rPr>
          <w:rFonts w:ascii="Arial" w:hAnsi="Arial" w:cs="Arial"/>
          <w:sz w:val="24"/>
          <w:szCs w:val="24"/>
        </w:rPr>
        <w:t xml:space="preserve"> (both operating and non-operating) which reduce </w:t>
      </w:r>
      <w:r w:rsidR="00B24D69">
        <w:rPr>
          <w:rFonts w:ascii="Arial" w:hAnsi="Arial" w:cs="Arial"/>
          <w:sz w:val="24"/>
          <w:szCs w:val="24"/>
        </w:rPr>
        <w:t xml:space="preserve">the </w:t>
      </w:r>
      <w:r w:rsidR="00F34B12">
        <w:rPr>
          <w:rFonts w:ascii="Arial" w:hAnsi="Arial" w:cs="Arial"/>
          <w:sz w:val="24"/>
          <w:szCs w:val="24"/>
        </w:rPr>
        <w:t xml:space="preserve">company’s profit margin. </w:t>
      </w:r>
    </w:p>
    <w:p w14:paraId="12D0D15E" w14:textId="77777777" w:rsidR="00B032B8" w:rsidRPr="0068084D" w:rsidRDefault="00B032B8" w:rsidP="005B5EC6">
      <w:pPr>
        <w:spacing w:line="360" w:lineRule="auto"/>
        <w:jc w:val="both"/>
        <w:rPr>
          <w:rFonts w:ascii="Arial" w:hAnsi="Arial" w:cs="Arial"/>
          <w:sz w:val="24"/>
          <w:szCs w:val="24"/>
        </w:rPr>
      </w:pPr>
    </w:p>
    <w:p w14:paraId="6B1D5D9D" w14:textId="3834BE09" w:rsidR="00414D8C" w:rsidRPr="002557AE" w:rsidRDefault="00414D8C" w:rsidP="00026E9A">
      <w:pPr>
        <w:spacing w:line="360" w:lineRule="auto"/>
        <w:jc w:val="both"/>
        <w:rPr>
          <w:rFonts w:ascii="Arial" w:hAnsi="Arial" w:cs="Arial"/>
          <w:sz w:val="24"/>
          <w:szCs w:val="24"/>
        </w:rPr>
      </w:pPr>
      <w:r w:rsidRPr="002557AE">
        <w:rPr>
          <w:rFonts w:ascii="Arial" w:hAnsi="Arial" w:cs="Arial"/>
          <w:sz w:val="24"/>
          <w:szCs w:val="24"/>
        </w:rPr>
        <w:br w:type="page"/>
      </w:r>
    </w:p>
    <w:p w14:paraId="5BC4A88C" w14:textId="2282E791" w:rsidR="009D4946" w:rsidRDefault="009D4946" w:rsidP="00E13878">
      <w:pPr>
        <w:pStyle w:val="Heading1"/>
        <w:jc w:val="center"/>
        <w:rPr>
          <w:sz w:val="60"/>
          <w:szCs w:val="60"/>
        </w:rPr>
      </w:pPr>
    </w:p>
    <w:p w14:paraId="12FA5DF3" w14:textId="29F2F691" w:rsidR="009D4946" w:rsidRDefault="009D4946" w:rsidP="009D4946"/>
    <w:p w14:paraId="68E9D07F" w14:textId="6CF07E56" w:rsidR="009D4946" w:rsidRDefault="009D4946" w:rsidP="009D4946"/>
    <w:p w14:paraId="612BA027" w14:textId="61ABDC32" w:rsidR="009D4946" w:rsidRDefault="009D4946" w:rsidP="009D4946"/>
    <w:p w14:paraId="192B56D0" w14:textId="2EAE2B93" w:rsidR="009D4946" w:rsidRDefault="009D4946" w:rsidP="009D4946"/>
    <w:p w14:paraId="6ACA8137" w14:textId="03166BF0" w:rsidR="009D4946" w:rsidRDefault="009D4946" w:rsidP="009D4946"/>
    <w:p w14:paraId="0E377C2E" w14:textId="21B7CFB9" w:rsidR="009D4946" w:rsidRDefault="009D4946" w:rsidP="009D4946"/>
    <w:p w14:paraId="23A8B21E" w14:textId="77777777" w:rsidR="009D4946" w:rsidRDefault="009D4946" w:rsidP="009D4946"/>
    <w:p w14:paraId="2D566435" w14:textId="664F1F64" w:rsidR="009D4946" w:rsidRDefault="009D4946" w:rsidP="009D4946"/>
    <w:p w14:paraId="04742CE1" w14:textId="77EA5647" w:rsidR="009D4946" w:rsidRDefault="009D4946" w:rsidP="009D4946"/>
    <w:p w14:paraId="73FCD7E1" w14:textId="77777777" w:rsidR="009D4946" w:rsidRPr="009D4946" w:rsidRDefault="009D4946" w:rsidP="009D4946"/>
    <w:p w14:paraId="09E33689" w14:textId="18174335" w:rsidR="00414D8C" w:rsidRPr="00B34D07" w:rsidRDefault="00B34D07" w:rsidP="00E13878">
      <w:pPr>
        <w:pStyle w:val="Heading1"/>
        <w:jc w:val="center"/>
        <w:rPr>
          <w:sz w:val="40"/>
          <w:szCs w:val="40"/>
        </w:rPr>
      </w:pPr>
      <w:bookmarkStart w:id="133" w:name="_Toc52137660"/>
      <w:r w:rsidRPr="00B34D07">
        <w:rPr>
          <w:sz w:val="40"/>
          <w:szCs w:val="40"/>
        </w:rPr>
        <w:t>CHAPTER 5</w:t>
      </w:r>
      <w:r w:rsidR="009D4946" w:rsidRPr="00B34D07">
        <w:rPr>
          <w:sz w:val="40"/>
          <w:szCs w:val="40"/>
        </w:rPr>
        <w:t>: APPENDICES</w:t>
      </w:r>
      <w:bookmarkEnd w:id="133"/>
    </w:p>
    <w:p w14:paraId="6CAFEEBF" w14:textId="45F2B6C4" w:rsidR="00414D8C" w:rsidRDefault="00414D8C" w:rsidP="00026E9A">
      <w:pPr>
        <w:spacing w:line="360" w:lineRule="auto"/>
        <w:jc w:val="both"/>
        <w:rPr>
          <w:rFonts w:ascii="Arial" w:hAnsi="Arial" w:cs="Arial"/>
          <w:sz w:val="24"/>
          <w:szCs w:val="24"/>
        </w:rPr>
      </w:pPr>
    </w:p>
    <w:p w14:paraId="0B5A69ED" w14:textId="269E7214" w:rsidR="009D4946" w:rsidRDefault="009D4946" w:rsidP="00026E9A">
      <w:pPr>
        <w:spacing w:line="360" w:lineRule="auto"/>
        <w:jc w:val="both"/>
        <w:rPr>
          <w:rFonts w:ascii="Arial" w:hAnsi="Arial" w:cs="Arial"/>
          <w:sz w:val="24"/>
          <w:szCs w:val="24"/>
        </w:rPr>
      </w:pPr>
    </w:p>
    <w:p w14:paraId="278B3FF6" w14:textId="710E7A9C" w:rsidR="009D4946" w:rsidRDefault="009D4946" w:rsidP="00026E9A">
      <w:pPr>
        <w:spacing w:line="360" w:lineRule="auto"/>
        <w:jc w:val="both"/>
        <w:rPr>
          <w:rFonts w:ascii="Arial" w:hAnsi="Arial" w:cs="Arial"/>
          <w:sz w:val="24"/>
          <w:szCs w:val="24"/>
        </w:rPr>
      </w:pPr>
    </w:p>
    <w:p w14:paraId="53829F3E" w14:textId="10460EBF" w:rsidR="009D4946" w:rsidRDefault="009D4946" w:rsidP="00026E9A">
      <w:pPr>
        <w:spacing w:line="360" w:lineRule="auto"/>
        <w:jc w:val="both"/>
        <w:rPr>
          <w:rFonts w:ascii="Arial" w:hAnsi="Arial" w:cs="Arial"/>
          <w:sz w:val="24"/>
          <w:szCs w:val="24"/>
        </w:rPr>
      </w:pPr>
    </w:p>
    <w:p w14:paraId="6AB05D19" w14:textId="01E5C016" w:rsidR="009D4946" w:rsidRDefault="009D4946" w:rsidP="00026E9A">
      <w:pPr>
        <w:spacing w:line="360" w:lineRule="auto"/>
        <w:jc w:val="both"/>
        <w:rPr>
          <w:rFonts w:ascii="Arial" w:hAnsi="Arial" w:cs="Arial"/>
          <w:sz w:val="24"/>
          <w:szCs w:val="24"/>
        </w:rPr>
      </w:pPr>
    </w:p>
    <w:p w14:paraId="6606C130" w14:textId="591A65E7" w:rsidR="009D4946" w:rsidRDefault="009D4946" w:rsidP="00026E9A">
      <w:pPr>
        <w:spacing w:line="360" w:lineRule="auto"/>
        <w:jc w:val="both"/>
        <w:rPr>
          <w:rFonts w:ascii="Arial" w:hAnsi="Arial" w:cs="Arial"/>
          <w:sz w:val="24"/>
          <w:szCs w:val="24"/>
        </w:rPr>
      </w:pPr>
    </w:p>
    <w:p w14:paraId="64C43D96" w14:textId="529EAFC2" w:rsidR="009D4946" w:rsidRDefault="009D4946" w:rsidP="00026E9A">
      <w:pPr>
        <w:spacing w:line="360" w:lineRule="auto"/>
        <w:jc w:val="both"/>
        <w:rPr>
          <w:rFonts w:ascii="Arial" w:hAnsi="Arial" w:cs="Arial"/>
          <w:sz w:val="24"/>
          <w:szCs w:val="24"/>
        </w:rPr>
      </w:pPr>
    </w:p>
    <w:p w14:paraId="2CC983AA" w14:textId="1CA12BF2" w:rsidR="009D4946" w:rsidRDefault="009D4946" w:rsidP="00026E9A">
      <w:pPr>
        <w:spacing w:line="360" w:lineRule="auto"/>
        <w:jc w:val="both"/>
        <w:rPr>
          <w:rFonts w:ascii="Arial" w:hAnsi="Arial" w:cs="Arial"/>
          <w:sz w:val="24"/>
          <w:szCs w:val="24"/>
        </w:rPr>
      </w:pPr>
    </w:p>
    <w:p w14:paraId="6E1FA23A" w14:textId="57CECB97" w:rsidR="009D4946" w:rsidRDefault="009D4946" w:rsidP="00026E9A">
      <w:pPr>
        <w:spacing w:line="360" w:lineRule="auto"/>
        <w:jc w:val="both"/>
        <w:rPr>
          <w:rFonts w:ascii="Arial" w:hAnsi="Arial" w:cs="Arial"/>
          <w:sz w:val="24"/>
          <w:szCs w:val="24"/>
        </w:rPr>
      </w:pPr>
    </w:p>
    <w:p w14:paraId="33653EA4" w14:textId="2B9D1976" w:rsidR="009D4946" w:rsidRDefault="009D4946" w:rsidP="00026E9A">
      <w:pPr>
        <w:spacing w:line="360" w:lineRule="auto"/>
        <w:jc w:val="both"/>
        <w:rPr>
          <w:rFonts w:ascii="Arial" w:hAnsi="Arial" w:cs="Arial"/>
          <w:sz w:val="24"/>
          <w:szCs w:val="24"/>
        </w:rPr>
      </w:pPr>
    </w:p>
    <w:p w14:paraId="44E68D5F" w14:textId="77777777" w:rsidR="009D4946" w:rsidRDefault="009D4946" w:rsidP="00026E9A">
      <w:pPr>
        <w:spacing w:line="360" w:lineRule="auto"/>
        <w:jc w:val="both"/>
        <w:rPr>
          <w:rFonts w:ascii="Arial" w:hAnsi="Arial" w:cs="Arial"/>
          <w:sz w:val="24"/>
          <w:szCs w:val="24"/>
        </w:rPr>
      </w:pPr>
    </w:p>
    <w:p w14:paraId="306BA6B9" w14:textId="647F8CB9" w:rsidR="00E13878" w:rsidRDefault="0081040A" w:rsidP="00060CE7">
      <w:pPr>
        <w:pStyle w:val="Heading2"/>
      </w:pPr>
      <w:bookmarkStart w:id="134" w:name="_Toc52137661"/>
      <w:r>
        <w:lastRenderedPageBreak/>
        <w:t>A. Reference:</w:t>
      </w:r>
      <w:bookmarkEnd w:id="134"/>
    </w:p>
    <w:sdt>
      <w:sdtPr>
        <w:rPr>
          <w:rFonts w:asciiTheme="minorHAnsi" w:eastAsiaTheme="minorHAnsi" w:hAnsiTheme="minorHAnsi" w:cs="Arial"/>
          <w:b w:val="0"/>
          <w:color w:val="auto"/>
          <w:sz w:val="24"/>
          <w:szCs w:val="24"/>
        </w:rPr>
        <w:id w:val="-1593769580"/>
        <w:docPartObj>
          <w:docPartGallery w:val="Bibliographies"/>
          <w:docPartUnique/>
        </w:docPartObj>
      </w:sdtPr>
      <w:sdtEndPr/>
      <w:sdtContent>
        <w:p w14:paraId="1C665B62" w14:textId="0FACD629" w:rsidR="0081040A" w:rsidRPr="00DF15D7" w:rsidRDefault="0081040A" w:rsidP="00DF15D7">
          <w:pPr>
            <w:pStyle w:val="Heading1"/>
            <w:spacing w:line="360" w:lineRule="auto"/>
            <w:jc w:val="both"/>
            <w:rPr>
              <w:rFonts w:cs="Arial"/>
              <w:sz w:val="36"/>
              <w:szCs w:val="36"/>
            </w:rPr>
          </w:pPr>
        </w:p>
        <w:sdt>
          <w:sdtPr>
            <w:rPr>
              <w:rFonts w:ascii="Arial" w:hAnsi="Arial" w:cs="Arial"/>
              <w:sz w:val="24"/>
              <w:szCs w:val="24"/>
            </w:rPr>
            <w:id w:val="-573587230"/>
            <w:bibliography/>
          </w:sdtPr>
          <w:sdtEndPr/>
          <w:sdtContent>
            <w:p w14:paraId="69349E8F" w14:textId="77777777" w:rsidR="00DF15D7" w:rsidRPr="00464D4D" w:rsidRDefault="0081040A" w:rsidP="00DF15D7">
              <w:pPr>
                <w:pStyle w:val="Bibliography"/>
                <w:spacing w:line="360" w:lineRule="auto"/>
                <w:ind w:left="720" w:hanging="720"/>
                <w:jc w:val="both"/>
                <w:rPr>
                  <w:rFonts w:ascii="Arial" w:hAnsi="Arial" w:cs="Arial"/>
                  <w:noProof/>
                  <w:sz w:val="28"/>
                  <w:szCs w:val="28"/>
                </w:rPr>
              </w:pPr>
              <w:r w:rsidRPr="00DF15D7">
                <w:rPr>
                  <w:rFonts w:ascii="Arial" w:hAnsi="Arial" w:cs="Arial"/>
                  <w:sz w:val="24"/>
                  <w:szCs w:val="24"/>
                </w:rPr>
                <w:fldChar w:fldCharType="begin"/>
              </w:r>
              <w:r w:rsidRPr="00DF15D7">
                <w:rPr>
                  <w:rFonts w:ascii="Arial" w:hAnsi="Arial" w:cs="Arial"/>
                  <w:sz w:val="24"/>
                  <w:szCs w:val="24"/>
                </w:rPr>
                <w:instrText xml:space="preserve"> BIBLIOGRAPHY </w:instrText>
              </w:r>
              <w:r w:rsidRPr="00DF15D7">
                <w:rPr>
                  <w:rFonts w:ascii="Arial" w:hAnsi="Arial" w:cs="Arial"/>
                  <w:sz w:val="24"/>
                  <w:szCs w:val="24"/>
                </w:rPr>
                <w:fldChar w:fldCharType="separate"/>
              </w:r>
              <w:r w:rsidR="00DF15D7" w:rsidRPr="00464D4D">
                <w:rPr>
                  <w:rFonts w:ascii="Arial" w:hAnsi="Arial" w:cs="Arial"/>
                  <w:noProof/>
                  <w:sz w:val="24"/>
                  <w:szCs w:val="24"/>
                </w:rPr>
                <w:t xml:space="preserve">ACI Limited. (n.d.). </w:t>
              </w:r>
              <w:r w:rsidR="00DF15D7" w:rsidRPr="00464D4D">
                <w:rPr>
                  <w:rFonts w:ascii="Arial" w:hAnsi="Arial" w:cs="Arial"/>
                  <w:i/>
                  <w:iCs/>
                  <w:noProof/>
                  <w:sz w:val="24"/>
                  <w:szCs w:val="24"/>
                </w:rPr>
                <w:t>Company Profile</w:t>
              </w:r>
              <w:r w:rsidR="00DF15D7" w:rsidRPr="00464D4D">
                <w:rPr>
                  <w:rFonts w:ascii="Arial" w:hAnsi="Arial" w:cs="Arial"/>
                  <w:noProof/>
                  <w:sz w:val="24"/>
                  <w:szCs w:val="24"/>
                </w:rPr>
                <w:t>. Retrieved from ACI Limited: http://www.aci-bd.com/about-us/company-profile.html</w:t>
              </w:r>
            </w:p>
            <w:p w14:paraId="22B3C95D" w14:textId="77777777" w:rsidR="00DF15D7" w:rsidRPr="00464D4D" w:rsidRDefault="00DF15D7" w:rsidP="00DF15D7">
              <w:pPr>
                <w:pStyle w:val="Bibliography"/>
                <w:spacing w:line="360" w:lineRule="auto"/>
                <w:ind w:left="720" w:hanging="720"/>
                <w:jc w:val="both"/>
                <w:rPr>
                  <w:rFonts w:ascii="Arial" w:hAnsi="Arial" w:cs="Arial"/>
                  <w:noProof/>
                  <w:sz w:val="24"/>
                  <w:szCs w:val="24"/>
                </w:rPr>
              </w:pPr>
              <w:r w:rsidRPr="00464D4D">
                <w:rPr>
                  <w:rFonts w:ascii="Arial" w:hAnsi="Arial" w:cs="Arial"/>
                  <w:noProof/>
                  <w:sz w:val="24"/>
                  <w:szCs w:val="24"/>
                </w:rPr>
                <w:t xml:space="preserve">ACI Limited. (n.d.). </w:t>
              </w:r>
              <w:r w:rsidRPr="00464D4D">
                <w:rPr>
                  <w:rFonts w:ascii="Arial" w:hAnsi="Arial" w:cs="Arial"/>
                  <w:i/>
                  <w:iCs/>
                  <w:noProof/>
                  <w:sz w:val="24"/>
                  <w:szCs w:val="24"/>
                </w:rPr>
                <w:t>Financial Statements</w:t>
              </w:r>
              <w:r w:rsidRPr="00464D4D">
                <w:rPr>
                  <w:rFonts w:ascii="Arial" w:hAnsi="Arial" w:cs="Arial"/>
                  <w:noProof/>
                  <w:sz w:val="24"/>
                  <w:szCs w:val="24"/>
                </w:rPr>
                <w:t>. Retrieved from ACI Limited: http://www.aci-bd.com/financials/</w:t>
              </w:r>
            </w:p>
            <w:p w14:paraId="56A6BB2A" w14:textId="6E46B440" w:rsidR="00DF15D7" w:rsidRPr="00DF15D7" w:rsidRDefault="00DF15D7" w:rsidP="00947380">
              <w:pPr>
                <w:pStyle w:val="Bibliography"/>
                <w:spacing w:line="360" w:lineRule="auto"/>
                <w:jc w:val="both"/>
                <w:rPr>
                  <w:rFonts w:ascii="Arial" w:hAnsi="Arial" w:cs="Arial"/>
                  <w:noProof/>
                  <w:sz w:val="24"/>
                  <w:szCs w:val="24"/>
                </w:rPr>
              </w:pPr>
            </w:p>
            <w:p w14:paraId="1DCC9226" w14:textId="029C6454" w:rsidR="0081040A" w:rsidRPr="00DF15D7" w:rsidRDefault="0081040A" w:rsidP="00DF15D7">
              <w:pPr>
                <w:spacing w:line="360" w:lineRule="auto"/>
                <w:jc w:val="both"/>
                <w:rPr>
                  <w:rFonts w:ascii="Arial" w:hAnsi="Arial" w:cs="Arial"/>
                  <w:sz w:val="24"/>
                  <w:szCs w:val="24"/>
                </w:rPr>
              </w:pPr>
              <w:r w:rsidRPr="00DF15D7">
                <w:rPr>
                  <w:rFonts w:ascii="Arial" w:hAnsi="Arial" w:cs="Arial"/>
                  <w:b/>
                  <w:bCs/>
                  <w:noProof/>
                  <w:sz w:val="24"/>
                  <w:szCs w:val="24"/>
                </w:rPr>
                <w:fldChar w:fldCharType="end"/>
              </w:r>
            </w:p>
          </w:sdtContent>
        </w:sdt>
      </w:sdtContent>
    </w:sdt>
    <w:p w14:paraId="0C468B5F" w14:textId="77777777" w:rsidR="0081040A" w:rsidRPr="002557AE" w:rsidRDefault="0081040A" w:rsidP="00026E9A">
      <w:pPr>
        <w:spacing w:line="360" w:lineRule="auto"/>
        <w:jc w:val="both"/>
        <w:rPr>
          <w:rFonts w:ascii="Arial" w:hAnsi="Arial" w:cs="Arial"/>
          <w:sz w:val="24"/>
          <w:szCs w:val="24"/>
        </w:rPr>
      </w:pPr>
    </w:p>
    <w:p w14:paraId="34671271" w14:textId="77777777" w:rsidR="00414D8C" w:rsidRPr="002557AE" w:rsidRDefault="00414D8C" w:rsidP="00026E9A">
      <w:pPr>
        <w:spacing w:line="360" w:lineRule="auto"/>
        <w:jc w:val="both"/>
        <w:rPr>
          <w:rFonts w:ascii="Arial" w:hAnsi="Arial" w:cs="Arial"/>
          <w:sz w:val="24"/>
          <w:szCs w:val="24"/>
        </w:rPr>
      </w:pPr>
    </w:p>
    <w:p w14:paraId="713B5908" w14:textId="77777777" w:rsidR="00414D8C" w:rsidRPr="002557AE" w:rsidRDefault="00414D8C" w:rsidP="00026E9A">
      <w:pPr>
        <w:spacing w:line="360" w:lineRule="auto"/>
        <w:jc w:val="both"/>
        <w:rPr>
          <w:rFonts w:ascii="Arial" w:hAnsi="Arial" w:cs="Arial"/>
          <w:sz w:val="24"/>
          <w:szCs w:val="24"/>
        </w:rPr>
      </w:pPr>
    </w:p>
    <w:p w14:paraId="0CD37BE6" w14:textId="77777777" w:rsidR="00414D8C" w:rsidRPr="002557AE" w:rsidRDefault="00414D8C" w:rsidP="00026E9A">
      <w:pPr>
        <w:spacing w:line="360" w:lineRule="auto"/>
        <w:jc w:val="both"/>
        <w:rPr>
          <w:rFonts w:ascii="Arial" w:hAnsi="Arial" w:cs="Arial"/>
          <w:sz w:val="24"/>
          <w:szCs w:val="24"/>
        </w:rPr>
      </w:pPr>
    </w:p>
    <w:p w14:paraId="04D3CB50" w14:textId="77777777" w:rsidR="006A5B37" w:rsidRDefault="006A5B37" w:rsidP="00026E9A">
      <w:pPr>
        <w:spacing w:line="360" w:lineRule="auto"/>
        <w:jc w:val="both"/>
        <w:rPr>
          <w:rFonts w:ascii="Arial" w:hAnsi="Arial" w:cs="Arial"/>
          <w:sz w:val="24"/>
          <w:szCs w:val="24"/>
        </w:rPr>
      </w:pPr>
    </w:p>
    <w:p w14:paraId="37E1A423" w14:textId="77777777" w:rsidR="006A5B37" w:rsidRDefault="006A5B37" w:rsidP="00026E9A">
      <w:pPr>
        <w:spacing w:line="360" w:lineRule="auto"/>
        <w:jc w:val="both"/>
        <w:rPr>
          <w:rFonts w:ascii="Arial" w:hAnsi="Arial" w:cs="Arial"/>
          <w:sz w:val="24"/>
          <w:szCs w:val="24"/>
        </w:rPr>
      </w:pPr>
    </w:p>
    <w:p w14:paraId="04E3E276" w14:textId="7BA182D3" w:rsidR="00CD0831" w:rsidRDefault="00CD0831" w:rsidP="00026E9A">
      <w:pPr>
        <w:spacing w:line="360" w:lineRule="auto"/>
        <w:jc w:val="both"/>
        <w:rPr>
          <w:rFonts w:ascii="Arial" w:hAnsi="Arial" w:cs="Arial"/>
          <w:sz w:val="24"/>
          <w:szCs w:val="24"/>
        </w:rPr>
      </w:pPr>
    </w:p>
    <w:p w14:paraId="7E24CE5C" w14:textId="77777777" w:rsidR="00CD0831" w:rsidRDefault="00CD0831">
      <w:pPr>
        <w:rPr>
          <w:rFonts w:ascii="Arial" w:hAnsi="Arial" w:cs="Arial"/>
          <w:sz w:val="24"/>
          <w:szCs w:val="24"/>
        </w:rPr>
      </w:pPr>
      <w:r>
        <w:rPr>
          <w:rFonts w:ascii="Arial" w:hAnsi="Arial" w:cs="Arial"/>
          <w:sz w:val="24"/>
          <w:szCs w:val="24"/>
        </w:rPr>
        <w:br w:type="page"/>
      </w:r>
    </w:p>
    <w:p w14:paraId="34ADA3E6" w14:textId="26861693" w:rsidR="00686679" w:rsidRDefault="00451A9F" w:rsidP="00FF5293">
      <w:pPr>
        <w:pStyle w:val="Heading2"/>
      </w:pPr>
      <w:bookmarkStart w:id="135" w:name="_Toc52137662"/>
      <w:r>
        <w:lastRenderedPageBreak/>
        <w:t xml:space="preserve">B. </w:t>
      </w:r>
      <w:r w:rsidR="00842D49">
        <w:t>Statement of Financial Position</w:t>
      </w:r>
      <w:r>
        <w:t>:</w:t>
      </w:r>
      <w:bookmarkEnd w:id="135"/>
    </w:p>
    <w:p w14:paraId="011CC206" w14:textId="77777777" w:rsidR="00FF5293" w:rsidRPr="00FF5293" w:rsidRDefault="00FF5293" w:rsidP="00FF5293"/>
    <w:p w14:paraId="79E0FEA6" w14:textId="612F89D6" w:rsidR="00451A9F" w:rsidRDefault="00FF5293" w:rsidP="00DF15D7">
      <w:pPr>
        <w:spacing w:line="360" w:lineRule="auto"/>
        <w:rPr>
          <w:rFonts w:ascii="Arial" w:hAnsi="Arial" w:cs="Arial"/>
          <w:sz w:val="24"/>
          <w:szCs w:val="24"/>
        </w:rPr>
      </w:pPr>
      <w:r w:rsidRPr="00A74C7C">
        <w:rPr>
          <w:rFonts w:ascii="Arial" w:hAnsi="Arial" w:cs="Arial"/>
          <w:noProof/>
        </w:rPr>
        <w:drawing>
          <wp:inline distT="0" distB="0" distL="0" distR="0" wp14:anchorId="46983BAE" wp14:editId="16210AC1">
            <wp:extent cx="5943600" cy="615632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6156325"/>
                    </a:xfrm>
                    <a:prstGeom prst="rect">
                      <a:avLst/>
                    </a:prstGeom>
                    <a:noFill/>
                    <a:ln>
                      <a:noFill/>
                    </a:ln>
                  </pic:spPr>
                </pic:pic>
              </a:graphicData>
            </a:graphic>
          </wp:inline>
        </w:drawing>
      </w:r>
    </w:p>
    <w:p w14:paraId="2CE45205" w14:textId="77777777" w:rsidR="00686679" w:rsidRDefault="00686679" w:rsidP="00CD0831">
      <w:pPr>
        <w:spacing w:line="360" w:lineRule="auto"/>
        <w:jc w:val="center"/>
        <w:rPr>
          <w:rFonts w:ascii="Arial" w:hAnsi="Arial" w:cs="Arial"/>
          <w:sz w:val="24"/>
          <w:szCs w:val="24"/>
        </w:rPr>
      </w:pPr>
    </w:p>
    <w:p w14:paraId="7079A1CD" w14:textId="77777777" w:rsidR="00E00944" w:rsidRDefault="00E00944" w:rsidP="00E13878">
      <w:pPr>
        <w:rPr>
          <w:rFonts w:ascii="Arial" w:hAnsi="Arial" w:cs="Arial"/>
          <w:sz w:val="24"/>
          <w:szCs w:val="24"/>
        </w:rPr>
      </w:pPr>
    </w:p>
    <w:p w14:paraId="31CEDE5B" w14:textId="77777777" w:rsidR="00E00944" w:rsidRDefault="00E00944">
      <w:pPr>
        <w:rPr>
          <w:rFonts w:ascii="Arial" w:hAnsi="Arial" w:cs="Arial"/>
          <w:sz w:val="24"/>
          <w:szCs w:val="24"/>
        </w:rPr>
      </w:pPr>
      <w:r>
        <w:rPr>
          <w:rFonts w:ascii="Arial" w:hAnsi="Arial" w:cs="Arial"/>
          <w:sz w:val="24"/>
          <w:szCs w:val="24"/>
        </w:rPr>
        <w:br w:type="page"/>
      </w:r>
    </w:p>
    <w:p w14:paraId="4694CD68" w14:textId="5BF51A3C" w:rsidR="00E00944" w:rsidRDefault="00E00944" w:rsidP="00E00944">
      <w:pPr>
        <w:pStyle w:val="Heading2"/>
      </w:pPr>
      <w:bookmarkStart w:id="136" w:name="_Toc52137663"/>
      <w:r>
        <w:lastRenderedPageBreak/>
        <w:t>C. Statement of Profit and Loss:</w:t>
      </w:r>
      <w:bookmarkEnd w:id="136"/>
    </w:p>
    <w:p w14:paraId="64FC50D4" w14:textId="77777777" w:rsidR="00E00944" w:rsidRDefault="00E00944" w:rsidP="00E13878">
      <w:pPr>
        <w:rPr>
          <w:rFonts w:ascii="Arial" w:hAnsi="Arial" w:cs="Arial"/>
          <w:sz w:val="24"/>
          <w:szCs w:val="24"/>
        </w:rPr>
      </w:pPr>
    </w:p>
    <w:p w14:paraId="1A7A3C92" w14:textId="1175619A" w:rsidR="00CD0831" w:rsidRPr="002557AE" w:rsidRDefault="00E00944" w:rsidP="00E13878">
      <w:pPr>
        <w:rPr>
          <w:rFonts w:ascii="Arial" w:hAnsi="Arial" w:cs="Arial"/>
          <w:sz w:val="24"/>
          <w:szCs w:val="24"/>
        </w:rPr>
      </w:pPr>
      <w:r w:rsidRPr="00A2304D">
        <w:rPr>
          <w:rFonts w:ascii="Arial" w:hAnsi="Arial" w:cs="Arial"/>
          <w:noProof/>
        </w:rPr>
        <w:drawing>
          <wp:inline distT="0" distB="0" distL="0" distR="0" wp14:anchorId="6ED6DCCB" wp14:editId="7D081E6A">
            <wp:extent cx="5943600" cy="2581275"/>
            <wp:effectExtent l="0" t="0" r="0"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2581275"/>
                    </a:xfrm>
                    <a:prstGeom prst="rect">
                      <a:avLst/>
                    </a:prstGeom>
                    <a:noFill/>
                    <a:ln>
                      <a:noFill/>
                    </a:ln>
                  </pic:spPr>
                </pic:pic>
              </a:graphicData>
            </a:graphic>
          </wp:inline>
        </w:drawing>
      </w:r>
      <w:r w:rsidR="00686679">
        <w:rPr>
          <w:rFonts w:ascii="Arial" w:hAnsi="Arial" w:cs="Arial"/>
          <w:sz w:val="24"/>
          <w:szCs w:val="24"/>
        </w:rPr>
        <w:fldChar w:fldCharType="begin"/>
      </w:r>
      <w:r w:rsidR="00686679">
        <w:rPr>
          <w:rFonts w:ascii="Arial" w:hAnsi="Arial" w:cs="Arial"/>
          <w:sz w:val="24"/>
          <w:szCs w:val="24"/>
        </w:rPr>
        <w:instrText xml:space="preserve"> ADDIN EN.REFLIST </w:instrText>
      </w:r>
      <w:r w:rsidR="00686679">
        <w:rPr>
          <w:rFonts w:ascii="Arial" w:hAnsi="Arial" w:cs="Arial"/>
          <w:sz w:val="24"/>
          <w:szCs w:val="24"/>
        </w:rPr>
        <w:fldChar w:fldCharType="end"/>
      </w:r>
    </w:p>
    <w:sectPr w:rsidR="00CD0831" w:rsidRPr="002557AE" w:rsidSect="00C426F5">
      <w:headerReference w:type="even" r:id="rId45"/>
      <w:headerReference w:type="default" r:id="rId46"/>
      <w:footerReference w:type="default" r:id="rId47"/>
      <w:headerReference w:type="first" r:id="rId48"/>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400C13" w14:textId="77777777" w:rsidR="00C91AEA" w:rsidRDefault="00C91AEA" w:rsidP="00085D47">
      <w:pPr>
        <w:spacing w:after="0" w:line="240" w:lineRule="auto"/>
      </w:pPr>
      <w:r>
        <w:separator/>
      </w:r>
    </w:p>
  </w:endnote>
  <w:endnote w:type="continuationSeparator" w:id="0">
    <w:p w14:paraId="25BE8622" w14:textId="77777777" w:rsidR="00C91AEA" w:rsidRDefault="00C91AEA" w:rsidP="00085D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rinda">
    <w:panose1 w:val="020B0502040204020203"/>
    <w:charset w:val="00"/>
    <w:family w:val="swiss"/>
    <w:pitch w:val="variable"/>
    <w:sig w:usb0="0001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6365202"/>
      <w:docPartObj>
        <w:docPartGallery w:val="Page Numbers (Bottom of Page)"/>
        <w:docPartUnique/>
      </w:docPartObj>
    </w:sdtPr>
    <w:sdtEndPr>
      <w:rPr>
        <w:noProof/>
      </w:rPr>
    </w:sdtEndPr>
    <w:sdtContent>
      <w:p w14:paraId="0FD21BEE" w14:textId="70490D35" w:rsidR="00B34D07" w:rsidRDefault="00B34D07">
        <w:pPr>
          <w:pStyle w:val="Footer"/>
          <w:jc w:val="center"/>
        </w:pPr>
        <w:r>
          <w:fldChar w:fldCharType="begin"/>
        </w:r>
        <w:r>
          <w:instrText xml:space="preserve"> PAGE   \* MERGEFORMAT </w:instrText>
        </w:r>
        <w:r>
          <w:fldChar w:fldCharType="separate"/>
        </w:r>
        <w:r w:rsidR="00694821">
          <w:rPr>
            <w:noProof/>
          </w:rPr>
          <w:t>i</w:t>
        </w:r>
        <w:r>
          <w:rPr>
            <w:noProof/>
          </w:rPr>
          <w:fldChar w:fldCharType="end"/>
        </w:r>
      </w:p>
    </w:sdtContent>
  </w:sdt>
  <w:p w14:paraId="083C0630" w14:textId="77777777" w:rsidR="00B34D07" w:rsidRDefault="00B34D0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3526790"/>
      <w:docPartObj>
        <w:docPartGallery w:val="Page Numbers (Bottom of Page)"/>
        <w:docPartUnique/>
      </w:docPartObj>
    </w:sdtPr>
    <w:sdtEndPr>
      <w:rPr>
        <w:noProof/>
      </w:rPr>
    </w:sdtEndPr>
    <w:sdtContent>
      <w:p w14:paraId="3BDA22F5" w14:textId="7E43A90D" w:rsidR="00B34D07" w:rsidRDefault="00B34D07">
        <w:pPr>
          <w:pStyle w:val="Footer"/>
          <w:jc w:val="center"/>
        </w:pPr>
        <w:r>
          <w:fldChar w:fldCharType="begin"/>
        </w:r>
        <w:r>
          <w:instrText xml:space="preserve"> PAGE   \* MERGEFORMAT </w:instrText>
        </w:r>
        <w:r>
          <w:fldChar w:fldCharType="separate"/>
        </w:r>
        <w:r w:rsidR="00694821">
          <w:rPr>
            <w:noProof/>
          </w:rPr>
          <w:t>iv</w:t>
        </w:r>
        <w:r>
          <w:rPr>
            <w:noProof/>
          </w:rPr>
          <w:fldChar w:fldCharType="end"/>
        </w:r>
      </w:p>
    </w:sdtContent>
  </w:sdt>
  <w:p w14:paraId="4D2EEEB3" w14:textId="77777777" w:rsidR="00B34D07" w:rsidRDefault="00B34D0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5909453"/>
      <w:docPartObj>
        <w:docPartGallery w:val="Page Numbers (Bottom of Page)"/>
        <w:docPartUnique/>
      </w:docPartObj>
    </w:sdtPr>
    <w:sdtEndPr>
      <w:rPr>
        <w:noProof/>
      </w:rPr>
    </w:sdtEndPr>
    <w:sdtContent>
      <w:p w14:paraId="439BB8B0" w14:textId="08FEEB69" w:rsidR="00B34D07" w:rsidRDefault="00B34D07">
        <w:pPr>
          <w:pStyle w:val="Footer"/>
          <w:jc w:val="center"/>
        </w:pPr>
        <w:r>
          <w:fldChar w:fldCharType="begin"/>
        </w:r>
        <w:r>
          <w:instrText xml:space="preserve"> PAGE   \* MERGEFORMAT </w:instrText>
        </w:r>
        <w:r>
          <w:fldChar w:fldCharType="separate"/>
        </w:r>
        <w:r w:rsidR="00694821">
          <w:rPr>
            <w:noProof/>
          </w:rPr>
          <w:t>34</w:t>
        </w:r>
        <w:r>
          <w:rPr>
            <w:noProof/>
          </w:rPr>
          <w:fldChar w:fldCharType="end"/>
        </w:r>
      </w:p>
    </w:sdtContent>
  </w:sdt>
  <w:p w14:paraId="14FE980F" w14:textId="77777777" w:rsidR="00B34D07" w:rsidRDefault="00B34D0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F02638" w14:textId="77777777" w:rsidR="00C91AEA" w:rsidRDefault="00C91AEA" w:rsidP="00085D47">
      <w:pPr>
        <w:spacing w:after="0" w:line="240" w:lineRule="auto"/>
      </w:pPr>
      <w:r>
        <w:separator/>
      </w:r>
    </w:p>
  </w:footnote>
  <w:footnote w:type="continuationSeparator" w:id="0">
    <w:p w14:paraId="723F115F" w14:textId="77777777" w:rsidR="00C91AEA" w:rsidRDefault="00C91AEA" w:rsidP="00085D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A5AF3A" w14:textId="5A92E9A7" w:rsidR="00B34D07" w:rsidRDefault="00B34D0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838689" w14:textId="511AA4C0" w:rsidR="00B34D07" w:rsidRDefault="00B34D0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B25125" w14:textId="1CF0BD17" w:rsidR="00B34D07" w:rsidRDefault="00B34D0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3A57F7" w14:textId="5EE8D659" w:rsidR="00B34D07" w:rsidRDefault="00B34D07">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1729BB" w14:textId="25740BB2" w:rsidR="00B34D07" w:rsidRDefault="00B34D07">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F81D71" w14:textId="062F47F9" w:rsidR="00B34D07" w:rsidRDefault="00B34D07">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33BBA8" w14:textId="1BE40258" w:rsidR="00B34D07" w:rsidRDefault="00B34D07">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637335" w14:textId="153AB26D" w:rsidR="00B34D07" w:rsidRDefault="00B34D07">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27A801" w14:textId="6FF16CB3" w:rsidR="00B34D07" w:rsidRDefault="00B34D0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04E1F"/>
    <w:multiLevelType w:val="hybridMultilevel"/>
    <w:tmpl w:val="96C694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473452"/>
    <w:multiLevelType w:val="hybridMultilevel"/>
    <w:tmpl w:val="F6E09B3E"/>
    <w:lvl w:ilvl="0" w:tplc="4809000F">
      <w:start w:val="1"/>
      <w:numFmt w:val="decimal"/>
      <w:lvlText w:val="%1."/>
      <w:lvlJc w:val="left"/>
      <w:pPr>
        <w:ind w:left="720" w:hanging="360"/>
      </w:p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
    <w:nsid w:val="07AC016A"/>
    <w:multiLevelType w:val="hybridMultilevel"/>
    <w:tmpl w:val="F5CC5632"/>
    <w:lvl w:ilvl="0" w:tplc="04090009">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
    <w:nsid w:val="09860925"/>
    <w:multiLevelType w:val="hybridMultilevel"/>
    <w:tmpl w:val="EFAE99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35149D"/>
    <w:multiLevelType w:val="hybridMultilevel"/>
    <w:tmpl w:val="0852A59C"/>
    <w:lvl w:ilvl="0" w:tplc="FFF8780C">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8E49A5"/>
    <w:multiLevelType w:val="hybridMultilevel"/>
    <w:tmpl w:val="EB12D856"/>
    <w:lvl w:ilvl="0" w:tplc="04090009">
      <w:start w:val="1"/>
      <w:numFmt w:val="bullet"/>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6">
    <w:nsid w:val="17030CED"/>
    <w:multiLevelType w:val="hybridMultilevel"/>
    <w:tmpl w:val="0E6823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9F72AF"/>
    <w:multiLevelType w:val="hybridMultilevel"/>
    <w:tmpl w:val="90EE6C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5E71AB"/>
    <w:multiLevelType w:val="multilevel"/>
    <w:tmpl w:val="D8E08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66F1F6C"/>
    <w:multiLevelType w:val="hybridMultilevel"/>
    <w:tmpl w:val="379257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D3A35F4"/>
    <w:multiLevelType w:val="hybridMultilevel"/>
    <w:tmpl w:val="7CCC43DE"/>
    <w:lvl w:ilvl="0" w:tplc="8EC80C1A">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31867CB"/>
    <w:multiLevelType w:val="hybridMultilevel"/>
    <w:tmpl w:val="6BBEEC5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CAD670A"/>
    <w:multiLevelType w:val="hybridMultilevel"/>
    <w:tmpl w:val="8FCAA8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E836ACF"/>
    <w:multiLevelType w:val="hybridMultilevel"/>
    <w:tmpl w:val="B768C672"/>
    <w:lvl w:ilvl="0" w:tplc="04090009">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4">
    <w:nsid w:val="49923260"/>
    <w:multiLevelType w:val="hybridMultilevel"/>
    <w:tmpl w:val="8EC0C6C8"/>
    <w:lvl w:ilvl="0" w:tplc="04090009">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5">
    <w:nsid w:val="4C1F0911"/>
    <w:multiLevelType w:val="hybridMultilevel"/>
    <w:tmpl w:val="46A226E6"/>
    <w:lvl w:ilvl="0" w:tplc="99FE17FA">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3C45AD9"/>
    <w:multiLevelType w:val="hybridMultilevel"/>
    <w:tmpl w:val="1D024A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A7348F9"/>
    <w:multiLevelType w:val="hybridMultilevel"/>
    <w:tmpl w:val="73F4DF4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38E0001"/>
    <w:multiLevelType w:val="hybridMultilevel"/>
    <w:tmpl w:val="98E043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6B1532A"/>
    <w:multiLevelType w:val="hybridMultilevel"/>
    <w:tmpl w:val="90EE6C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0195012"/>
    <w:multiLevelType w:val="hybridMultilevel"/>
    <w:tmpl w:val="F1D407B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2531E2B"/>
    <w:multiLevelType w:val="hybridMultilevel"/>
    <w:tmpl w:val="3F085F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9CB2AF2"/>
    <w:multiLevelType w:val="hybridMultilevel"/>
    <w:tmpl w:val="785E3A8E"/>
    <w:lvl w:ilvl="0" w:tplc="04090009">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abstractNumId w:val="3"/>
  </w:num>
  <w:num w:numId="2">
    <w:abstractNumId w:val="18"/>
  </w:num>
  <w:num w:numId="3">
    <w:abstractNumId w:val="21"/>
  </w:num>
  <w:num w:numId="4">
    <w:abstractNumId w:val="13"/>
  </w:num>
  <w:num w:numId="5">
    <w:abstractNumId w:val="22"/>
  </w:num>
  <w:num w:numId="6">
    <w:abstractNumId w:val="2"/>
  </w:num>
  <w:num w:numId="7">
    <w:abstractNumId w:val="5"/>
  </w:num>
  <w:num w:numId="8">
    <w:abstractNumId w:val="14"/>
  </w:num>
  <w:num w:numId="9">
    <w:abstractNumId w:val="17"/>
  </w:num>
  <w:num w:numId="10">
    <w:abstractNumId w:val="0"/>
  </w:num>
  <w:num w:numId="11">
    <w:abstractNumId w:val="20"/>
  </w:num>
  <w:num w:numId="12">
    <w:abstractNumId w:val="8"/>
  </w:num>
  <w:num w:numId="13">
    <w:abstractNumId w:val="9"/>
  </w:num>
  <w:num w:numId="14">
    <w:abstractNumId w:val="4"/>
  </w:num>
  <w:num w:numId="15">
    <w:abstractNumId w:val="6"/>
  </w:num>
  <w:num w:numId="16">
    <w:abstractNumId w:val="10"/>
  </w:num>
  <w:num w:numId="17">
    <w:abstractNumId w:val="12"/>
  </w:num>
  <w:num w:numId="18">
    <w:abstractNumId w:val="15"/>
  </w:num>
  <w:num w:numId="19">
    <w:abstractNumId w:val="19"/>
  </w:num>
  <w:num w:numId="20">
    <w:abstractNumId w:val="7"/>
  </w:num>
  <w:num w:numId="21">
    <w:abstractNumId w:val="11"/>
  </w:num>
  <w:num w:numId="22">
    <w:abstractNumId w:val="16"/>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vvew0s0t2w50wea2aexfvajs9zpea59x22e&quot;&gt;My EndNote Library&lt;record-ids&gt;&lt;item&gt;1&lt;/item&gt;&lt;/record-ids&gt;&lt;/item&gt;&lt;/Libraries&gt;"/>
  </w:docVars>
  <w:rsids>
    <w:rsidRoot w:val="00BF045D"/>
    <w:rsid w:val="00003BB0"/>
    <w:rsid w:val="00007004"/>
    <w:rsid w:val="000168E4"/>
    <w:rsid w:val="00017CC7"/>
    <w:rsid w:val="00026E9A"/>
    <w:rsid w:val="00031E4B"/>
    <w:rsid w:val="00034DDC"/>
    <w:rsid w:val="0004167B"/>
    <w:rsid w:val="00044DC1"/>
    <w:rsid w:val="00053C2D"/>
    <w:rsid w:val="00057469"/>
    <w:rsid w:val="00057AA0"/>
    <w:rsid w:val="00060CE7"/>
    <w:rsid w:val="0006106A"/>
    <w:rsid w:val="00081362"/>
    <w:rsid w:val="00082299"/>
    <w:rsid w:val="0008584D"/>
    <w:rsid w:val="00085D47"/>
    <w:rsid w:val="00086CC7"/>
    <w:rsid w:val="00090B89"/>
    <w:rsid w:val="000A554F"/>
    <w:rsid w:val="000B29C5"/>
    <w:rsid w:val="000B518C"/>
    <w:rsid w:val="000C1220"/>
    <w:rsid w:val="000D7343"/>
    <w:rsid w:val="000E134E"/>
    <w:rsid w:val="000E641E"/>
    <w:rsid w:val="000E6B44"/>
    <w:rsid w:val="000E6F4E"/>
    <w:rsid w:val="000E74F5"/>
    <w:rsid w:val="000F5316"/>
    <w:rsid w:val="000F77B1"/>
    <w:rsid w:val="001068CD"/>
    <w:rsid w:val="00122C46"/>
    <w:rsid w:val="00125655"/>
    <w:rsid w:val="0012698F"/>
    <w:rsid w:val="00127CCA"/>
    <w:rsid w:val="00137F7E"/>
    <w:rsid w:val="001469A2"/>
    <w:rsid w:val="00150BBF"/>
    <w:rsid w:val="00164122"/>
    <w:rsid w:val="001650CD"/>
    <w:rsid w:val="00165C1C"/>
    <w:rsid w:val="0018792B"/>
    <w:rsid w:val="001B104F"/>
    <w:rsid w:val="001C15C5"/>
    <w:rsid w:val="001C390E"/>
    <w:rsid w:val="001D17E2"/>
    <w:rsid w:val="001D7C69"/>
    <w:rsid w:val="001E56A6"/>
    <w:rsid w:val="002073E2"/>
    <w:rsid w:val="002134D5"/>
    <w:rsid w:val="00213AB7"/>
    <w:rsid w:val="00225E04"/>
    <w:rsid w:val="00233424"/>
    <w:rsid w:val="0024034E"/>
    <w:rsid w:val="002426F5"/>
    <w:rsid w:val="002476C4"/>
    <w:rsid w:val="0025106E"/>
    <w:rsid w:val="002557AE"/>
    <w:rsid w:val="00263E2B"/>
    <w:rsid w:val="00280B96"/>
    <w:rsid w:val="0029079E"/>
    <w:rsid w:val="002B6F48"/>
    <w:rsid w:val="002B7E4B"/>
    <w:rsid w:val="002C26C7"/>
    <w:rsid w:val="002C3A88"/>
    <w:rsid w:val="002C458E"/>
    <w:rsid w:val="002D2EA1"/>
    <w:rsid w:val="002D5461"/>
    <w:rsid w:val="002E0162"/>
    <w:rsid w:val="002E065F"/>
    <w:rsid w:val="002E342F"/>
    <w:rsid w:val="002F44D4"/>
    <w:rsid w:val="0030143A"/>
    <w:rsid w:val="0032319E"/>
    <w:rsid w:val="0033750E"/>
    <w:rsid w:val="0034528E"/>
    <w:rsid w:val="00355CFE"/>
    <w:rsid w:val="00360E5E"/>
    <w:rsid w:val="00362852"/>
    <w:rsid w:val="00371E53"/>
    <w:rsid w:val="0037520E"/>
    <w:rsid w:val="00382956"/>
    <w:rsid w:val="003A5F46"/>
    <w:rsid w:val="003A690F"/>
    <w:rsid w:val="003B05DF"/>
    <w:rsid w:val="003B1FA4"/>
    <w:rsid w:val="003E3C31"/>
    <w:rsid w:val="003E3E71"/>
    <w:rsid w:val="003E7722"/>
    <w:rsid w:val="003F1C7D"/>
    <w:rsid w:val="003F1FFE"/>
    <w:rsid w:val="003F6EB1"/>
    <w:rsid w:val="0040045A"/>
    <w:rsid w:val="00410309"/>
    <w:rsid w:val="00412DE3"/>
    <w:rsid w:val="00414D8C"/>
    <w:rsid w:val="00416F74"/>
    <w:rsid w:val="00422673"/>
    <w:rsid w:val="00424689"/>
    <w:rsid w:val="00443B35"/>
    <w:rsid w:val="00451A9F"/>
    <w:rsid w:val="00464D4D"/>
    <w:rsid w:val="0046706F"/>
    <w:rsid w:val="00476700"/>
    <w:rsid w:val="004826E3"/>
    <w:rsid w:val="00484C09"/>
    <w:rsid w:val="00485615"/>
    <w:rsid w:val="004859CF"/>
    <w:rsid w:val="004A4FB6"/>
    <w:rsid w:val="004B0801"/>
    <w:rsid w:val="004B0CC5"/>
    <w:rsid w:val="004B2B64"/>
    <w:rsid w:val="004B6EEF"/>
    <w:rsid w:val="004B749A"/>
    <w:rsid w:val="004C338B"/>
    <w:rsid w:val="004D31F0"/>
    <w:rsid w:val="004D577C"/>
    <w:rsid w:val="004E6311"/>
    <w:rsid w:val="004F1ACF"/>
    <w:rsid w:val="0050465E"/>
    <w:rsid w:val="005049B2"/>
    <w:rsid w:val="005065D5"/>
    <w:rsid w:val="005075A2"/>
    <w:rsid w:val="00524215"/>
    <w:rsid w:val="0053642C"/>
    <w:rsid w:val="005379CE"/>
    <w:rsid w:val="00541271"/>
    <w:rsid w:val="00547B30"/>
    <w:rsid w:val="0055281B"/>
    <w:rsid w:val="00553588"/>
    <w:rsid w:val="0055406E"/>
    <w:rsid w:val="0055747C"/>
    <w:rsid w:val="005721D2"/>
    <w:rsid w:val="00575A30"/>
    <w:rsid w:val="0057717C"/>
    <w:rsid w:val="00580FA7"/>
    <w:rsid w:val="00582281"/>
    <w:rsid w:val="00583C5A"/>
    <w:rsid w:val="00583E22"/>
    <w:rsid w:val="005A451F"/>
    <w:rsid w:val="005A70F3"/>
    <w:rsid w:val="005B3A1F"/>
    <w:rsid w:val="005B5EC6"/>
    <w:rsid w:val="005B77B2"/>
    <w:rsid w:val="005B7F55"/>
    <w:rsid w:val="005D256E"/>
    <w:rsid w:val="005E45F8"/>
    <w:rsid w:val="005F6388"/>
    <w:rsid w:val="00602F1F"/>
    <w:rsid w:val="0060765A"/>
    <w:rsid w:val="00625B99"/>
    <w:rsid w:val="006326C5"/>
    <w:rsid w:val="00642838"/>
    <w:rsid w:val="0064319D"/>
    <w:rsid w:val="00650655"/>
    <w:rsid w:val="00653CCD"/>
    <w:rsid w:val="00655F03"/>
    <w:rsid w:val="00667601"/>
    <w:rsid w:val="00671E75"/>
    <w:rsid w:val="00672D52"/>
    <w:rsid w:val="00674913"/>
    <w:rsid w:val="0068084D"/>
    <w:rsid w:val="006838E8"/>
    <w:rsid w:val="00686679"/>
    <w:rsid w:val="00690D10"/>
    <w:rsid w:val="00694821"/>
    <w:rsid w:val="006A5B37"/>
    <w:rsid w:val="006C0B3D"/>
    <w:rsid w:val="006C19B6"/>
    <w:rsid w:val="006C77C9"/>
    <w:rsid w:val="006E5A13"/>
    <w:rsid w:val="006E6DC4"/>
    <w:rsid w:val="00702670"/>
    <w:rsid w:val="00705D64"/>
    <w:rsid w:val="007122DF"/>
    <w:rsid w:val="00720873"/>
    <w:rsid w:val="00725C53"/>
    <w:rsid w:val="0073096B"/>
    <w:rsid w:val="0073202E"/>
    <w:rsid w:val="00742C12"/>
    <w:rsid w:val="00745FC2"/>
    <w:rsid w:val="00746DE8"/>
    <w:rsid w:val="00762EC6"/>
    <w:rsid w:val="00764154"/>
    <w:rsid w:val="00764E95"/>
    <w:rsid w:val="007665C1"/>
    <w:rsid w:val="00776A6D"/>
    <w:rsid w:val="00780424"/>
    <w:rsid w:val="00780679"/>
    <w:rsid w:val="00786178"/>
    <w:rsid w:val="007910EB"/>
    <w:rsid w:val="0079414D"/>
    <w:rsid w:val="007A3D97"/>
    <w:rsid w:val="007A7BE7"/>
    <w:rsid w:val="007B006A"/>
    <w:rsid w:val="007B5169"/>
    <w:rsid w:val="007C3906"/>
    <w:rsid w:val="007C4BDA"/>
    <w:rsid w:val="007D1DB3"/>
    <w:rsid w:val="007D4145"/>
    <w:rsid w:val="007D7212"/>
    <w:rsid w:val="007E1F44"/>
    <w:rsid w:val="007E3698"/>
    <w:rsid w:val="007E5CE3"/>
    <w:rsid w:val="007E75AD"/>
    <w:rsid w:val="007F0C9A"/>
    <w:rsid w:val="00806EB0"/>
    <w:rsid w:val="0080741F"/>
    <w:rsid w:val="008079C1"/>
    <w:rsid w:val="0081040A"/>
    <w:rsid w:val="00814051"/>
    <w:rsid w:val="008220F1"/>
    <w:rsid w:val="008270D4"/>
    <w:rsid w:val="00827750"/>
    <w:rsid w:val="00830319"/>
    <w:rsid w:val="0083403F"/>
    <w:rsid w:val="00837F88"/>
    <w:rsid w:val="00842D49"/>
    <w:rsid w:val="00850B67"/>
    <w:rsid w:val="00852DFD"/>
    <w:rsid w:val="00854C65"/>
    <w:rsid w:val="008579FC"/>
    <w:rsid w:val="00863D87"/>
    <w:rsid w:val="00863DD9"/>
    <w:rsid w:val="00866F69"/>
    <w:rsid w:val="008941C7"/>
    <w:rsid w:val="008A7120"/>
    <w:rsid w:val="008B18B0"/>
    <w:rsid w:val="008B265B"/>
    <w:rsid w:val="008B35C4"/>
    <w:rsid w:val="008B4AB0"/>
    <w:rsid w:val="008C156D"/>
    <w:rsid w:val="008C4B1B"/>
    <w:rsid w:val="008F4062"/>
    <w:rsid w:val="00903572"/>
    <w:rsid w:val="0090391E"/>
    <w:rsid w:val="00910421"/>
    <w:rsid w:val="009120E2"/>
    <w:rsid w:val="00912C1F"/>
    <w:rsid w:val="00917550"/>
    <w:rsid w:val="00923A07"/>
    <w:rsid w:val="00926B77"/>
    <w:rsid w:val="00930DBE"/>
    <w:rsid w:val="009344F6"/>
    <w:rsid w:val="009401A3"/>
    <w:rsid w:val="009404E6"/>
    <w:rsid w:val="009456A4"/>
    <w:rsid w:val="00947380"/>
    <w:rsid w:val="009505DD"/>
    <w:rsid w:val="009564D2"/>
    <w:rsid w:val="00963276"/>
    <w:rsid w:val="009674F7"/>
    <w:rsid w:val="00972759"/>
    <w:rsid w:val="00973087"/>
    <w:rsid w:val="00974679"/>
    <w:rsid w:val="0098725D"/>
    <w:rsid w:val="009914AC"/>
    <w:rsid w:val="00992CA1"/>
    <w:rsid w:val="009A49C1"/>
    <w:rsid w:val="009A5FD9"/>
    <w:rsid w:val="009B1FCF"/>
    <w:rsid w:val="009B419C"/>
    <w:rsid w:val="009B4988"/>
    <w:rsid w:val="009B61D0"/>
    <w:rsid w:val="009B7DAA"/>
    <w:rsid w:val="009C5D4E"/>
    <w:rsid w:val="009C6CA7"/>
    <w:rsid w:val="009D3CA3"/>
    <w:rsid w:val="009D4946"/>
    <w:rsid w:val="009E5998"/>
    <w:rsid w:val="009E767D"/>
    <w:rsid w:val="009F40E3"/>
    <w:rsid w:val="009F422A"/>
    <w:rsid w:val="009F6AF6"/>
    <w:rsid w:val="00A04D6B"/>
    <w:rsid w:val="00A05D1C"/>
    <w:rsid w:val="00A10200"/>
    <w:rsid w:val="00A17902"/>
    <w:rsid w:val="00A22E98"/>
    <w:rsid w:val="00A2304D"/>
    <w:rsid w:val="00A25B24"/>
    <w:rsid w:val="00A430C5"/>
    <w:rsid w:val="00A459FC"/>
    <w:rsid w:val="00A5136A"/>
    <w:rsid w:val="00A60590"/>
    <w:rsid w:val="00A716DC"/>
    <w:rsid w:val="00A71806"/>
    <w:rsid w:val="00A73B10"/>
    <w:rsid w:val="00A74C7C"/>
    <w:rsid w:val="00A75FD9"/>
    <w:rsid w:val="00A9417F"/>
    <w:rsid w:val="00AA17AD"/>
    <w:rsid w:val="00AA3859"/>
    <w:rsid w:val="00AA60F3"/>
    <w:rsid w:val="00AA70C2"/>
    <w:rsid w:val="00AB3F86"/>
    <w:rsid w:val="00AC3B6A"/>
    <w:rsid w:val="00AC43D2"/>
    <w:rsid w:val="00AD081B"/>
    <w:rsid w:val="00AD4363"/>
    <w:rsid w:val="00AE4D4C"/>
    <w:rsid w:val="00AE7928"/>
    <w:rsid w:val="00B032B8"/>
    <w:rsid w:val="00B05086"/>
    <w:rsid w:val="00B1373F"/>
    <w:rsid w:val="00B21AAB"/>
    <w:rsid w:val="00B245F6"/>
    <w:rsid w:val="00B24D69"/>
    <w:rsid w:val="00B26B61"/>
    <w:rsid w:val="00B26D09"/>
    <w:rsid w:val="00B33799"/>
    <w:rsid w:val="00B34D07"/>
    <w:rsid w:val="00B37806"/>
    <w:rsid w:val="00B37AEB"/>
    <w:rsid w:val="00B44DD3"/>
    <w:rsid w:val="00B51408"/>
    <w:rsid w:val="00B54C30"/>
    <w:rsid w:val="00B64C1E"/>
    <w:rsid w:val="00B6733D"/>
    <w:rsid w:val="00B810EA"/>
    <w:rsid w:val="00B84546"/>
    <w:rsid w:val="00B8625A"/>
    <w:rsid w:val="00B873F4"/>
    <w:rsid w:val="00B909CD"/>
    <w:rsid w:val="00B90F2B"/>
    <w:rsid w:val="00B911A1"/>
    <w:rsid w:val="00B967A6"/>
    <w:rsid w:val="00B97083"/>
    <w:rsid w:val="00BA09D7"/>
    <w:rsid w:val="00BA561D"/>
    <w:rsid w:val="00BA5D05"/>
    <w:rsid w:val="00BB1474"/>
    <w:rsid w:val="00BB4421"/>
    <w:rsid w:val="00BC318A"/>
    <w:rsid w:val="00BD0378"/>
    <w:rsid w:val="00BD236C"/>
    <w:rsid w:val="00BE2DEC"/>
    <w:rsid w:val="00BF045D"/>
    <w:rsid w:val="00BF09BF"/>
    <w:rsid w:val="00BF7F13"/>
    <w:rsid w:val="00C01E76"/>
    <w:rsid w:val="00C03FEE"/>
    <w:rsid w:val="00C134DF"/>
    <w:rsid w:val="00C16C6A"/>
    <w:rsid w:val="00C22DD5"/>
    <w:rsid w:val="00C363AF"/>
    <w:rsid w:val="00C426F5"/>
    <w:rsid w:val="00C51891"/>
    <w:rsid w:val="00C67313"/>
    <w:rsid w:val="00C6787B"/>
    <w:rsid w:val="00C81D0F"/>
    <w:rsid w:val="00C82DE4"/>
    <w:rsid w:val="00C86B69"/>
    <w:rsid w:val="00C86E68"/>
    <w:rsid w:val="00C91AEA"/>
    <w:rsid w:val="00CA09E6"/>
    <w:rsid w:val="00CA38A7"/>
    <w:rsid w:val="00CA741F"/>
    <w:rsid w:val="00CB378C"/>
    <w:rsid w:val="00CC1287"/>
    <w:rsid w:val="00CC2600"/>
    <w:rsid w:val="00CC3488"/>
    <w:rsid w:val="00CC6D32"/>
    <w:rsid w:val="00CD0831"/>
    <w:rsid w:val="00CD0843"/>
    <w:rsid w:val="00CD1726"/>
    <w:rsid w:val="00CD441C"/>
    <w:rsid w:val="00CD45DB"/>
    <w:rsid w:val="00CD4BB3"/>
    <w:rsid w:val="00CE4254"/>
    <w:rsid w:val="00CF436B"/>
    <w:rsid w:val="00D01BD6"/>
    <w:rsid w:val="00D037C9"/>
    <w:rsid w:val="00D07569"/>
    <w:rsid w:val="00D103EB"/>
    <w:rsid w:val="00D13C4A"/>
    <w:rsid w:val="00D14E28"/>
    <w:rsid w:val="00D268F7"/>
    <w:rsid w:val="00D27D6A"/>
    <w:rsid w:val="00D345FB"/>
    <w:rsid w:val="00D36ECD"/>
    <w:rsid w:val="00D448CE"/>
    <w:rsid w:val="00D461BE"/>
    <w:rsid w:val="00D47AA4"/>
    <w:rsid w:val="00D56566"/>
    <w:rsid w:val="00D6321F"/>
    <w:rsid w:val="00D64B4F"/>
    <w:rsid w:val="00D64CF2"/>
    <w:rsid w:val="00D74C06"/>
    <w:rsid w:val="00D80C77"/>
    <w:rsid w:val="00D837B3"/>
    <w:rsid w:val="00D90021"/>
    <w:rsid w:val="00D90544"/>
    <w:rsid w:val="00D90A72"/>
    <w:rsid w:val="00D9357F"/>
    <w:rsid w:val="00D97D36"/>
    <w:rsid w:val="00DA0181"/>
    <w:rsid w:val="00DD1BA1"/>
    <w:rsid w:val="00DE0011"/>
    <w:rsid w:val="00DE16FD"/>
    <w:rsid w:val="00DE5402"/>
    <w:rsid w:val="00DF15D7"/>
    <w:rsid w:val="00E00944"/>
    <w:rsid w:val="00E02DD0"/>
    <w:rsid w:val="00E13878"/>
    <w:rsid w:val="00E177F7"/>
    <w:rsid w:val="00E2025E"/>
    <w:rsid w:val="00E27BAD"/>
    <w:rsid w:val="00E360A0"/>
    <w:rsid w:val="00E379C8"/>
    <w:rsid w:val="00E632CA"/>
    <w:rsid w:val="00E75464"/>
    <w:rsid w:val="00E9083F"/>
    <w:rsid w:val="00E9280C"/>
    <w:rsid w:val="00E941D3"/>
    <w:rsid w:val="00E96034"/>
    <w:rsid w:val="00EA7EDF"/>
    <w:rsid w:val="00EB2938"/>
    <w:rsid w:val="00EB38B9"/>
    <w:rsid w:val="00EC073B"/>
    <w:rsid w:val="00ED4214"/>
    <w:rsid w:val="00EE397F"/>
    <w:rsid w:val="00F02AAA"/>
    <w:rsid w:val="00F03CC2"/>
    <w:rsid w:val="00F05DE4"/>
    <w:rsid w:val="00F20F78"/>
    <w:rsid w:val="00F238F4"/>
    <w:rsid w:val="00F25C37"/>
    <w:rsid w:val="00F31979"/>
    <w:rsid w:val="00F34B12"/>
    <w:rsid w:val="00F44436"/>
    <w:rsid w:val="00F534EE"/>
    <w:rsid w:val="00F54406"/>
    <w:rsid w:val="00F679D0"/>
    <w:rsid w:val="00F70AF5"/>
    <w:rsid w:val="00F84116"/>
    <w:rsid w:val="00F85EE6"/>
    <w:rsid w:val="00F919CB"/>
    <w:rsid w:val="00F9249D"/>
    <w:rsid w:val="00F933CB"/>
    <w:rsid w:val="00F97E10"/>
    <w:rsid w:val="00FA7E91"/>
    <w:rsid w:val="00FB1ECA"/>
    <w:rsid w:val="00FC7103"/>
    <w:rsid w:val="00FD7819"/>
    <w:rsid w:val="00FF023B"/>
    <w:rsid w:val="00FF5293"/>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0FD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37AEB"/>
    <w:pPr>
      <w:keepNext/>
      <w:keepLines/>
      <w:spacing w:before="240" w:after="0"/>
      <w:outlineLvl w:val="0"/>
    </w:pPr>
    <w:rPr>
      <w:rFonts w:ascii="Arial" w:eastAsiaTheme="majorEastAsia" w:hAnsi="Arial" w:cstheme="majorBidi"/>
      <w:b/>
      <w:color w:val="000000" w:themeColor="text1"/>
      <w:sz w:val="32"/>
      <w:szCs w:val="32"/>
    </w:rPr>
  </w:style>
  <w:style w:type="paragraph" w:styleId="Heading2">
    <w:name w:val="heading 2"/>
    <w:basedOn w:val="Normal"/>
    <w:next w:val="Normal"/>
    <w:link w:val="Heading2Char"/>
    <w:autoRedefine/>
    <w:uiPriority w:val="9"/>
    <w:unhideWhenUsed/>
    <w:qFormat/>
    <w:rsid w:val="00060CE7"/>
    <w:pPr>
      <w:keepNext/>
      <w:keepLines/>
      <w:spacing w:before="40" w:after="0"/>
      <w:outlineLvl w:val="1"/>
    </w:pPr>
    <w:rPr>
      <w:rFonts w:ascii="Arial" w:eastAsiaTheme="majorEastAsia" w:hAnsi="Arial" w:cstheme="majorBidi"/>
      <w:b/>
      <w:color w:val="000000" w:themeColor="text1"/>
      <w:sz w:val="28"/>
      <w:szCs w:val="26"/>
    </w:rPr>
  </w:style>
  <w:style w:type="paragraph" w:styleId="Heading3">
    <w:name w:val="heading 3"/>
    <w:basedOn w:val="Normal"/>
    <w:next w:val="Normal"/>
    <w:link w:val="Heading3Char"/>
    <w:autoRedefine/>
    <w:uiPriority w:val="9"/>
    <w:unhideWhenUsed/>
    <w:qFormat/>
    <w:rsid w:val="00D461BE"/>
    <w:pPr>
      <w:keepNext/>
      <w:keepLines/>
      <w:spacing w:before="40" w:after="0"/>
      <w:outlineLvl w:val="2"/>
    </w:pPr>
    <w:rPr>
      <w:rFonts w:ascii="Arial" w:eastAsiaTheme="majorEastAsia" w:hAnsi="Arial" w:cstheme="majorBidi"/>
      <w:b/>
      <w:color w:val="000000" w:themeColor="text1"/>
      <w:sz w:val="26"/>
      <w:szCs w:val="24"/>
    </w:rPr>
  </w:style>
  <w:style w:type="paragraph" w:styleId="Heading4">
    <w:name w:val="heading 4"/>
    <w:basedOn w:val="Normal"/>
    <w:next w:val="Normal"/>
    <w:link w:val="Heading4Char"/>
    <w:autoRedefine/>
    <w:uiPriority w:val="9"/>
    <w:unhideWhenUsed/>
    <w:qFormat/>
    <w:rsid w:val="00D461BE"/>
    <w:pPr>
      <w:keepNext/>
      <w:keepLines/>
      <w:spacing w:before="40" w:after="0"/>
      <w:outlineLvl w:val="3"/>
    </w:pPr>
    <w:rPr>
      <w:rFonts w:ascii="Arial" w:eastAsiaTheme="majorEastAsia" w:hAnsi="Arial"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7AEB"/>
    <w:rPr>
      <w:rFonts w:ascii="Arial" w:eastAsiaTheme="majorEastAsia" w:hAnsi="Arial" w:cstheme="majorBidi"/>
      <w:b/>
      <w:color w:val="000000" w:themeColor="text1"/>
      <w:sz w:val="32"/>
      <w:szCs w:val="32"/>
    </w:rPr>
  </w:style>
  <w:style w:type="character" w:customStyle="1" w:styleId="Heading2Char">
    <w:name w:val="Heading 2 Char"/>
    <w:basedOn w:val="DefaultParagraphFont"/>
    <w:link w:val="Heading2"/>
    <w:uiPriority w:val="9"/>
    <w:rsid w:val="00060CE7"/>
    <w:rPr>
      <w:rFonts w:ascii="Arial" w:eastAsiaTheme="majorEastAsia" w:hAnsi="Arial" w:cstheme="majorBidi"/>
      <w:b/>
      <w:color w:val="000000" w:themeColor="text1"/>
      <w:sz w:val="28"/>
      <w:szCs w:val="26"/>
    </w:rPr>
  </w:style>
  <w:style w:type="character" w:customStyle="1" w:styleId="Heading3Char">
    <w:name w:val="Heading 3 Char"/>
    <w:basedOn w:val="DefaultParagraphFont"/>
    <w:link w:val="Heading3"/>
    <w:uiPriority w:val="9"/>
    <w:rsid w:val="00D461BE"/>
    <w:rPr>
      <w:rFonts w:ascii="Arial" w:eastAsiaTheme="majorEastAsia" w:hAnsi="Arial" w:cstheme="majorBidi"/>
      <w:b/>
      <w:color w:val="000000" w:themeColor="text1"/>
      <w:sz w:val="26"/>
      <w:szCs w:val="24"/>
    </w:rPr>
  </w:style>
  <w:style w:type="character" w:customStyle="1" w:styleId="sr">
    <w:name w:val="sr"/>
    <w:basedOn w:val="DefaultParagraphFont"/>
    <w:rsid w:val="001068CD"/>
  </w:style>
  <w:style w:type="paragraph" w:styleId="Bibliography">
    <w:name w:val="Bibliography"/>
    <w:basedOn w:val="Normal"/>
    <w:next w:val="Normal"/>
    <w:uiPriority w:val="37"/>
    <w:unhideWhenUsed/>
    <w:rsid w:val="00B37AEB"/>
  </w:style>
  <w:style w:type="paragraph" w:customStyle="1" w:styleId="EndNoteBibliographyTitle">
    <w:name w:val="EndNote Bibliography Title"/>
    <w:basedOn w:val="Normal"/>
    <w:link w:val="EndNoteBibliographyTitleChar"/>
    <w:rsid w:val="00414D8C"/>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414D8C"/>
    <w:rPr>
      <w:rFonts w:ascii="Calibri" w:hAnsi="Calibri" w:cs="Calibri"/>
      <w:noProof/>
    </w:rPr>
  </w:style>
  <w:style w:type="paragraph" w:customStyle="1" w:styleId="EndNoteBibliography">
    <w:name w:val="EndNote Bibliography"/>
    <w:basedOn w:val="Normal"/>
    <w:link w:val="EndNoteBibliographyChar"/>
    <w:rsid w:val="00414D8C"/>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414D8C"/>
    <w:rPr>
      <w:rFonts w:ascii="Calibri" w:hAnsi="Calibri" w:cs="Calibri"/>
      <w:noProof/>
    </w:rPr>
  </w:style>
  <w:style w:type="character" w:styleId="Hyperlink">
    <w:name w:val="Hyperlink"/>
    <w:basedOn w:val="DefaultParagraphFont"/>
    <w:uiPriority w:val="99"/>
    <w:unhideWhenUsed/>
    <w:rsid w:val="00414D8C"/>
    <w:rPr>
      <w:color w:val="0563C1" w:themeColor="hyperlink"/>
      <w:u w:val="single"/>
    </w:rPr>
  </w:style>
  <w:style w:type="character" w:customStyle="1" w:styleId="UnresolvedMention1">
    <w:name w:val="Unresolved Mention1"/>
    <w:basedOn w:val="DefaultParagraphFont"/>
    <w:uiPriority w:val="99"/>
    <w:semiHidden/>
    <w:unhideWhenUsed/>
    <w:rsid w:val="00414D8C"/>
    <w:rPr>
      <w:color w:val="605E5C"/>
      <w:shd w:val="clear" w:color="auto" w:fill="E1DFDD"/>
    </w:rPr>
  </w:style>
  <w:style w:type="paragraph" w:styleId="ListParagraph">
    <w:name w:val="List Paragraph"/>
    <w:basedOn w:val="Normal"/>
    <w:uiPriority w:val="34"/>
    <w:qFormat/>
    <w:rsid w:val="00C81D0F"/>
    <w:pPr>
      <w:ind w:left="720"/>
      <w:contextualSpacing/>
    </w:pPr>
  </w:style>
  <w:style w:type="paragraph" w:styleId="Header">
    <w:name w:val="header"/>
    <w:basedOn w:val="Normal"/>
    <w:link w:val="HeaderChar"/>
    <w:uiPriority w:val="99"/>
    <w:unhideWhenUsed/>
    <w:rsid w:val="00085D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5D47"/>
  </w:style>
  <w:style w:type="paragraph" w:styleId="Footer">
    <w:name w:val="footer"/>
    <w:basedOn w:val="Normal"/>
    <w:link w:val="FooterChar"/>
    <w:uiPriority w:val="99"/>
    <w:unhideWhenUsed/>
    <w:rsid w:val="00085D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5D47"/>
  </w:style>
  <w:style w:type="table" w:styleId="TableGrid">
    <w:name w:val="Table Grid"/>
    <w:basedOn w:val="TableNormal"/>
    <w:uiPriority w:val="39"/>
    <w:rsid w:val="006C19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D461BE"/>
    <w:rPr>
      <w:rFonts w:ascii="Arial" w:eastAsiaTheme="majorEastAsia" w:hAnsi="Arial" w:cstheme="majorBidi"/>
      <w:b/>
      <w:iCs/>
      <w:sz w:val="24"/>
    </w:rPr>
  </w:style>
  <w:style w:type="paragraph" w:styleId="Caption">
    <w:name w:val="caption"/>
    <w:basedOn w:val="Normal"/>
    <w:next w:val="Normal"/>
    <w:autoRedefine/>
    <w:uiPriority w:val="35"/>
    <w:unhideWhenUsed/>
    <w:qFormat/>
    <w:rsid w:val="00AD081B"/>
    <w:pPr>
      <w:spacing w:before="120" w:after="200" w:line="240" w:lineRule="auto"/>
      <w:jc w:val="center"/>
    </w:pPr>
    <w:rPr>
      <w:rFonts w:ascii="Arial" w:hAnsi="Arial"/>
      <w:iCs/>
      <w:color w:val="000000" w:themeColor="text1"/>
      <w:sz w:val="20"/>
      <w:szCs w:val="18"/>
    </w:rPr>
  </w:style>
  <w:style w:type="paragraph" w:styleId="TOCHeading">
    <w:name w:val="TOC Heading"/>
    <w:basedOn w:val="Heading1"/>
    <w:next w:val="Normal"/>
    <w:uiPriority w:val="39"/>
    <w:unhideWhenUsed/>
    <w:qFormat/>
    <w:rsid w:val="00EC073B"/>
    <w:pPr>
      <w:outlineLvl w:val="9"/>
    </w:pPr>
    <w:rPr>
      <w:rFonts w:asciiTheme="majorHAnsi" w:hAnsiTheme="majorHAnsi"/>
      <w:b w:val="0"/>
      <w:color w:val="2F5496" w:themeColor="accent1" w:themeShade="BF"/>
    </w:rPr>
  </w:style>
  <w:style w:type="paragraph" w:styleId="TOC1">
    <w:name w:val="toc 1"/>
    <w:basedOn w:val="Normal"/>
    <w:next w:val="Normal"/>
    <w:autoRedefine/>
    <w:uiPriority w:val="39"/>
    <w:unhideWhenUsed/>
    <w:rsid w:val="00EC073B"/>
    <w:pPr>
      <w:spacing w:before="120" w:after="120"/>
    </w:pPr>
    <w:rPr>
      <w:rFonts w:cstheme="minorHAnsi"/>
      <w:b/>
      <w:bCs/>
      <w:caps/>
      <w:sz w:val="20"/>
      <w:szCs w:val="20"/>
    </w:rPr>
  </w:style>
  <w:style w:type="paragraph" w:styleId="TOC2">
    <w:name w:val="toc 2"/>
    <w:basedOn w:val="Normal"/>
    <w:next w:val="Normal"/>
    <w:autoRedefine/>
    <w:uiPriority w:val="39"/>
    <w:unhideWhenUsed/>
    <w:rsid w:val="00031E4B"/>
    <w:pPr>
      <w:tabs>
        <w:tab w:val="right" w:leader="dot" w:pos="9350"/>
      </w:tabs>
      <w:spacing w:after="0" w:line="360" w:lineRule="auto"/>
      <w:ind w:left="220"/>
    </w:pPr>
    <w:rPr>
      <w:rFonts w:cstheme="minorHAnsi"/>
      <w:smallCaps/>
      <w:sz w:val="20"/>
      <w:szCs w:val="20"/>
    </w:rPr>
  </w:style>
  <w:style w:type="paragraph" w:styleId="TOC3">
    <w:name w:val="toc 3"/>
    <w:basedOn w:val="Normal"/>
    <w:next w:val="Normal"/>
    <w:autoRedefine/>
    <w:uiPriority w:val="39"/>
    <w:unhideWhenUsed/>
    <w:rsid w:val="00EC073B"/>
    <w:pPr>
      <w:spacing w:after="0"/>
      <w:ind w:left="440"/>
    </w:pPr>
    <w:rPr>
      <w:rFonts w:cstheme="minorHAnsi"/>
      <w:i/>
      <w:iCs/>
      <w:sz w:val="20"/>
      <w:szCs w:val="20"/>
    </w:rPr>
  </w:style>
  <w:style w:type="paragraph" w:styleId="TableofFigures">
    <w:name w:val="table of figures"/>
    <w:basedOn w:val="Normal"/>
    <w:next w:val="Normal"/>
    <w:autoRedefine/>
    <w:uiPriority w:val="99"/>
    <w:unhideWhenUsed/>
    <w:rsid w:val="00EC073B"/>
    <w:pPr>
      <w:spacing w:after="0"/>
      <w:ind w:left="440" w:hanging="440"/>
    </w:pPr>
    <w:rPr>
      <w:rFonts w:cstheme="minorHAnsi"/>
      <w:smallCaps/>
      <w:sz w:val="20"/>
      <w:szCs w:val="20"/>
    </w:rPr>
  </w:style>
  <w:style w:type="paragraph" w:styleId="TOC4">
    <w:name w:val="toc 4"/>
    <w:basedOn w:val="Normal"/>
    <w:next w:val="Normal"/>
    <w:autoRedefine/>
    <w:uiPriority w:val="39"/>
    <w:unhideWhenUsed/>
    <w:rsid w:val="004D577C"/>
    <w:pPr>
      <w:spacing w:after="0"/>
      <w:ind w:left="660"/>
    </w:pPr>
    <w:rPr>
      <w:rFonts w:cstheme="minorHAnsi"/>
      <w:sz w:val="18"/>
      <w:szCs w:val="18"/>
    </w:rPr>
  </w:style>
  <w:style w:type="paragraph" w:styleId="TOC5">
    <w:name w:val="toc 5"/>
    <w:basedOn w:val="Normal"/>
    <w:next w:val="Normal"/>
    <w:autoRedefine/>
    <w:uiPriority w:val="39"/>
    <w:unhideWhenUsed/>
    <w:rsid w:val="004D577C"/>
    <w:pPr>
      <w:spacing w:after="0"/>
      <w:ind w:left="880"/>
    </w:pPr>
    <w:rPr>
      <w:rFonts w:cstheme="minorHAnsi"/>
      <w:sz w:val="18"/>
      <w:szCs w:val="18"/>
    </w:rPr>
  </w:style>
  <w:style w:type="paragraph" w:styleId="TOC6">
    <w:name w:val="toc 6"/>
    <w:basedOn w:val="Normal"/>
    <w:next w:val="Normal"/>
    <w:autoRedefine/>
    <w:uiPriority w:val="39"/>
    <w:unhideWhenUsed/>
    <w:rsid w:val="004D577C"/>
    <w:pPr>
      <w:spacing w:after="0"/>
      <w:ind w:left="1100"/>
    </w:pPr>
    <w:rPr>
      <w:rFonts w:cstheme="minorHAnsi"/>
      <w:sz w:val="18"/>
      <w:szCs w:val="18"/>
    </w:rPr>
  </w:style>
  <w:style w:type="paragraph" w:styleId="TOC7">
    <w:name w:val="toc 7"/>
    <w:basedOn w:val="Normal"/>
    <w:next w:val="Normal"/>
    <w:autoRedefine/>
    <w:uiPriority w:val="39"/>
    <w:unhideWhenUsed/>
    <w:rsid w:val="004D577C"/>
    <w:pPr>
      <w:spacing w:after="0"/>
      <w:ind w:left="1320"/>
    </w:pPr>
    <w:rPr>
      <w:rFonts w:cstheme="minorHAnsi"/>
      <w:sz w:val="18"/>
      <w:szCs w:val="18"/>
    </w:rPr>
  </w:style>
  <w:style w:type="paragraph" w:styleId="TOC8">
    <w:name w:val="toc 8"/>
    <w:basedOn w:val="Normal"/>
    <w:next w:val="Normal"/>
    <w:autoRedefine/>
    <w:uiPriority w:val="39"/>
    <w:unhideWhenUsed/>
    <w:rsid w:val="004D577C"/>
    <w:pPr>
      <w:spacing w:after="0"/>
      <w:ind w:left="1540"/>
    </w:pPr>
    <w:rPr>
      <w:rFonts w:cstheme="minorHAnsi"/>
      <w:sz w:val="18"/>
      <w:szCs w:val="18"/>
    </w:rPr>
  </w:style>
  <w:style w:type="paragraph" w:styleId="TOC9">
    <w:name w:val="toc 9"/>
    <w:basedOn w:val="Normal"/>
    <w:next w:val="Normal"/>
    <w:autoRedefine/>
    <w:uiPriority w:val="39"/>
    <w:unhideWhenUsed/>
    <w:rsid w:val="004D577C"/>
    <w:pPr>
      <w:spacing w:after="0"/>
      <w:ind w:left="1760"/>
    </w:pPr>
    <w:rPr>
      <w:rFonts w:cstheme="minorHAnsi"/>
      <w:sz w:val="18"/>
      <w:szCs w:val="18"/>
    </w:rPr>
  </w:style>
  <w:style w:type="character" w:customStyle="1" w:styleId="fontstyle01">
    <w:name w:val="fontstyle01"/>
    <w:basedOn w:val="DefaultParagraphFont"/>
    <w:rsid w:val="00D837B3"/>
    <w:rPr>
      <w:rFonts w:ascii="Arial" w:hAnsi="Arial" w:cs="Arial" w:hint="default"/>
      <w:b w:val="0"/>
      <w:bCs w:val="0"/>
      <w:i w:val="0"/>
      <w:iCs w:val="0"/>
      <w:color w:val="000000"/>
      <w:sz w:val="24"/>
      <w:szCs w:val="24"/>
    </w:rPr>
  </w:style>
  <w:style w:type="paragraph" w:styleId="BalloonText">
    <w:name w:val="Balloon Text"/>
    <w:basedOn w:val="Normal"/>
    <w:link w:val="BalloonTextChar"/>
    <w:uiPriority w:val="99"/>
    <w:semiHidden/>
    <w:unhideWhenUsed/>
    <w:rsid w:val="00BB14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147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37AEB"/>
    <w:pPr>
      <w:keepNext/>
      <w:keepLines/>
      <w:spacing w:before="240" w:after="0"/>
      <w:outlineLvl w:val="0"/>
    </w:pPr>
    <w:rPr>
      <w:rFonts w:ascii="Arial" w:eastAsiaTheme="majorEastAsia" w:hAnsi="Arial" w:cstheme="majorBidi"/>
      <w:b/>
      <w:color w:val="000000" w:themeColor="text1"/>
      <w:sz w:val="32"/>
      <w:szCs w:val="32"/>
    </w:rPr>
  </w:style>
  <w:style w:type="paragraph" w:styleId="Heading2">
    <w:name w:val="heading 2"/>
    <w:basedOn w:val="Normal"/>
    <w:next w:val="Normal"/>
    <w:link w:val="Heading2Char"/>
    <w:autoRedefine/>
    <w:uiPriority w:val="9"/>
    <w:unhideWhenUsed/>
    <w:qFormat/>
    <w:rsid w:val="00060CE7"/>
    <w:pPr>
      <w:keepNext/>
      <w:keepLines/>
      <w:spacing w:before="40" w:after="0"/>
      <w:outlineLvl w:val="1"/>
    </w:pPr>
    <w:rPr>
      <w:rFonts w:ascii="Arial" w:eastAsiaTheme="majorEastAsia" w:hAnsi="Arial" w:cstheme="majorBidi"/>
      <w:b/>
      <w:color w:val="000000" w:themeColor="text1"/>
      <w:sz w:val="28"/>
      <w:szCs w:val="26"/>
    </w:rPr>
  </w:style>
  <w:style w:type="paragraph" w:styleId="Heading3">
    <w:name w:val="heading 3"/>
    <w:basedOn w:val="Normal"/>
    <w:next w:val="Normal"/>
    <w:link w:val="Heading3Char"/>
    <w:autoRedefine/>
    <w:uiPriority w:val="9"/>
    <w:unhideWhenUsed/>
    <w:qFormat/>
    <w:rsid w:val="00D461BE"/>
    <w:pPr>
      <w:keepNext/>
      <w:keepLines/>
      <w:spacing w:before="40" w:after="0"/>
      <w:outlineLvl w:val="2"/>
    </w:pPr>
    <w:rPr>
      <w:rFonts w:ascii="Arial" w:eastAsiaTheme="majorEastAsia" w:hAnsi="Arial" w:cstheme="majorBidi"/>
      <w:b/>
      <w:color w:val="000000" w:themeColor="text1"/>
      <w:sz w:val="26"/>
      <w:szCs w:val="24"/>
    </w:rPr>
  </w:style>
  <w:style w:type="paragraph" w:styleId="Heading4">
    <w:name w:val="heading 4"/>
    <w:basedOn w:val="Normal"/>
    <w:next w:val="Normal"/>
    <w:link w:val="Heading4Char"/>
    <w:autoRedefine/>
    <w:uiPriority w:val="9"/>
    <w:unhideWhenUsed/>
    <w:qFormat/>
    <w:rsid w:val="00D461BE"/>
    <w:pPr>
      <w:keepNext/>
      <w:keepLines/>
      <w:spacing w:before="40" w:after="0"/>
      <w:outlineLvl w:val="3"/>
    </w:pPr>
    <w:rPr>
      <w:rFonts w:ascii="Arial" w:eastAsiaTheme="majorEastAsia" w:hAnsi="Arial"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7AEB"/>
    <w:rPr>
      <w:rFonts w:ascii="Arial" w:eastAsiaTheme="majorEastAsia" w:hAnsi="Arial" w:cstheme="majorBidi"/>
      <w:b/>
      <w:color w:val="000000" w:themeColor="text1"/>
      <w:sz w:val="32"/>
      <w:szCs w:val="32"/>
    </w:rPr>
  </w:style>
  <w:style w:type="character" w:customStyle="1" w:styleId="Heading2Char">
    <w:name w:val="Heading 2 Char"/>
    <w:basedOn w:val="DefaultParagraphFont"/>
    <w:link w:val="Heading2"/>
    <w:uiPriority w:val="9"/>
    <w:rsid w:val="00060CE7"/>
    <w:rPr>
      <w:rFonts w:ascii="Arial" w:eastAsiaTheme="majorEastAsia" w:hAnsi="Arial" w:cstheme="majorBidi"/>
      <w:b/>
      <w:color w:val="000000" w:themeColor="text1"/>
      <w:sz w:val="28"/>
      <w:szCs w:val="26"/>
    </w:rPr>
  </w:style>
  <w:style w:type="character" w:customStyle="1" w:styleId="Heading3Char">
    <w:name w:val="Heading 3 Char"/>
    <w:basedOn w:val="DefaultParagraphFont"/>
    <w:link w:val="Heading3"/>
    <w:uiPriority w:val="9"/>
    <w:rsid w:val="00D461BE"/>
    <w:rPr>
      <w:rFonts w:ascii="Arial" w:eastAsiaTheme="majorEastAsia" w:hAnsi="Arial" w:cstheme="majorBidi"/>
      <w:b/>
      <w:color w:val="000000" w:themeColor="text1"/>
      <w:sz w:val="26"/>
      <w:szCs w:val="24"/>
    </w:rPr>
  </w:style>
  <w:style w:type="character" w:customStyle="1" w:styleId="sr">
    <w:name w:val="sr"/>
    <w:basedOn w:val="DefaultParagraphFont"/>
    <w:rsid w:val="001068CD"/>
  </w:style>
  <w:style w:type="paragraph" w:styleId="Bibliography">
    <w:name w:val="Bibliography"/>
    <w:basedOn w:val="Normal"/>
    <w:next w:val="Normal"/>
    <w:uiPriority w:val="37"/>
    <w:unhideWhenUsed/>
    <w:rsid w:val="00B37AEB"/>
  </w:style>
  <w:style w:type="paragraph" w:customStyle="1" w:styleId="EndNoteBibliographyTitle">
    <w:name w:val="EndNote Bibliography Title"/>
    <w:basedOn w:val="Normal"/>
    <w:link w:val="EndNoteBibliographyTitleChar"/>
    <w:rsid w:val="00414D8C"/>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414D8C"/>
    <w:rPr>
      <w:rFonts w:ascii="Calibri" w:hAnsi="Calibri" w:cs="Calibri"/>
      <w:noProof/>
    </w:rPr>
  </w:style>
  <w:style w:type="paragraph" w:customStyle="1" w:styleId="EndNoteBibliography">
    <w:name w:val="EndNote Bibliography"/>
    <w:basedOn w:val="Normal"/>
    <w:link w:val="EndNoteBibliographyChar"/>
    <w:rsid w:val="00414D8C"/>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414D8C"/>
    <w:rPr>
      <w:rFonts w:ascii="Calibri" w:hAnsi="Calibri" w:cs="Calibri"/>
      <w:noProof/>
    </w:rPr>
  </w:style>
  <w:style w:type="character" w:styleId="Hyperlink">
    <w:name w:val="Hyperlink"/>
    <w:basedOn w:val="DefaultParagraphFont"/>
    <w:uiPriority w:val="99"/>
    <w:unhideWhenUsed/>
    <w:rsid w:val="00414D8C"/>
    <w:rPr>
      <w:color w:val="0563C1" w:themeColor="hyperlink"/>
      <w:u w:val="single"/>
    </w:rPr>
  </w:style>
  <w:style w:type="character" w:customStyle="1" w:styleId="UnresolvedMention1">
    <w:name w:val="Unresolved Mention1"/>
    <w:basedOn w:val="DefaultParagraphFont"/>
    <w:uiPriority w:val="99"/>
    <w:semiHidden/>
    <w:unhideWhenUsed/>
    <w:rsid w:val="00414D8C"/>
    <w:rPr>
      <w:color w:val="605E5C"/>
      <w:shd w:val="clear" w:color="auto" w:fill="E1DFDD"/>
    </w:rPr>
  </w:style>
  <w:style w:type="paragraph" w:styleId="ListParagraph">
    <w:name w:val="List Paragraph"/>
    <w:basedOn w:val="Normal"/>
    <w:uiPriority w:val="34"/>
    <w:qFormat/>
    <w:rsid w:val="00C81D0F"/>
    <w:pPr>
      <w:ind w:left="720"/>
      <w:contextualSpacing/>
    </w:pPr>
  </w:style>
  <w:style w:type="paragraph" w:styleId="Header">
    <w:name w:val="header"/>
    <w:basedOn w:val="Normal"/>
    <w:link w:val="HeaderChar"/>
    <w:uiPriority w:val="99"/>
    <w:unhideWhenUsed/>
    <w:rsid w:val="00085D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5D47"/>
  </w:style>
  <w:style w:type="paragraph" w:styleId="Footer">
    <w:name w:val="footer"/>
    <w:basedOn w:val="Normal"/>
    <w:link w:val="FooterChar"/>
    <w:uiPriority w:val="99"/>
    <w:unhideWhenUsed/>
    <w:rsid w:val="00085D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5D47"/>
  </w:style>
  <w:style w:type="table" w:styleId="TableGrid">
    <w:name w:val="Table Grid"/>
    <w:basedOn w:val="TableNormal"/>
    <w:uiPriority w:val="39"/>
    <w:rsid w:val="006C19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D461BE"/>
    <w:rPr>
      <w:rFonts w:ascii="Arial" w:eastAsiaTheme="majorEastAsia" w:hAnsi="Arial" w:cstheme="majorBidi"/>
      <w:b/>
      <w:iCs/>
      <w:sz w:val="24"/>
    </w:rPr>
  </w:style>
  <w:style w:type="paragraph" w:styleId="Caption">
    <w:name w:val="caption"/>
    <w:basedOn w:val="Normal"/>
    <w:next w:val="Normal"/>
    <w:autoRedefine/>
    <w:uiPriority w:val="35"/>
    <w:unhideWhenUsed/>
    <w:qFormat/>
    <w:rsid w:val="00AD081B"/>
    <w:pPr>
      <w:spacing w:before="120" w:after="200" w:line="240" w:lineRule="auto"/>
      <w:jc w:val="center"/>
    </w:pPr>
    <w:rPr>
      <w:rFonts w:ascii="Arial" w:hAnsi="Arial"/>
      <w:iCs/>
      <w:color w:val="000000" w:themeColor="text1"/>
      <w:sz w:val="20"/>
      <w:szCs w:val="18"/>
    </w:rPr>
  </w:style>
  <w:style w:type="paragraph" w:styleId="TOCHeading">
    <w:name w:val="TOC Heading"/>
    <w:basedOn w:val="Heading1"/>
    <w:next w:val="Normal"/>
    <w:uiPriority w:val="39"/>
    <w:unhideWhenUsed/>
    <w:qFormat/>
    <w:rsid w:val="00EC073B"/>
    <w:pPr>
      <w:outlineLvl w:val="9"/>
    </w:pPr>
    <w:rPr>
      <w:rFonts w:asciiTheme="majorHAnsi" w:hAnsiTheme="majorHAnsi"/>
      <w:b w:val="0"/>
      <w:color w:val="2F5496" w:themeColor="accent1" w:themeShade="BF"/>
    </w:rPr>
  </w:style>
  <w:style w:type="paragraph" w:styleId="TOC1">
    <w:name w:val="toc 1"/>
    <w:basedOn w:val="Normal"/>
    <w:next w:val="Normal"/>
    <w:autoRedefine/>
    <w:uiPriority w:val="39"/>
    <w:unhideWhenUsed/>
    <w:rsid w:val="00EC073B"/>
    <w:pPr>
      <w:spacing w:before="120" w:after="120"/>
    </w:pPr>
    <w:rPr>
      <w:rFonts w:cstheme="minorHAnsi"/>
      <w:b/>
      <w:bCs/>
      <w:caps/>
      <w:sz w:val="20"/>
      <w:szCs w:val="20"/>
    </w:rPr>
  </w:style>
  <w:style w:type="paragraph" w:styleId="TOC2">
    <w:name w:val="toc 2"/>
    <w:basedOn w:val="Normal"/>
    <w:next w:val="Normal"/>
    <w:autoRedefine/>
    <w:uiPriority w:val="39"/>
    <w:unhideWhenUsed/>
    <w:rsid w:val="00031E4B"/>
    <w:pPr>
      <w:tabs>
        <w:tab w:val="right" w:leader="dot" w:pos="9350"/>
      </w:tabs>
      <w:spacing w:after="0" w:line="360" w:lineRule="auto"/>
      <w:ind w:left="220"/>
    </w:pPr>
    <w:rPr>
      <w:rFonts w:cstheme="minorHAnsi"/>
      <w:smallCaps/>
      <w:sz w:val="20"/>
      <w:szCs w:val="20"/>
    </w:rPr>
  </w:style>
  <w:style w:type="paragraph" w:styleId="TOC3">
    <w:name w:val="toc 3"/>
    <w:basedOn w:val="Normal"/>
    <w:next w:val="Normal"/>
    <w:autoRedefine/>
    <w:uiPriority w:val="39"/>
    <w:unhideWhenUsed/>
    <w:rsid w:val="00EC073B"/>
    <w:pPr>
      <w:spacing w:after="0"/>
      <w:ind w:left="440"/>
    </w:pPr>
    <w:rPr>
      <w:rFonts w:cstheme="minorHAnsi"/>
      <w:i/>
      <w:iCs/>
      <w:sz w:val="20"/>
      <w:szCs w:val="20"/>
    </w:rPr>
  </w:style>
  <w:style w:type="paragraph" w:styleId="TableofFigures">
    <w:name w:val="table of figures"/>
    <w:basedOn w:val="Normal"/>
    <w:next w:val="Normal"/>
    <w:autoRedefine/>
    <w:uiPriority w:val="99"/>
    <w:unhideWhenUsed/>
    <w:rsid w:val="00EC073B"/>
    <w:pPr>
      <w:spacing w:after="0"/>
      <w:ind w:left="440" w:hanging="440"/>
    </w:pPr>
    <w:rPr>
      <w:rFonts w:cstheme="minorHAnsi"/>
      <w:smallCaps/>
      <w:sz w:val="20"/>
      <w:szCs w:val="20"/>
    </w:rPr>
  </w:style>
  <w:style w:type="paragraph" w:styleId="TOC4">
    <w:name w:val="toc 4"/>
    <w:basedOn w:val="Normal"/>
    <w:next w:val="Normal"/>
    <w:autoRedefine/>
    <w:uiPriority w:val="39"/>
    <w:unhideWhenUsed/>
    <w:rsid w:val="004D577C"/>
    <w:pPr>
      <w:spacing w:after="0"/>
      <w:ind w:left="660"/>
    </w:pPr>
    <w:rPr>
      <w:rFonts w:cstheme="minorHAnsi"/>
      <w:sz w:val="18"/>
      <w:szCs w:val="18"/>
    </w:rPr>
  </w:style>
  <w:style w:type="paragraph" w:styleId="TOC5">
    <w:name w:val="toc 5"/>
    <w:basedOn w:val="Normal"/>
    <w:next w:val="Normal"/>
    <w:autoRedefine/>
    <w:uiPriority w:val="39"/>
    <w:unhideWhenUsed/>
    <w:rsid w:val="004D577C"/>
    <w:pPr>
      <w:spacing w:after="0"/>
      <w:ind w:left="880"/>
    </w:pPr>
    <w:rPr>
      <w:rFonts w:cstheme="minorHAnsi"/>
      <w:sz w:val="18"/>
      <w:szCs w:val="18"/>
    </w:rPr>
  </w:style>
  <w:style w:type="paragraph" w:styleId="TOC6">
    <w:name w:val="toc 6"/>
    <w:basedOn w:val="Normal"/>
    <w:next w:val="Normal"/>
    <w:autoRedefine/>
    <w:uiPriority w:val="39"/>
    <w:unhideWhenUsed/>
    <w:rsid w:val="004D577C"/>
    <w:pPr>
      <w:spacing w:after="0"/>
      <w:ind w:left="1100"/>
    </w:pPr>
    <w:rPr>
      <w:rFonts w:cstheme="minorHAnsi"/>
      <w:sz w:val="18"/>
      <w:szCs w:val="18"/>
    </w:rPr>
  </w:style>
  <w:style w:type="paragraph" w:styleId="TOC7">
    <w:name w:val="toc 7"/>
    <w:basedOn w:val="Normal"/>
    <w:next w:val="Normal"/>
    <w:autoRedefine/>
    <w:uiPriority w:val="39"/>
    <w:unhideWhenUsed/>
    <w:rsid w:val="004D577C"/>
    <w:pPr>
      <w:spacing w:after="0"/>
      <w:ind w:left="1320"/>
    </w:pPr>
    <w:rPr>
      <w:rFonts w:cstheme="minorHAnsi"/>
      <w:sz w:val="18"/>
      <w:szCs w:val="18"/>
    </w:rPr>
  </w:style>
  <w:style w:type="paragraph" w:styleId="TOC8">
    <w:name w:val="toc 8"/>
    <w:basedOn w:val="Normal"/>
    <w:next w:val="Normal"/>
    <w:autoRedefine/>
    <w:uiPriority w:val="39"/>
    <w:unhideWhenUsed/>
    <w:rsid w:val="004D577C"/>
    <w:pPr>
      <w:spacing w:after="0"/>
      <w:ind w:left="1540"/>
    </w:pPr>
    <w:rPr>
      <w:rFonts w:cstheme="minorHAnsi"/>
      <w:sz w:val="18"/>
      <w:szCs w:val="18"/>
    </w:rPr>
  </w:style>
  <w:style w:type="paragraph" w:styleId="TOC9">
    <w:name w:val="toc 9"/>
    <w:basedOn w:val="Normal"/>
    <w:next w:val="Normal"/>
    <w:autoRedefine/>
    <w:uiPriority w:val="39"/>
    <w:unhideWhenUsed/>
    <w:rsid w:val="004D577C"/>
    <w:pPr>
      <w:spacing w:after="0"/>
      <w:ind w:left="1760"/>
    </w:pPr>
    <w:rPr>
      <w:rFonts w:cstheme="minorHAnsi"/>
      <w:sz w:val="18"/>
      <w:szCs w:val="18"/>
    </w:rPr>
  </w:style>
  <w:style w:type="character" w:customStyle="1" w:styleId="fontstyle01">
    <w:name w:val="fontstyle01"/>
    <w:basedOn w:val="DefaultParagraphFont"/>
    <w:rsid w:val="00D837B3"/>
    <w:rPr>
      <w:rFonts w:ascii="Arial" w:hAnsi="Arial" w:cs="Arial" w:hint="default"/>
      <w:b w:val="0"/>
      <w:bCs w:val="0"/>
      <w:i w:val="0"/>
      <w:iCs w:val="0"/>
      <w:color w:val="000000"/>
      <w:sz w:val="24"/>
      <w:szCs w:val="24"/>
    </w:rPr>
  </w:style>
  <w:style w:type="paragraph" w:styleId="BalloonText">
    <w:name w:val="Balloon Text"/>
    <w:basedOn w:val="Normal"/>
    <w:link w:val="BalloonTextChar"/>
    <w:uiPriority w:val="99"/>
    <w:semiHidden/>
    <w:unhideWhenUsed/>
    <w:rsid w:val="00BB14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147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51596">
      <w:bodyDiv w:val="1"/>
      <w:marLeft w:val="0"/>
      <w:marRight w:val="0"/>
      <w:marTop w:val="0"/>
      <w:marBottom w:val="0"/>
      <w:divBdr>
        <w:top w:val="none" w:sz="0" w:space="0" w:color="auto"/>
        <w:left w:val="none" w:sz="0" w:space="0" w:color="auto"/>
        <w:bottom w:val="none" w:sz="0" w:space="0" w:color="auto"/>
        <w:right w:val="none" w:sz="0" w:space="0" w:color="auto"/>
      </w:divBdr>
    </w:div>
    <w:div w:id="113790060">
      <w:bodyDiv w:val="1"/>
      <w:marLeft w:val="0"/>
      <w:marRight w:val="0"/>
      <w:marTop w:val="0"/>
      <w:marBottom w:val="0"/>
      <w:divBdr>
        <w:top w:val="none" w:sz="0" w:space="0" w:color="auto"/>
        <w:left w:val="none" w:sz="0" w:space="0" w:color="auto"/>
        <w:bottom w:val="none" w:sz="0" w:space="0" w:color="auto"/>
        <w:right w:val="none" w:sz="0" w:space="0" w:color="auto"/>
      </w:divBdr>
    </w:div>
    <w:div w:id="191115970">
      <w:bodyDiv w:val="1"/>
      <w:marLeft w:val="0"/>
      <w:marRight w:val="0"/>
      <w:marTop w:val="0"/>
      <w:marBottom w:val="0"/>
      <w:divBdr>
        <w:top w:val="none" w:sz="0" w:space="0" w:color="auto"/>
        <w:left w:val="none" w:sz="0" w:space="0" w:color="auto"/>
        <w:bottom w:val="none" w:sz="0" w:space="0" w:color="auto"/>
        <w:right w:val="none" w:sz="0" w:space="0" w:color="auto"/>
      </w:divBdr>
    </w:div>
    <w:div w:id="260187478">
      <w:bodyDiv w:val="1"/>
      <w:marLeft w:val="0"/>
      <w:marRight w:val="0"/>
      <w:marTop w:val="0"/>
      <w:marBottom w:val="0"/>
      <w:divBdr>
        <w:top w:val="none" w:sz="0" w:space="0" w:color="auto"/>
        <w:left w:val="none" w:sz="0" w:space="0" w:color="auto"/>
        <w:bottom w:val="none" w:sz="0" w:space="0" w:color="auto"/>
        <w:right w:val="none" w:sz="0" w:space="0" w:color="auto"/>
      </w:divBdr>
    </w:div>
    <w:div w:id="319308701">
      <w:bodyDiv w:val="1"/>
      <w:marLeft w:val="0"/>
      <w:marRight w:val="0"/>
      <w:marTop w:val="0"/>
      <w:marBottom w:val="0"/>
      <w:divBdr>
        <w:top w:val="none" w:sz="0" w:space="0" w:color="auto"/>
        <w:left w:val="none" w:sz="0" w:space="0" w:color="auto"/>
        <w:bottom w:val="none" w:sz="0" w:space="0" w:color="auto"/>
        <w:right w:val="none" w:sz="0" w:space="0" w:color="auto"/>
      </w:divBdr>
    </w:div>
    <w:div w:id="324435313">
      <w:bodyDiv w:val="1"/>
      <w:marLeft w:val="0"/>
      <w:marRight w:val="0"/>
      <w:marTop w:val="0"/>
      <w:marBottom w:val="0"/>
      <w:divBdr>
        <w:top w:val="none" w:sz="0" w:space="0" w:color="auto"/>
        <w:left w:val="none" w:sz="0" w:space="0" w:color="auto"/>
        <w:bottom w:val="none" w:sz="0" w:space="0" w:color="auto"/>
        <w:right w:val="none" w:sz="0" w:space="0" w:color="auto"/>
      </w:divBdr>
    </w:div>
    <w:div w:id="414477262">
      <w:bodyDiv w:val="1"/>
      <w:marLeft w:val="0"/>
      <w:marRight w:val="0"/>
      <w:marTop w:val="0"/>
      <w:marBottom w:val="0"/>
      <w:divBdr>
        <w:top w:val="none" w:sz="0" w:space="0" w:color="auto"/>
        <w:left w:val="none" w:sz="0" w:space="0" w:color="auto"/>
        <w:bottom w:val="none" w:sz="0" w:space="0" w:color="auto"/>
        <w:right w:val="none" w:sz="0" w:space="0" w:color="auto"/>
      </w:divBdr>
    </w:div>
    <w:div w:id="515467401">
      <w:bodyDiv w:val="1"/>
      <w:marLeft w:val="0"/>
      <w:marRight w:val="0"/>
      <w:marTop w:val="0"/>
      <w:marBottom w:val="0"/>
      <w:divBdr>
        <w:top w:val="none" w:sz="0" w:space="0" w:color="auto"/>
        <w:left w:val="none" w:sz="0" w:space="0" w:color="auto"/>
        <w:bottom w:val="none" w:sz="0" w:space="0" w:color="auto"/>
        <w:right w:val="none" w:sz="0" w:space="0" w:color="auto"/>
      </w:divBdr>
    </w:div>
    <w:div w:id="587038709">
      <w:bodyDiv w:val="1"/>
      <w:marLeft w:val="0"/>
      <w:marRight w:val="0"/>
      <w:marTop w:val="0"/>
      <w:marBottom w:val="0"/>
      <w:divBdr>
        <w:top w:val="none" w:sz="0" w:space="0" w:color="auto"/>
        <w:left w:val="none" w:sz="0" w:space="0" w:color="auto"/>
        <w:bottom w:val="none" w:sz="0" w:space="0" w:color="auto"/>
        <w:right w:val="none" w:sz="0" w:space="0" w:color="auto"/>
      </w:divBdr>
    </w:div>
    <w:div w:id="614101649">
      <w:bodyDiv w:val="1"/>
      <w:marLeft w:val="0"/>
      <w:marRight w:val="0"/>
      <w:marTop w:val="0"/>
      <w:marBottom w:val="0"/>
      <w:divBdr>
        <w:top w:val="none" w:sz="0" w:space="0" w:color="auto"/>
        <w:left w:val="none" w:sz="0" w:space="0" w:color="auto"/>
        <w:bottom w:val="none" w:sz="0" w:space="0" w:color="auto"/>
        <w:right w:val="none" w:sz="0" w:space="0" w:color="auto"/>
      </w:divBdr>
    </w:div>
    <w:div w:id="689574855">
      <w:bodyDiv w:val="1"/>
      <w:marLeft w:val="0"/>
      <w:marRight w:val="0"/>
      <w:marTop w:val="0"/>
      <w:marBottom w:val="0"/>
      <w:divBdr>
        <w:top w:val="none" w:sz="0" w:space="0" w:color="auto"/>
        <w:left w:val="none" w:sz="0" w:space="0" w:color="auto"/>
        <w:bottom w:val="none" w:sz="0" w:space="0" w:color="auto"/>
        <w:right w:val="none" w:sz="0" w:space="0" w:color="auto"/>
      </w:divBdr>
    </w:div>
    <w:div w:id="710417932">
      <w:bodyDiv w:val="1"/>
      <w:marLeft w:val="0"/>
      <w:marRight w:val="0"/>
      <w:marTop w:val="0"/>
      <w:marBottom w:val="0"/>
      <w:divBdr>
        <w:top w:val="none" w:sz="0" w:space="0" w:color="auto"/>
        <w:left w:val="none" w:sz="0" w:space="0" w:color="auto"/>
        <w:bottom w:val="none" w:sz="0" w:space="0" w:color="auto"/>
        <w:right w:val="none" w:sz="0" w:space="0" w:color="auto"/>
      </w:divBdr>
    </w:div>
    <w:div w:id="716514027">
      <w:bodyDiv w:val="1"/>
      <w:marLeft w:val="0"/>
      <w:marRight w:val="0"/>
      <w:marTop w:val="0"/>
      <w:marBottom w:val="0"/>
      <w:divBdr>
        <w:top w:val="none" w:sz="0" w:space="0" w:color="auto"/>
        <w:left w:val="none" w:sz="0" w:space="0" w:color="auto"/>
        <w:bottom w:val="none" w:sz="0" w:space="0" w:color="auto"/>
        <w:right w:val="none" w:sz="0" w:space="0" w:color="auto"/>
      </w:divBdr>
    </w:div>
    <w:div w:id="742415135">
      <w:bodyDiv w:val="1"/>
      <w:marLeft w:val="0"/>
      <w:marRight w:val="0"/>
      <w:marTop w:val="0"/>
      <w:marBottom w:val="0"/>
      <w:divBdr>
        <w:top w:val="none" w:sz="0" w:space="0" w:color="auto"/>
        <w:left w:val="none" w:sz="0" w:space="0" w:color="auto"/>
        <w:bottom w:val="none" w:sz="0" w:space="0" w:color="auto"/>
        <w:right w:val="none" w:sz="0" w:space="0" w:color="auto"/>
      </w:divBdr>
    </w:div>
    <w:div w:id="759064636">
      <w:bodyDiv w:val="1"/>
      <w:marLeft w:val="0"/>
      <w:marRight w:val="0"/>
      <w:marTop w:val="0"/>
      <w:marBottom w:val="0"/>
      <w:divBdr>
        <w:top w:val="none" w:sz="0" w:space="0" w:color="auto"/>
        <w:left w:val="none" w:sz="0" w:space="0" w:color="auto"/>
        <w:bottom w:val="none" w:sz="0" w:space="0" w:color="auto"/>
        <w:right w:val="none" w:sz="0" w:space="0" w:color="auto"/>
      </w:divBdr>
    </w:div>
    <w:div w:id="760638473">
      <w:bodyDiv w:val="1"/>
      <w:marLeft w:val="0"/>
      <w:marRight w:val="0"/>
      <w:marTop w:val="0"/>
      <w:marBottom w:val="0"/>
      <w:divBdr>
        <w:top w:val="none" w:sz="0" w:space="0" w:color="auto"/>
        <w:left w:val="none" w:sz="0" w:space="0" w:color="auto"/>
        <w:bottom w:val="none" w:sz="0" w:space="0" w:color="auto"/>
        <w:right w:val="none" w:sz="0" w:space="0" w:color="auto"/>
      </w:divBdr>
    </w:div>
    <w:div w:id="806776172">
      <w:bodyDiv w:val="1"/>
      <w:marLeft w:val="0"/>
      <w:marRight w:val="0"/>
      <w:marTop w:val="0"/>
      <w:marBottom w:val="0"/>
      <w:divBdr>
        <w:top w:val="none" w:sz="0" w:space="0" w:color="auto"/>
        <w:left w:val="none" w:sz="0" w:space="0" w:color="auto"/>
        <w:bottom w:val="none" w:sz="0" w:space="0" w:color="auto"/>
        <w:right w:val="none" w:sz="0" w:space="0" w:color="auto"/>
      </w:divBdr>
    </w:div>
    <w:div w:id="896818420">
      <w:bodyDiv w:val="1"/>
      <w:marLeft w:val="0"/>
      <w:marRight w:val="0"/>
      <w:marTop w:val="0"/>
      <w:marBottom w:val="0"/>
      <w:divBdr>
        <w:top w:val="none" w:sz="0" w:space="0" w:color="auto"/>
        <w:left w:val="none" w:sz="0" w:space="0" w:color="auto"/>
        <w:bottom w:val="none" w:sz="0" w:space="0" w:color="auto"/>
        <w:right w:val="none" w:sz="0" w:space="0" w:color="auto"/>
      </w:divBdr>
    </w:div>
    <w:div w:id="915936280">
      <w:bodyDiv w:val="1"/>
      <w:marLeft w:val="0"/>
      <w:marRight w:val="0"/>
      <w:marTop w:val="0"/>
      <w:marBottom w:val="0"/>
      <w:divBdr>
        <w:top w:val="none" w:sz="0" w:space="0" w:color="auto"/>
        <w:left w:val="none" w:sz="0" w:space="0" w:color="auto"/>
        <w:bottom w:val="none" w:sz="0" w:space="0" w:color="auto"/>
        <w:right w:val="none" w:sz="0" w:space="0" w:color="auto"/>
      </w:divBdr>
    </w:div>
    <w:div w:id="921645514">
      <w:bodyDiv w:val="1"/>
      <w:marLeft w:val="0"/>
      <w:marRight w:val="0"/>
      <w:marTop w:val="0"/>
      <w:marBottom w:val="0"/>
      <w:divBdr>
        <w:top w:val="none" w:sz="0" w:space="0" w:color="auto"/>
        <w:left w:val="none" w:sz="0" w:space="0" w:color="auto"/>
        <w:bottom w:val="none" w:sz="0" w:space="0" w:color="auto"/>
        <w:right w:val="none" w:sz="0" w:space="0" w:color="auto"/>
      </w:divBdr>
    </w:div>
    <w:div w:id="943656899">
      <w:bodyDiv w:val="1"/>
      <w:marLeft w:val="0"/>
      <w:marRight w:val="0"/>
      <w:marTop w:val="0"/>
      <w:marBottom w:val="0"/>
      <w:divBdr>
        <w:top w:val="none" w:sz="0" w:space="0" w:color="auto"/>
        <w:left w:val="none" w:sz="0" w:space="0" w:color="auto"/>
        <w:bottom w:val="none" w:sz="0" w:space="0" w:color="auto"/>
        <w:right w:val="none" w:sz="0" w:space="0" w:color="auto"/>
      </w:divBdr>
    </w:div>
    <w:div w:id="947545041">
      <w:bodyDiv w:val="1"/>
      <w:marLeft w:val="0"/>
      <w:marRight w:val="0"/>
      <w:marTop w:val="0"/>
      <w:marBottom w:val="0"/>
      <w:divBdr>
        <w:top w:val="none" w:sz="0" w:space="0" w:color="auto"/>
        <w:left w:val="none" w:sz="0" w:space="0" w:color="auto"/>
        <w:bottom w:val="none" w:sz="0" w:space="0" w:color="auto"/>
        <w:right w:val="none" w:sz="0" w:space="0" w:color="auto"/>
      </w:divBdr>
    </w:div>
    <w:div w:id="952589766">
      <w:bodyDiv w:val="1"/>
      <w:marLeft w:val="0"/>
      <w:marRight w:val="0"/>
      <w:marTop w:val="0"/>
      <w:marBottom w:val="0"/>
      <w:divBdr>
        <w:top w:val="none" w:sz="0" w:space="0" w:color="auto"/>
        <w:left w:val="none" w:sz="0" w:space="0" w:color="auto"/>
        <w:bottom w:val="none" w:sz="0" w:space="0" w:color="auto"/>
        <w:right w:val="none" w:sz="0" w:space="0" w:color="auto"/>
      </w:divBdr>
    </w:div>
    <w:div w:id="983197963">
      <w:bodyDiv w:val="1"/>
      <w:marLeft w:val="0"/>
      <w:marRight w:val="0"/>
      <w:marTop w:val="0"/>
      <w:marBottom w:val="0"/>
      <w:divBdr>
        <w:top w:val="none" w:sz="0" w:space="0" w:color="auto"/>
        <w:left w:val="none" w:sz="0" w:space="0" w:color="auto"/>
        <w:bottom w:val="none" w:sz="0" w:space="0" w:color="auto"/>
        <w:right w:val="none" w:sz="0" w:space="0" w:color="auto"/>
      </w:divBdr>
    </w:div>
    <w:div w:id="988900971">
      <w:bodyDiv w:val="1"/>
      <w:marLeft w:val="0"/>
      <w:marRight w:val="0"/>
      <w:marTop w:val="0"/>
      <w:marBottom w:val="0"/>
      <w:divBdr>
        <w:top w:val="none" w:sz="0" w:space="0" w:color="auto"/>
        <w:left w:val="none" w:sz="0" w:space="0" w:color="auto"/>
        <w:bottom w:val="none" w:sz="0" w:space="0" w:color="auto"/>
        <w:right w:val="none" w:sz="0" w:space="0" w:color="auto"/>
      </w:divBdr>
    </w:div>
    <w:div w:id="1008290118">
      <w:bodyDiv w:val="1"/>
      <w:marLeft w:val="0"/>
      <w:marRight w:val="0"/>
      <w:marTop w:val="0"/>
      <w:marBottom w:val="0"/>
      <w:divBdr>
        <w:top w:val="none" w:sz="0" w:space="0" w:color="auto"/>
        <w:left w:val="none" w:sz="0" w:space="0" w:color="auto"/>
        <w:bottom w:val="none" w:sz="0" w:space="0" w:color="auto"/>
        <w:right w:val="none" w:sz="0" w:space="0" w:color="auto"/>
      </w:divBdr>
    </w:div>
    <w:div w:id="1008405894">
      <w:bodyDiv w:val="1"/>
      <w:marLeft w:val="0"/>
      <w:marRight w:val="0"/>
      <w:marTop w:val="0"/>
      <w:marBottom w:val="0"/>
      <w:divBdr>
        <w:top w:val="none" w:sz="0" w:space="0" w:color="auto"/>
        <w:left w:val="none" w:sz="0" w:space="0" w:color="auto"/>
        <w:bottom w:val="none" w:sz="0" w:space="0" w:color="auto"/>
        <w:right w:val="none" w:sz="0" w:space="0" w:color="auto"/>
      </w:divBdr>
    </w:div>
    <w:div w:id="1037002121">
      <w:bodyDiv w:val="1"/>
      <w:marLeft w:val="0"/>
      <w:marRight w:val="0"/>
      <w:marTop w:val="0"/>
      <w:marBottom w:val="0"/>
      <w:divBdr>
        <w:top w:val="none" w:sz="0" w:space="0" w:color="auto"/>
        <w:left w:val="none" w:sz="0" w:space="0" w:color="auto"/>
        <w:bottom w:val="none" w:sz="0" w:space="0" w:color="auto"/>
        <w:right w:val="none" w:sz="0" w:space="0" w:color="auto"/>
      </w:divBdr>
    </w:div>
    <w:div w:id="1123622155">
      <w:bodyDiv w:val="1"/>
      <w:marLeft w:val="0"/>
      <w:marRight w:val="0"/>
      <w:marTop w:val="0"/>
      <w:marBottom w:val="0"/>
      <w:divBdr>
        <w:top w:val="none" w:sz="0" w:space="0" w:color="auto"/>
        <w:left w:val="none" w:sz="0" w:space="0" w:color="auto"/>
        <w:bottom w:val="none" w:sz="0" w:space="0" w:color="auto"/>
        <w:right w:val="none" w:sz="0" w:space="0" w:color="auto"/>
      </w:divBdr>
    </w:div>
    <w:div w:id="1175609522">
      <w:bodyDiv w:val="1"/>
      <w:marLeft w:val="0"/>
      <w:marRight w:val="0"/>
      <w:marTop w:val="0"/>
      <w:marBottom w:val="0"/>
      <w:divBdr>
        <w:top w:val="none" w:sz="0" w:space="0" w:color="auto"/>
        <w:left w:val="none" w:sz="0" w:space="0" w:color="auto"/>
        <w:bottom w:val="none" w:sz="0" w:space="0" w:color="auto"/>
        <w:right w:val="none" w:sz="0" w:space="0" w:color="auto"/>
      </w:divBdr>
    </w:div>
    <w:div w:id="1275988536">
      <w:bodyDiv w:val="1"/>
      <w:marLeft w:val="0"/>
      <w:marRight w:val="0"/>
      <w:marTop w:val="0"/>
      <w:marBottom w:val="0"/>
      <w:divBdr>
        <w:top w:val="none" w:sz="0" w:space="0" w:color="auto"/>
        <w:left w:val="none" w:sz="0" w:space="0" w:color="auto"/>
        <w:bottom w:val="none" w:sz="0" w:space="0" w:color="auto"/>
        <w:right w:val="none" w:sz="0" w:space="0" w:color="auto"/>
      </w:divBdr>
    </w:div>
    <w:div w:id="1287271794">
      <w:bodyDiv w:val="1"/>
      <w:marLeft w:val="0"/>
      <w:marRight w:val="0"/>
      <w:marTop w:val="0"/>
      <w:marBottom w:val="0"/>
      <w:divBdr>
        <w:top w:val="none" w:sz="0" w:space="0" w:color="auto"/>
        <w:left w:val="none" w:sz="0" w:space="0" w:color="auto"/>
        <w:bottom w:val="none" w:sz="0" w:space="0" w:color="auto"/>
        <w:right w:val="none" w:sz="0" w:space="0" w:color="auto"/>
      </w:divBdr>
    </w:div>
    <w:div w:id="1325470417">
      <w:bodyDiv w:val="1"/>
      <w:marLeft w:val="0"/>
      <w:marRight w:val="0"/>
      <w:marTop w:val="0"/>
      <w:marBottom w:val="0"/>
      <w:divBdr>
        <w:top w:val="none" w:sz="0" w:space="0" w:color="auto"/>
        <w:left w:val="none" w:sz="0" w:space="0" w:color="auto"/>
        <w:bottom w:val="none" w:sz="0" w:space="0" w:color="auto"/>
        <w:right w:val="none" w:sz="0" w:space="0" w:color="auto"/>
      </w:divBdr>
    </w:div>
    <w:div w:id="1463963955">
      <w:bodyDiv w:val="1"/>
      <w:marLeft w:val="0"/>
      <w:marRight w:val="0"/>
      <w:marTop w:val="0"/>
      <w:marBottom w:val="0"/>
      <w:divBdr>
        <w:top w:val="none" w:sz="0" w:space="0" w:color="auto"/>
        <w:left w:val="none" w:sz="0" w:space="0" w:color="auto"/>
        <w:bottom w:val="none" w:sz="0" w:space="0" w:color="auto"/>
        <w:right w:val="none" w:sz="0" w:space="0" w:color="auto"/>
      </w:divBdr>
    </w:div>
    <w:div w:id="1523477580">
      <w:bodyDiv w:val="1"/>
      <w:marLeft w:val="0"/>
      <w:marRight w:val="0"/>
      <w:marTop w:val="0"/>
      <w:marBottom w:val="0"/>
      <w:divBdr>
        <w:top w:val="none" w:sz="0" w:space="0" w:color="auto"/>
        <w:left w:val="none" w:sz="0" w:space="0" w:color="auto"/>
        <w:bottom w:val="none" w:sz="0" w:space="0" w:color="auto"/>
        <w:right w:val="none" w:sz="0" w:space="0" w:color="auto"/>
      </w:divBdr>
    </w:div>
    <w:div w:id="1773667842">
      <w:bodyDiv w:val="1"/>
      <w:marLeft w:val="0"/>
      <w:marRight w:val="0"/>
      <w:marTop w:val="0"/>
      <w:marBottom w:val="0"/>
      <w:divBdr>
        <w:top w:val="none" w:sz="0" w:space="0" w:color="auto"/>
        <w:left w:val="none" w:sz="0" w:space="0" w:color="auto"/>
        <w:bottom w:val="none" w:sz="0" w:space="0" w:color="auto"/>
        <w:right w:val="none" w:sz="0" w:space="0" w:color="auto"/>
      </w:divBdr>
    </w:div>
    <w:div w:id="1774979031">
      <w:bodyDiv w:val="1"/>
      <w:marLeft w:val="0"/>
      <w:marRight w:val="0"/>
      <w:marTop w:val="0"/>
      <w:marBottom w:val="0"/>
      <w:divBdr>
        <w:top w:val="none" w:sz="0" w:space="0" w:color="auto"/>
        <w:left w:val="none" w:sz="0" w:space="0" w:color="auto"/>
        <w:bottom w:val="none" w:sz="0" w:space="0" w:color="auto"/>
        <w:right w:val="none" w:sz="0" w:space="0" w:color="auto"/>
      </w:divBdr>
    </w:div>
    <w:div w:id="1793742167">
      <w:bodyDiv w:val="1"/>
      <w:marLeft w:val="0"/>
      <w:marRight w:val="0"/>
      <w:marTop w:val="0"/>
      <w:marBottom w:val="0"/>
      <w:divBdr>
        <w:top w:val="none" w:sz="0" w:space="0" w:color="auto"/>
        <w:left w:val="none" w:sz="0" w:space="0" w:color="auto"/>
        <w:bottom w:val="none" w:sz="0" w:space="0" w:color="auto"/>
        <w:right w:val="none" w:sz="0" w:space="0" w:color="auto"/>
      </w:divBdr>
    </w:div>
    <w:div w:id="1824077943">
      <w:bodyDiv w:val="1"/>
      <w:marLeft w:val="0"/>
      <w:marRight w:val="0"/>
      <w:marTop w:val="0"/>
      <w:marBottom w:val="0"/>
      <w:divBdr>
        <w:top w:val="none" w:sz="0" w:space="0" w:color="auto"/>
        <w:left w:val="none" w:sz="0" w:space="0" w:color="auto"/>
        <w:bottom w:val="none" w:sz="0" w:space="0" w:color="auto"/>
        <w:right w:val="none" w:sz="0" w:space="0" w:color="auto"/>
      </w:divBdr>
    </w:div>
    <w:div w:id="1894922399">
      <w:bodyDiv w:val="1"/>
      <w:marLeft w:val="0"/>
      <w:marRight w:val="0"/>
      <w:marTop w:val="0"/>
      <w:marBottom w:val="0"/>
      <w:divBdr>
        <w:top w:val="none" w:sz="0" w:space="0" w:color="auto"/>
        <w:left w:val="none" w:sz="0" w:space="0" w:color="auto"/>
        <w:bottom w:val="none" w:sz="0" w:space="0" w:color="auto"/>
        <w:right w:val="none" w:sz="0" w:space="0" w:color="auto"/>
      </w:divBdr>
    </w:div>
    <w:div w:id="1973360217">
      <w:bodyDiv w:val="1"/>
      <w:marLeft w:val="0"/>
      <w:marRight w:val="0"/>
      <w:marTop w:val="0"/>
      <w:marBottom w:val="0"/>
      <w:divBdr>
        <w:top w:val="none" w:sz="0" w:space="0" w:color="auto"/>
        <w:left w:val="none" w:sz="0" w:space="0" w:color="auto"/>
        <w:bottom w:val="none" w:sz="0" w:space="0" w:color="auto"/>
        <w:right w:val="none" w:sz="0" w:space="0" w:color="auto"/>
      </w:divBdr>
    </w:div>
    <w:div w:id="2075812884">
      <w:bodyDiv w:val="1"/>
      <w:marLeft w:val="0"/>
      <w:marRight w:val="0"/>
      <w:marTop w:val="0"/>
      <w:marBottom w:val="0"/>
      <w:divBdr>
        <w:top w:val="none" w:sz="0" w:space="0" w:color="auto"/>
        <w:left w:val="none" w:sz="0" w:space="0" w:color="auto"/>
        <w:bottom w:val="none" w:sz="0" w:space="0" w:color="auto"/>
        <w:right w:val="none" w:sz="0" w:space="0" w:color="auto"/>
      </w:divBdr>
    </w:div>
    <w:div w:id="2095859287">
      <w:bodyDiv w:val="1"/>
      <w:marLeft w:val="0"/>
      <w:marRight w:val="0"/>
      <w:marTop w:val="0"/>
      <w:marBottom w:val="0"/>
      <w:divBdr>
        <w:top w:val="none" w:sz="0" w:space="0" w:color="auto"/>
        <w:left w:val="none" w:sz="0" w:space="0" w:color="auto"/>
        <w:bottom w:val="none" w:sz="0" w:space="0" w:color="auto"/>
        <w:right w:val="none" w:sz="0" w:space="0" w:color="auto"/>
      </w:divBdr>
    </w:div>
    <w:div w:id="2119985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chart" Target="charts/chart1.xml"/><Relationship Id="rId26" Type="http://schemas.openxmlformats.org/officeDocument/2006/relationships/chart" Target="charts/chart9.xml"/><Relationship Id="rId39" Type="http://schemas.openxmlformats.org/officeDocument/2006/relationships/chart" Target="charts/chart22.xml"/><Relationship Id="rId3" Type="http://schemas.openxmlformats.org/officeDocument/2006/relationships/styles" Target="styles.xml"/><Relationship Id="rId21" Type="http://schemas.openxmlformats.org/officeDocument/2006/relationships/chart" Target="charts/chart4.xml"/><Relationship Id="rId34" Type="http://schemas.openxmlformats.org/officeDocument/2006/relationships/chart" Target="charts/chart17.xml"/><Relationship Id="rId42" Type="http://schemas.openxmlformats.org/officeDocument/2006/relationships/image" Target="media/image2.png"/><Relationship Id="rId47" Type="http://schemas.openxmlformats.org/officeDocument/2006/relationships/footer" Target="footer3.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chart" Target="charts/chart8.xml"/><Relationship Id="rId33" Type="http://schemas.openxmlformats.org/officeDocument/2006/relationships/chart" Target="charts/chart16.xml"/><Relationship Id="rId38" Type="http://schemas.openxmlformats.org/officeDocument/2006/relationships/chart" Target="charts/chart21.xml"/><Relationship Id="rId46"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chart" Target="charts/chart3.xml"/><Relationship Id="rId29" Type="http://schemas.openxmlformats.org/officeDocument/2006/relationships/chart" Target="charts/chart12.xml"/><Relationship Id="rId41" Type="http://schemas.openxmlformats.org/officeDocument/2006/relationships/chart" Target="charts/chart2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7.xml"/><Relationship Id="rId32" Type="http://schemas.openxmlformats.org/officeDocument/2006/relationships/chart" Target="charts/chart15.xml"/><Relationship Id="rId37" Type="http://schemas.openxmlformats.org/officeDocument/2006/relationships/chart" Target="charts/chart20.xml"/><Relationship Id="rId40" Type="http://schemas.openxmlformats.org/officeDocument/2006/relationships/chart" Target="charts/chart23.xml"/><Relationship Id="rId45" Type="http://schemas.openxmlformats.org/officeDocument/2006/relationships/header" Target="header7.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chart" Target="charts/chart19.xml"/><Relationship Id="rId49"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hart" Target="charts/chart2.xml"/><Relationship Id="rId31" Type="http://schemas.openxmlformats.org/officeDocument/2006/relationships/chart" Target="charts/chart14.xml"/><Relationship Id="rId44" Type="http://schemas.openxmlformats.org/officeDocument/2006/relationships/image" Target="media/image4.e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chart" Target="charts/chart18.xml"/><Relationship Id="rId43" Type="http://schemas.openxmlformats.org/officeDocument/2006/relationships/image" Target="media/image3.emf"/><Relationship Id="rId48" Type="http://schemas.openxmlformats.org/officeDocument/2006/relationships/header" Target="header9.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Lenovo\Desktop\Caesar\AC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0"/>
          <c:order val="0"/>
          <c:tx>
            <c:strRef>
              <c:f>Sheet1!$A$4</c:f>
              <c:strCache>
                <c:ptCount val="1"/>
                <c:pt idx="0">
                  <c:v>Current Ratio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Sheet1!$B$3:$F$3</c:f>
              <c:numCache>
                <c:formatCode>General</c:formatCode>
                <c:ptCount val="5"/>
                <c:pt idx="0">
                  <c:v>2019</c:v>
                </c:pt>
                <c:pt idx="1">
                  <c:v>2018</c:v>
                </c:pt>
                <c:pt idx="2">
                  <c:v>2017</c:v>
                </c:pt>
                <c:pt idx="3">
                  <c:v>2016</c:v>
                </c:pt>
                <c:pt idx="4">
                  <c:v>2015</c:v>
                </c:pt>
              </c:numCache>
            </c:numRef>
          </c:cat>
          <c:val>
            <c:numRef>
              <c:f>Sheet1!$B$4:$F$4</c:f>
              <c:numCache>
                <c:formatCode>0.00</c:formatCode>
                <c:ptCount val="5"/>
                <c:pt idx="0">
                  <c:v>1.127926747406075</c:v>
                </c:pt>
                <c:pt idx="1">
                  <c:v>1.1757208889747801</c:v>
                </c:pt>
                <c:pt idx="2">
                  <c:v>1.3272634752738206</c:v>
                </c:pt>
                <c:pt idx="3">
                  <c:v>1.5670491284377379</c:v>
                </c:pt>
                <c:pt idx="4">
                  <c:v>1.6737397068162045</c:v>
                </c:pt>
              </c:numCache>
            </c:numRef>
          </c:val>
          <c:extLst xmlns:c16r2="http://schemas.microsoft.com/office/drawing/2015/06/chart">
            <c:ext xmlns:c16="http://schemas.microsoft.com/office/drawing/2014/chart" uri="{C3380CC4-5D6E-409C-BE32-E72D297353CC}">
              <c16:uniqueId val="{00000001-76F6-4B07-BD24-C6306E354EDA}"/>
            </c:ext>
          </c:extLst>
        </c:ser>
        <c:dLbls>
          <c:showLegendKey val="0"/>
          <c:showVal val="0"/>
          <c:showCatName val="0"/>
          <c:showSerName val="0"/>
          <c:showPercent val="0"/>
          <c:showBubbleSize val="0"/>
        </c:dLbls>
        <c:gapWidth val="219"/>
        <c:overlap val="-27"/>
        <c:axId val="66633088"/>
        <c:axId val="37377152"/>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Sheet1!$A$5</c15:sqref>
                        </c15:formulaRef>
                      </c:ext>
                    </c:extLst>
                    <c:strCache>
                      <c:ptCount val="1"/>
                      <c:pt idx="0">
                        <c:v>Quick Ratio</c:v>
                      </c:pt>
                    </c:strCache>
                  </c:strRef>
                </c:tx>
                <c:spPr>
                  <a:solidFill>
                    <a:schemeClr val="accent2"/>
                  </a:solidFill>
                  <a:ln>
                    <a:noFill/>
                  </a:ln>
                  <a:effectLst/>
                </c:spPr>
                <c:invertIfNegative val="0"/>
                <c:cat>
                  <c:numRef>
                    <c:extLst>
                      <c:ext uri="{02D57815-91ED-43cb-92C2-25804820EDAC}">
                        <c15:formulaRef>
                          <c15:sqref>Sheet1!$B$3:$F$3</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Sheet1!$B$5:$F$5</c15:sqref>
                        </c15:formulaRef>
                      </c:ext>
                    </c:extLst>
                    <c:numCache>
                      <c:formatCode>0.00</c:formatCode>
                      <c:ptCount val="5"/>
                      <c:pt idx="0">
                        <c:v>0.91501414497781275</c:v>
                      </c:pt>
                      <c:pt idx="1">
                        <c:v>0.92406861422105613</c:v>
                      </c:pt>
                      <c:pt idx="2">
                        <c:v>0.95382392279728012</c:v>
                      </c:pt>
                      <c:pt idx="3">
                        <c:v>1.0755161916159215</c:v>
                      </c:pt>
                      <c:pt idx="4">
                        <c:v>1.0706464487131881</c:v>
                      </c:pt>
                    </c:numCache>
                  </c:numRef>
                </c:val>
                <c:extLst>
                  <c:ext xmlns:c16="http://schemas.microsoft.com/office/drawing/2014/chart" uri="{C3380CC4-5D6E-409C-BE32-E72D297353CC}">
                    <c16:uniqueId val="{00000002-76F6-4B07-BD24-C6306E354EDA}"/>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Sheet1!$A$6</c15:sqref>
                        </c15:formulaRef>
                      </c:ext>
                    </c:extLst>
                    <c:strCache>
                      <c:ptCount val="1"/>
                      <c:pt idx="0">
                        <c:v>Cash Ratio</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Sheet1!$B$3:$F$3</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Sheet1!$B$6:$F$6</c15:sqref>
                        </c15:formulaRef>
                      </c:ext>
                    </c:extLst>
                    <c:numCache>
                      <c:formatCode>0.00</c:formatCode>
                      <c:ptCount val="5"/>
                      <c:pt idx="0">
                        <c:v>3.8606665408137023E-2</c:v>
                      </c:pt>
                      <c:pt idx="1">
                        <c:v>5.3211968103507562E-2</c:v>
                      </c:pt>
                      <c:pt idx="2">
                        <c:v>5.4247926948374256E-2</c:v>
                      </c:pt>
                      <c:pt idx="3">
                        <c:v>7.7006557323361938E-2</c:v>
                      </c:pt>
                      <c:pt idx="4">
                        <c:v>8.0280402722168437E-2</c:v>
                      </c:pt>
                    </c:numCache>
                  </c:numRef>
                </c:val>
                <c:extLst xmlns:c15="http://schemas.microsoft.com/office/drawing/2012/chart">
                  <c:ext xmlns:c16="http://schemas.microsoft.com/office/drawing/2014/chart" uri="{C3380CC4-5D6E-409C-BE32-E72D297353CC}">
                    <c16:uniqueId val="{00000003-76F6-4B07-BD24-C6306E354EDA}"/>
                  </c:ext>
                </c:extLst>
              </c15:ser>
            </c15:filteredBarSeries>
          </c:ext>
        </c:extLst>
      </c:barChart>
      <c:catAx>
        <c:axId val="66633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7377152"/>
        <c:crosses val="autoZero"/>
        <c:auto val="1"/>
        <c:lblAlgn val="ctr"/>
        <c:lblOffset val="100"/>
        <c:noMultiLvlLbl val="0"/>
      </c:catAx>
      <c:valAx>
        <c:axId val="373771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66330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1"/>
          <c:order val="0"/>
          <c:tx>
            <c:strRef>
              <c:f>Sheet1!$A$18</c:f>
              <c:strCache>
                <c:ptCount val="1"/>
                <c:pt idx="0">
                  <c:v>Fixed Asset Turnover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Sheet1!$B$16:$F$16</c:f>
              <c:numCache>
                <c:formatCode>General</c:formatCode>
                <c:ptCount val="5"/>
                <c:pt idx="0">
                  <c:v>2019</c:v>
                </c:pt>
                <c:pt idx="1">
                  <c:v>2018</c:v>
                </c:pt>
                <c:pt idx="2">
                  <c:v>2017</c:v>
                </c:pt>
                <c:pt idx="3">
                  <c:v>2016</c:v>
                </c:pt>
                <c:pt idx="4">
                  <c:v>2015</c:v>
                </c:pt>
              </c:numCache>
            </c:numRef>
          </c:cat>
          <c:val>
            <c:numRef>
              <c:f>Sheet1!$B$18:$F$18</c:f>
              <c:numCache>
                <c:formatCode>0.00</c:formatCode>
                <c:ptCount val="5"/>
                <c:pt idx="0">
                  <c:v>1.7294382802966308</c:v>
                </c:pt>
                <c:pt idx="1">
                  <c:v>1.8126162255515323</c:v>
                </c:pt>
                <c:pt idx="2">
                  <c:v>1.8395149749836952</c:v>
                </c:pt>
                <c:pt idx="3">
                  <c:v>1.713721410754085</c:v>
                </c:pt>
                <c:pt idx="4">
                  <c:v>1.4666945456096394</c:v>
                </c:pt>
              </c:numCache>
            </c:numRef>
          </c:val>
          <c:extLst xmlns:c16r2="http://schemas.microsoft.com/office/drawing/2015/06/chart">
            <c:ext xmlns:c16="http://schemas.microsoft.com/office/drawing/2014/chart" uri="{C3380CC4-5D6E-409C-BE32-E72D297353CC}">
              <c16:uniqueId val="{00000000-7E03-408F-A76E-235A08FC6193}"/>
            </c:ext>
          </c:extLst>
        </c:ser>
        <c:dLbls>
          <c:showLegendKey val="0"/>
          <c:showVal val="0"/>
          <c:showCatName val="0"/>
          <c:showSerName val="0"/>
          <c:showPercent val="0"/>
          <c:showBubbleSize val="0"/>
        </c:dLbls>
        <c:gapWidth val="219"/>
        <c:overlap val="-27"/>
        <c:axId val="67181184"/>
        <c:axId val="67182976"/>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Sheet1!$A$17</c15:sqref>
                        </c15:formulaRef>
                      </c:ext>
                    </c:extLst>
                    <c:strCache>
                      <c:ptCount val="1"/>
                      <c:pt idx="0">
                        <c:v>Total Asset Turnover</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extLst>
                      <c:ex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Sheet1!$B$17:$F$17</c15:sqref>
                        </c15:formulaRef>
                      </c:ext>
                    </c:extLst>
                    <c:numCache>
                      <c:formatCode>0.00</c:formatCode>
                      <c:ptCount val="5"/>
                      <c:pt idx="0">
                        <c:v>0.52377154987493901</c:v>
                      </c:pt>
                      <c:pt idx="1">
                        <c:v>0.59930318624350865</c:v>
                      </c:pt>
                      <c:pt idx="2">
                        <c:v>0.67657333320166391</c:v>
                      </c:pt>
                      <c:pt idx="3">
                        <c:v>0.69015336943487526</c:v>
                      </c:pt>
                      <c:pt idx="4">
                        <c:v>0.63634453988335815</c:v>
                      </c:pt>
                    </c:numCache>
                  </c:numRef>
                </c:val>
                <c:extLst>
                  <c:ext xmlns:c16="http://schemas.microsoft.com/office/drawing/2014/chart" uri="{C3380CC4-5D6E-409C-BE32-E72D297353CC}">
                    <c16:uniqueId val="{00000002-7E03-408F-A76E-235A08FC6193}"/>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Sheet1!$A$19</c15:sqref>
                        </c15:formulaRef>
                      </c:ext>
                    </c:extLst>
                    <c:strCache>
                      <c:ptCount val="1"/>
                      <c:pt idx="0">
                        <c:v>Inventory Turnover</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Sheet1!$B$19:$F$19</c15:sqref>
                        </c15:formulaRef>
                      </c:ext>
                    </c:extLst>
                    <c:numCache>
                      <c:formatCode>0.00</c:formatCode>
                      <c:ptCount val="5"/>
                      <c:pt idx="0">
                        <c:v>2.1749132582159505</c:v>
                      </c:pt>
                      <c:pt idx="1">
                        <c:v>2.375331019664686</c:v>
                      </c:pt>
                      <c:pt idx="2">
                        <c:v>2.1006509355264487</c:v>
                      </c:pt>
                      <c:pt idx="3">
                        <c:v>2.1002197529590028</c:v>
                      </c:pt>
                      <c:pt idx="4">
                        <c:v>1.8100305087348765</c:v>
                      </c:pt>
                    </c:numCache>
                  </c:numRef>
                </c:val>
                <c:extLst xmlns:c15="http://schemas.microsoft.com/office/drawing/2012/chart">
                  <c:ext xmlns:c16="http://schemas.microsoft.com/office/drawing/2014/chart" uri="{C3380CC4-5D6E-409C-BE32-E72D297353CC}">
                    <c16:uniqueId val="{00000003-7E03-408F-A76E-235A08FC6193}"/>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Sheet1!$A$20</c15:sqref>
                        </c15:formulaRef>
                      </c:ext>
                    </c:extLst>
                    <c:strCache>
                      <c:ptCount val="1"/>
                      <c:pt idx="0">
                        <c:v>Net Working Capital Turnover</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Sheet1!$B$20:$F$20</c15:sqref>
                        </c15:formulaRef>
                      </c:ext>
                    </c:extLst>
                    <c:numCache>
                      <c:formatCode>0.00</c:formatCode>
                      <c:ptCount val="5"/>
                      <c:pt idx="0">
                        <c:v>6.6242884172231662</c:v>
                      </c:pt>
                      <c:pt idx="1">
                        <c:v>5.9904635177364982</c:v>
                      </c:pt>
                      <c:pt idx="2">
                        <c:v>4.340301386784474</c:v>
                      </c:pt>
                      <c:pt idx="3">
                        <c:v>3.1932361909665721</c:v>
                      </c:pt>
                      <c:pt idx="4">
                        <c:v>2.7923289688811477</c:v>
                      </c:pt>
                    </c:numCache>
                  </c:numRef>
                </c:val>
                <c:extLst xmlns:c15="http://schemas.microsoft.com/office/drawing/2012/chart">
                  <c:ext xmlns:c16="http://schemas.microsoft.com/office/drawing/2014/chart" uri="{C3380CC4-5D6E-409C-BE32-E72D297353CC}">
                    <c16:uniqueId val="{00000004-7E03-408F-A76E-235A08FC6193}"/>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Sheet1!$A$21</c15:sqref>
                        </c15:formulaRef>
                      </c:ext>
                    </c:extLst>
                    <c:strCache>
                      <c:ptCount val="1"/>
                      <c:pt idx="0">
                        <c:v>Receivable Turnover Ratio</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Sheet1!$B$21:$F$21</c15:sqref>
                        </c15:formulaRef>
                      </c:ext>
                    </c:extLst>
                    <c:numCache>
                      <c:formatCode>0.00</c:formatCode>
                      <c:ptCount val="5"/>
                      <c:pt idx="0">
                        <c:v>4.2251819337681242</c:v>
                      </c:pt>
                      <c:pt idx="1">
                        <c:v>4.3974696139216727</c:v>
                      </c:pt>
                      <c:pt idx="2">
                        <c:v>5.3459092600841522</c:v>
                      </c:pt>
                      <c:pt idx="3">
                        <c:v>6.4747387682445128</c:v>
                      </c:pt>
                      <c:pt idx="4">
                        <c:v>6.31640590226844</c:v>
                      </c:pt>
                    </c:numCache>
                  </c:numRef>
                </c:val>
                <c:extLst xmlns:c15="http://schemas.microsoft.com/office/drawing/2012/chart">
                  <c:ext xmlns:c16="http://schemas.microsoft.com/office/drawing/2014/chart" uri="{C3380CC4-5D6E-409C-BE32-E72D297353CC}">
                    <c16:uniqueId val="{00000005-7E03-408F-A76E-235A08FC6193}"/>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Sheet1!$A$22</c15:sqref>
                        </c15:formulaRef>
                      </c:ext>
                    </c:extLst>
                    <c:strCache>
                      <c:ptCount val="1"/>
                      <c:pt idx="0">
                        <c:v>Average Collection Period</c:v>
                      </c:pt>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Sheet1!$B$22:$F$22</c15:sqref>
                        </c15:formulaRef>
                      </c:ext>
                    </c:extLst>
                    <c:numCache>
                      <c:formatCode>0.00</c:formatCode>
                      <c:ptCount val="5"/>
                      <c:pt idx="0">
                        <c:v>86.386812620512117</c:v>
                      </c:pt>
                      <c:pt idx="1">
                        <c:v>83.002279048039227</c:v>
                      </c:pt>
                      <c:pt idx="2">
                        <c:v>68.276504939078293</c:v>
                      </c:pt>
                      <c:pt idx="3">
                        <c:v>56.372930718093194</c:v>
                      </c:pt>
                      <c:pt idx="4">
                        <c:v>57.786026681552535</c:v>
                      </c:pt>
                    </c:numCache>
                  </c:numRef>
                </c:val>
                <c:extLst xmlns:c15="http://schemas.microsoft.com/office/drawing/2012/chart">
                  <c:ext xmlns:c16="http://schemas.microsoft.com/office/drawing/2014/chart" uri="{C3380CC4-5D6E-409C-BE32-E72D297353CC}">
                    <c16:uniqueId val="{00000006-7E03-408F-A76E-235A08FC6193}"/>
                  </c:ext>
                </c:extLst>
              </c15:ser>
            </c15:filteredBarSeries>
          </c:ext>
        </c:extLst>
      </c:barChart>
      <c:catAx>
        <c:axId val="67181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7182976"/>
        <c:crosses val="autoZero"/>
        <c:auto val="1"/>
        <c:lblAlgn val="ctr"/>
        <c:lblOffset val="100"/>
        <c:noMultiLvlLbl val="0"/>
      </c:catAx>
      <c:valAx>
        <c:axId val="671829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7181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2"/>
          <c:order val="0"/>
          <c:tx>
            <c:strRef>
              <c:f>Sheet1!$A$19</c:f>
              <c:strCache>
                <c:ptCount val="1"/>
                <c:pt idx="0">
                  <c:v>Inventory Turnover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Sheet1!$B$16:$F$16</c:f>
              <c:numCache>
                <c:formatCode>General</c:formatCode>
                <c:ptCount val="5"/>
                <c:pt idx="0">
                  <c:v>2019</c:v>
                </c:pt>
                <c:pt idx="1">
                  <c:v>2018</c:v>
                </c:pt>
                <c:pt idx="2">
                  <c:v>2017</c:v>
                </c:pt>
                <c:pt idx="3">
                  <c:v>2016</c:v>
                </c:pt>
                <c:pt idx="4">
                  <c:v>2015</c:v>
                </c:pt>
              </c:numCache>
            </c:numRef>
          </c:cat>
          <c:val>
            <c:numRef>
              <c:f>Sheet1!$B$19:$F$19</c:f>
              <c:numCache>
                <c:formatCode>0.00</c:formatCode>
                <c:ptCount val="5"/>
                <c:pt idx="0">
                  <c:v>2.1749132582159505</c:v>
                </c:pt>
                <c:pt idx="1">
                  <c:v>2.375331019664686</c:v>
                </c:pt>
                <c:pt idx="2">
                  <c:v>2.1006509355264487</c:v>
                </c:pt>
                <c:pt idx="3">
                  <c:v>2.1002197529590028</c:v>
                </c:pt>
                <c:pt idx="4">
                  <c:v>1.8100305087348765</c:v>
                </c:pt>
              </c:numCache>
            </c:numRef>
          </c:val>
          <c:extLst xmlns:c16r2="http://schemas.microsoft.com/office/drawing/2015/06/chart">
            <c:ext xmlns:c16="http://schemas.microsoft.com/office/drawing/2014/chart" uri="{C3380CC4-5D6E-409C-BE32-E72D297353CC}">
              <c16:uniqueId val="{00000000-8917-46D3-8417-4CC21F885CB5}"/>
            </c:ext>
          </c:extLst>
        </c:ser>
        <c:dLbls>
          <c:showLegendKey val="0"/>
          <c:showVal val="0"/>
          <c:showCatName val="0"/>
          <c:showSerName val="0"/>
          <c:showPercent val="0"/>
          <c:showBubbleSize val="0"/>
        </c:dLbls>
        <c:gapWidth val="219"/>
        <c:overlap val="-27"/>
        <c:axId val="67228800"/>
        <c:axId val="67230336"/>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Sheet1!$A$17</c15:sqref>
                        </c15:formulaRef>
                      </c:ext>
                    </c:extLst>
                    <c:strCache>
                      <c:ptCount val="1"/>
                      <c:pt idx="0">
                        <c:v>Total Asset Turnover</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extLst>
                      <c:ex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Sheet1!$B$17:$F$17</c15:sqref>
                        </c15:formulaRef>
                      </c:ext>
                    </c:extLst>
                    <c:numCache>
                      <c:formatCode>0.00</c:formatCode>
                      <c:ptCount val="5"/>
                      <c:pt idx="0">
                        <c:v>0.52377154987493901</c:v>
                      </c:pt>
                      <c:pt idx="1">
                        <c:v>0.59930318624350865</c:v>
                      </c:pt>
                      <c:pt idx="2">
                        <c:v>0.67657333320166391</c:v>
                      </c:pt>
                      <c:pt idx="3">
                        <c:v>0.69015336943487526</c:v>
                      </c:pt>
                      <c:pt idx="4">
                        <c:v>0.63634453988335815</c:v>
                      </c:pt>
                    </c:numCache>
                  </c:numRef>
                </c:val>
                <c:extLst>
                  <c:ext xmlns:c16="http://schemas.microsoft.com/office/drawing/2014/chart" uri="{C3380CC4-5D6E-409C-BE32-E72D297353CC}">
                    <c16:uniqueId val="{00000002-8917-46D3-8417-4CC21F885CB5}"/>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Sheet1!$A$18</c15:sqref>
                        </c15:formulaRef>
                      </c:ext>
                    </c:extLst>
                    <c:strCache>
                      <c:ptCount val="1"/>
                      <c:pt idx="0">
                        <c:v>Fixed Asset Turnover</c:v>
                      </c:pt>
                    </c:strCache>
                  </c:strRef>
                </c:tx>
                <c:spPr>
                  <a:solidFill>
                    <a:schemeClr val="accent2"/>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Sheet1!$B$18:$F$18</c15:sqref>
                        </c15:formulaRef>
                      </c:ext>
                    </c:extLst>
                    <c:numCache>
                      <c:formatCode>0.00</c:formatCode>
                      <c:ptCount val="5"/>
                      <c:pt idx="0">
                        <c:v>1.7294382802966308</c:v>
                      </c:pt>
                      <c:pt idx="1">
                        <c:v>1.8126162255515323</c:v>
                      </c:pt>
                      <c:pt idx="2">
                        <c:v>1.8395149749836952</c:v>
                      </c:pt>
                      <c:pt idx="3">
                        <c:v>1.713721410754085</c:v>
                      </c:pt>
                      <c:pt idx="4">
                        <c:v>1.4666945456096394</c:v>
                      </c:pt>
                    </c:numCache>
                  </c:numRef>
                </c:val>
                <c:extLst xmlns:c15="http://schemas.microsoft.com/office/drawing/2012/chart">
                  <c:ext xmlns:c16="http://schemas.microsoft.com/office/drawing/2014/chart" uri="{C3380CC4-5D6E-409C-BE32-E72D297353CC}">
                    <c16:uniqueId val="{00000003-8917-46D3-8417-4CC21F885CB5}"/>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Sheet1!$A$20</c15:sqref>
                        </c15:formulaRef>
                      </c:ext>
                    </c:extLst>
                    <c:strCache>
                      <c:ptCount val="1"/>
                      <c:pt idx="0">
                        <c:v>Net Working Capital Turnover</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Sheet1!$B$20:$F$20</c15:sqref>
                        </c15:formulaRef>
                      </c:ext>
                    </c:extLst>
                    <c:numCache>
                      <c:formatCode>0.00</c:formatCode>
                      <c:ptCount val="5"/>
                      <c:pt idx="0">
                        <c:v>6.6242884172231662</c:v>
                      </c:pt>
                      <c:pt idx="1">
                        <c:v>5.9904635177364982</c:v>
                      </c:pt>
                      <c:pt idx="2">
                        <c:v>4.340301386784474</c:v>
                      </c:pt>
                      <c:pt idx="3">
                        <c:v>3.1932361909665721</c:v>
                      </c:pt>
                      <c:pt idx="4">
                        <c:v>2.7923289688811477</c:v>
                      </c:pt>
                    </c:numCache>
                  </c:numRef>
                </c:val>
                <c:extLst xmlns:c15="http://schemas.microsoft.com/office/drawing/2012/chart">
                  <c:ext xmlns:c16="http://schemas.microsoft.com/office/drawing/2014/chart" uri="{C3380CC4-5D6E-409C-BE32-E72D297353CC}">
                    <c16:uniqueId val="{00000004-8917-46D3-8417-4CC21F885CB5}"/>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Sheet1!$A$21</c15:sqref>
                        </c15:formulaRef>
                      </c:ext>
                    </c:extLst>
                    <c:strCache>
                      <c:ptCount val="1"/>
                      <c:pt idx="0">
                        <c:v>Receivable Turnover Ratio</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Sheet1!$B$21:$F$21</c15:sqref>
                        </c15:formulaRef>
                      </c:ext>
                    </c:extLst>
                    <c:numCache>
                      <c:formatCode>0.00</c:formatCode>
                      <c:ptCount val="5"/>
                      <c:pt idx="0">
                        <c:v>4.2251819337681242</c:v>
                      </c:pt>
                      <c:pt idx="1">
                        <c:v>4.3974696139216727</c:v>
                      </c:pt>
                      <c:pt idx="2">
                        <c:v>5.3459092600841522</c:v>
                      </c:pt>
                      <c:pt idx="3">
                        <c:v>6.4747387682445128</c:v>
                      </c:pt>
                      <c:pt idx="4">
                        <c:v>6.31640590226844</c:v>
                      </c:pt>
                    </c:numCache>
                  </c:numRef>
                </c:val>
                <c:extLst xmlns:c15="http://schemas.microsoft.com/office/drawing/2012/chart">
                  <c:ext xmlns:c16="http://schemas.microsoft.com/office/drawing/2014/chart" uri="{C3380CC4-5D6E-409C-BE32-E72D297353CC}">
                    <c16:uniqueId val="{00000005-8917-46D3-8417-4CC21F885CB5}"/>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Sheet1!$A$22</c15:sqref>
                        </c15:formulaRef>
                      </c:ext>
                    </c:extLst>
                    <c:strCache>
                      <c:ptCount val="1"/>
                      <c:pt idx="0">
                        <c:v>Average Collection Period</c:v>
                      </c:pt>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Sheet1!$B$22:$F$22</c15:sqref>
                        </c15:formulaRef>
                      </c:ext>
                    </c:extLst>
                    <c:numCache>
                      <c:formatCode>0.00</c:formatCode>
                      <c:ptCount val="5"/>
                      <c:pt idx="0">
                        <c:v>86.386812620512117</c:v>
                      </c:pt>
                      <c:pt idx="1">
                        <c:v>83.002279048039227</c:v>
                      </c:pt>
                      <c:pt idx="2">
                        <c:v>68.276504939078293</c:v>
                      </c:pt>
                      <c:pt idx="3">
                        <c:v>56.372930718093194</c:v>
                      </c:pt>
                      <c:pt idx="4">
                        <c:v>57.786026681552535</c:v>
                      </c:pt>
                    </c:numCache>
                  </c:numRef>
                </c:val>
                <c:extLst xmlns:c15="http://schemas.microsoft.com/office/drawing/2012/chart">
                  <c:ext xmlns:c16="http://schemas.microsoft.com/office/drawing/2014/chart" uri="{C3380CC4-5D6E-409C-BE32-E72D297353CC}">
                    <c16:uniqueId val="{00000006-8917-46D3-8417-4CC21F885CB5}"/>
                  </c:ext>
                </c:extLst>
              </c15:ser>
            </c15:filteredBarSeries>
          </c:ext>
        </c:extLst>
      </c:barChart>
      <c:catAx>
        <c:axId val="67228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7230336"/>
        <c:crosses val="autoZero"/>
        <c:auto val="1"/>
        <c:lblAlgn val="ctr"/>
        <c:lblOffset val="100"/>
        <c:noMultiLvlLbl val="0"/>
      </c:catAx>
      <c:valAx>
        <c:axId val="672303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7228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3"/>
          <c:order val="0"/>
          <c:tx>
            <c:strRef>
              <c:f>Sheet1!$A$20</c:f>
              <c:strCache>
                <c:ptCount val="1"/>
                <c:pt idx="0">
                  <c:v>Net Working Capital Turnover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Sheet1!$B$16:$F$16</c:f>
              <c:numCache>
                <c:formatCode>General</c:formatCode>
                <c:ptCount val="5"/>
                <c:pt idx="0">
                  <c:v>2019</c:v>
                </c:pt>
                <c:pt idx="1">
                  <c:v>2018</c:v>
                </c:pt>
                <c:pt idx="2">
                  <c:v>2017</c:v>
                </c:pt>
                <c:pt idx="3">
                  <c:v>2016</c:v>
                </c:pt>
                <c:pt idx="4">
                  <c:v>2015</c:v>
                </c:pt>
              </c:numCache>
            </c:numRef>
          </c:cat>
          <c:val>
            <c:numRef>
              <c:f>Sheet1!$B$20:$F$20</c:f>
              <c:numCache>
                <c:formatCode>0.00</c:formatCode>
                <c:ptCount val="5"/>
                <c:pt idx="0">
                  <c:v>6.6242884172231662</c:v>
                </c:pt>
                <c:pt idx="1">
                  <c:v>5.9904635177364982</c:v>
                </c:pt>
                <c:pt idx="2">
                  <c:v>4.340301386784474</c:v>
                </c:pt>
                <c:pt idx="3">
                  <c:v>3.1932361909665721</c:v>
                </c:pt>
                <c:pt idx="4">
                  <c:v>2.7923289688811477</c:v>
                </c:pt>
              </c:numCache>
            </c:numRef>
          </c:val>
          <c:extLst xmlns:c16r2="http://schemas.microsoft.com/office/drawing/2015/06/chart">
            <c:ext xmlns:c16="http://schemas.microsoft.com/office/drawing/2014/chart" uri="{C3380CC4-5D6E-409C-BE32-E72D297353CC}">
              <c16:uniqueId val="{00000000-8028-485A-9750-DF94F111E784}"/>
            </c:ext>
          </c:extLst>
        </c:ser>
        <c:dLbls>
          <c:showLegendKey val="0"/>
          <c:showVal val="0"/>
          <c:showCatName val="0"/>
          <c:showSerName val="0"/>
          <c:showPercent val="0"/>
          <c:showBubbleSize val="0"/>
        </c:dLbls>
        <c:gapWidth val="219"/>
        <c:overlap val="-27"/>
        <c:axId val="67464576"/>
        <c:axId val="67482752"/>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Sheet1!$A$17</c15:sqref>
                        </c15:formulaRef>
                      </c:ext>
                    </c:extLst>
                    <c:strCache>
                      <c:ptCount val="1"/>
                      <c:pt idx="0">
                        <c:v>Total Asset Turnover</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extLst>
                      <c:ex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Sheet1!$B$17:$F$17</c15:sqref>
                        </c15:formulaRef>
                      </c:ext>
                    </c:extLst>
                    <c:numCache>
                      <c:formatCode>0.00</c:formatCode>
                      <c:ptCount val="5"/>
                      <c:pt idx="0">
                        <c:v>0.52377154987493901</c:v>
                      </c:pt>
                      <c:pt idx="1">
                        <c:v>0.59930318624350865</c:v>
                      </c:pt>
                      <c:pt idx="2">
                        <c:v>0.67657333320166391</c:v>
                      </c:pt>
                      <c:pt idx="3">
                        <c:v>0.69015336943487526</c:v>
                      </c:pt>
                      <c:pt idx="4">
                        <c:v>0.63634453988335815</c:v>
                      </c:pt>
                    </c:numCache>
                  </c:numRef>
                </c:val>
                <c:extLst>
                  <c:ext xmlns:c16="http://schemas.microsoft.com/office/drawing/2014/chart" uri="{C3380CC4-5D6E-409C-BE32-E72D297353CC}">
                    <c16:uniqueId val="{00000002-8028-485A-9750-DF94F111E784}"/>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Sheet1!$A$18</c15:sqref>
                        </c15:formulaRef>
                      </c:ext>
                    </c:extLst>
                    <c:strCache>
                      <c:ptCount val="1"/>
                      <c:pt idx="0">
                        <c:v>Fixed Asset Turnover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Sheet1!$B$18:$F$18</c15:sqref>
                        </c15:formulaRef>
                      </c:ext>
                    </c:extLst>
                    <c:numCache>
                      <c:formatCode>0.00</c:formatCode>
                      <c:ptCount val="5"/>
                      <c:pt idx="0">
                        <c:v>1.7294382802966308</c:v>
                      </c:pt>
                      <c:pt idx="1">
                        <c:v>1.8126162255515323</c:v>
                      </c:pt>
                      <c:pt idx="2">
                        <c:v>1.8395149749836952</c:v>
                      </c:pt>
                      <c:pt idx="3">
                        <c:v>1.713721410754085</c:v>
                      </c:pt>
                      <c:pt idx="4">
                        <c:v>1.4666945456096394</c:v>
                      </c:pt>
                    </c:numCache>
                  </c:numRef>
                </c:val>
                <c:extLst xmlns:c15="http://schemas.microsoft.com/office/drawing/2012/chart">
                  <c:ext xmlns:c16="http://schemas.microsoft.com/office/drawing/2014/chart" uri="{C3380CC4-5D6E-409C-BE32-E72D297353CC}">
                    <c16:uniqueId val="{00000003-8028-485A-9750-DF94F111E784}"/>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Sheet1!$A$19</c15:sqref>
                        </c15:formulaRef>
                      </c:ext>
                    </c:extLst>
                    <c:strCache>
                      <c:ptCount val="1"/>
                      <c:pt idx="0">
                        <c:v>Inventory Turnover</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Sheet1!$B$19:$F$19</c15:sqref>
                        </c15:formulaRef>
                      </c:ext>
                    </c:extLst>
                    <c:numCache>
                      <c:formatCode>0.00</c:formatCode>
                      <c:ptCount val="5"/>
                      <c:pt idx="0">
                        <c:v>2.1749132582159505</c:v>
                      </c:pt>
                      <c:pt idx="1">
                        <c:v>2.375331019664686</c:v>
                      </c:pt>
                      <c:pt idx="2">
                        <c:v>2.1006509355264487</c:v>
                      </c:pt>
                      <c:pt idx="3">
                        <c:v>2.1002197529590028</c:v>
                      </c:pt>
                      <c:pt idx="4">
                        <c:v>1.8100305087348765</c:v>
                      </c:pt>
                    </c:numCache>
                  </c:numRef>
                </c:val>
                <c:extLst xmlns:c15="http://schemas.microsoft.com/office/drawing/2012/chart">
                  <c:ext xmlns:c16="http://schemas.microsoft.com/office/drawing/2014/chart" uri="{C3380CC4-5D6E-409C-BE32-E72D297353CC}">
                    <c16:uniqueId val="{00000004-8028-485A-9750-DF94F111E784}"/>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Sheet1!$A$21</c15:sqref>
                        </c15:formulaRef>
                      </c:ext>
                    </c:extLst>
                    <c:strCache>
                      <c:ptCount val="1"/>
                      <c:pt idx="0">
                        <c:v>Receivable Turnover Ratio</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Sheet1!$B$21:$F$21</c15:sqref>
                        </c15:formulaRef>
                      </c:ext>
                    </c:extLst>
                    <c:numCache>
                      <c:formatCode>0.00</c:formatCode>
                      <c:ptCount val="5"/>
                      <c:pt idx="0">
                        <c:v>4.2251819337681242</c:v>
                      </c:pt>
                      <c:pt idx="1">
                        <c:v>4.3974696139216727</c:v>
                      </c:pt>
                      <c:pt idx="2">
                        <c:v>5.3459092600841522</c:v>
                      </c:pt>
                      <c:pt idx="3">
                        <c:v>6.4747387682445128</c:v>
                      </c:pt>
                      <c:pt idx="4">
                        <c:v>6.31640590226844</c:v>
                      </c:pt>
                    </c:numCache>
                  </c:numRef>
                </c:val>
                <c:extLst xmlns:c15="http://schemas.microsoft.com/office/drawing/2012/chart">
                  <c:ext xmlns:c16="http://schemas.microsoft.com/office/drawing/2014/chart" uri="{C3380CC4-5D6E-409C-BE32-E72D297353CC}">
                    <c16:uniqueId val="{00000005-8028-485A-9750-DF94F111E784}"/>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Sheet1!$A$22</c15:sqref>
                        </c15:formulaRef>
                      </c:ext>
                    </c:extLst>
                    <c:strCache>
                      <c:ptCount val="1"/>
                      <c:pt idx="0">
                        <c:v>Average Collection Period</c:v>
                      </c:pt>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Sheet1!$B$22:$F$22</c15:sqref>
                        </c15:formulaRef>
                      </c:ext>
                    </c:extLst>
                    <c:numCache>
                      <c:formatCode>0.00</c:formatCode>
                      <c:ptCount val="5"/>
                      <c:pt idx="0">
                        <c:v>86.386812620512117</c:v>
                      </c:pt>
                      <c:pt idx="1">
                        <c:v>83.002279048039227</c:v>
                      </c:pt>
                      <c:pt idx="2">
                        <c:v>68.276504939078293</c:v>
                      </c:pt>
                      <c:pt idx="3">
                        <c:v>56.372930718093194</c:v>
                      </c:pt>
                      <c:pt idx="4">
                        <c:v>57.786026681552535</c:v>
                      </c:pt>
                    </c:numCache>
                  </c:numRef>
                </c:val>
                <c:extLst xmlns:c15="http://schemas.microsoft.com/office/drawing/2012/chart">
                  <c:ext xmlns:c16="http://schemas.microsoft.com/office/drawing/2014/chart" uri="{C3380CC4-5D6E-409C-BE32-E72D297353CC}">
                    <c16:uniqueId val="{00000006-8028-485A-9750-DF94F111E784}"/>
                  </c:ext>
                </c:extLst>
              </c15:ser>
            </c15:filteredBarSeries>
          </c:ext>
        </c:extLst>
      </c:barChart>
      <c:catAx>
        <c:axId val="67464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7482752"/>
        <c:crosses val="autoZero"/>
        <c:auto val="1"/>
        <c:lblAlgn val="ctr"/>
        <c:lblOffset val="100"/>
        <c:noMultiLvlLbl val="0"/>
      </c:catAx>
      <c:valAx>
        <c:axId val="674827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7464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4"/>
          <c:order val="0"/>
          <c:tx>
            <c:strRef>
              <c:f>Sheet1!$A$21</c:f>
              <c:strCache>
                <c:ptCount val="1"/>
                <c:pt idx="0">
                  <c:v>Receivable Turnover Ratio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Sheet1!$B$16:$F$16</c:f>
              <c:numCache>
                <c:formatCode>General</c:formatCode>
                <c:ptCount val="5"/>
                <c:pt idx="0">
                  <c:v>2019</c:v>
                </c:pt>
                <c:pt idx="1">
                  <c:v>2018</c:v>
                </c:pt>
                <c:pt idx="2">
                  <c:v>2017</c:v>
                </c:pt>
                <c:pt idx="3">
                  <c:v>2016</c:v>
                </c:pt>
                <c:pt idx="4">
                  <c:v>2015</c:v>
                </c:pt>
              </c:numCache>
            </c:numRef>
          </c:cat>
          <c:val>
            <c:numRef>
              <c:f>Sheet1!$B$21:$F$21</c:f>
              <c:numCache>
                <c:formatCode>0.00</c:formatCode>
                <c:ptCount val="5"/>
                <c:pt idx="0">
                  <c:v>4.2251819337681242</c:v>
                </c:pt>
                <c:pt idx="1">
                  <c:v>4.3974696139216727</c:v>
                </c:pt>
                <c:pt idx="2">
                  <c:v>5.3459092600841522</c:v>
                </c:pt>
                <c:pt idx="3">
                  <c:v>6.4747387682445128</c:v>
                </c:pt>
                <c:pt idx="4">
                  <c:v>6.31640590226844</c:v>
                </c:pt>
              </c:numCache>
            </c:numRef>
          </c:val>
          <c:extLst xmlns:c16r2="http://schemas.microsoft.com/office/drawing/2015/06/chart">
            <c:ext xmlns:c16="http://schemas.microsoft.com/office/drawing/2014/chart" uri="{C3380CC4-5D6E-409C-BE32-E72D297353CC}">
              <c16:uniqueId val="{00000000-257A-4012-B4FE-8604BABB601E}"/>
            </c:ext>
          </c:extLst>
        </c:ser>
        <c:dLbls>
          <c:showLegendKey val="0"/>
          <c:showVal val="0"/>
          <c:showCatName val="0"/>
          <c:showSerName val="0"/>
          <c:showPercent val="0"/>
          <c:showBubbleSize val="0"/>
        </c:dLbls>
        <c:gapWidth val="219"/>
        <c:overlap val="-27"/>
        <c:axId val="67491328"/>
        <c:axId val="67492864"/>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Sheet1!$A$17</c15:sqref>
                        </c15:formulaRef>
                      </c:ext>
                    </c:extLst>
                    <c:strCache>
                      <c:ptCount val="1"/>
                      <c:pt idx="0">
                        <c:v>Total Asset Turnover</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extLst>
                      <c:ex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Sheet1!$B$17:$F$17</c15:sqref>
                        </c15:formulaRef>
                      </c:ext>
                    </c:extLst>
                    <c:numCache>
                      <c:formatCode>0.00</c:formatCode>
                      <c:ptCount val="5"/>
                      <c:pt idx="0">
                        <c:v>0.52377154987493901</c:v>
                      </c:pt>
                      <c:pt idx="1">
                        <c:v>0.59930318624350865</c:v>
                      </c:pt>
                      <c:pt idx="2">
                        <c:v>0.67657333320166391</c:v>
                      </c:pt>
                      <c:pt idx="3">
                        <c:v>0.69015336943487526</c:v>
                      </c:pt>
                      <c:pt idx="4">
                        <c:v>0.63634453988335815</c:v>
                      </c:pt>
                    </c:numCache>
                  </c:numRef>
                </c:val>
                <c:extLst>
                  <c:ext xmlns:c16="http://schemas.microsoft.com/office/drawing/2014/chart" uri="{C3380CC4-5D6E-409C-BE32-E72D297353CC}">
                    <c16:uniqueId val="{00000002-257A-4012-B4FE-8604BABB601E}"/>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Sheet1!$A$18</c15:sqref>
                        </c15:formulaRef>
                      </c:ext>
                    </c:extLst>
                    <c:strCache>
                      <c:ptCount val="1"/>
                      <c:pt idx="0">
                        <c:v>Fixed Asset Turnover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Sheet1!$B$18:$F$18</c15:sqref>
                        </c15:formulaRef>
                      </c:ext>
                    </c:extLst>
                    <c:numCache>
                      <c:formatCode>0.00</c:formatCode>
                      <c:ptCount val="5"/>
                      <c:pt idx="0">
                        <c:v>1.7294382802966308</c:v>
                      </c:pt>
                      <c:pt idx="1">
                        <c:v>1.8126162255515323</c:v>
                      </c:pt>
                      <c:pt idx="2">
                        <c:v>1.8395149749836952</c:v>
                      </c:pt>
                      <c:pt idx="3">
                        <c:v>1.713721410754085</c:v>
                      </c:pt>
                      <c:pt idx="4">
                        <c:v>1.4666945456096394</c:v>
                      </c:pt>
                    </c:numCache>
                  </c:numRef>
                </c:val>
                <c:extLst xmlns:c15="http://schemas.microsoft.com/office/drawing/2012/chart">
                  <c:ext xmlns:c16="http://schemas.microsoft.com/office/drawing/2014/chart" uri="{C3380CC4-5D6E-409C-BE32-E72D297353CC}">
                    <c16:uniqueId val="{00000003-257A-4012-B4FE-8604BABB601E}"/>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Sheet1!$A$19</c15:sqref>
                        </c15:formulaRef>
                      </c:ext>
                    </c:extLst>
                    <c:strCache>
                      <c:ptCount val="1"/>
                      <c:pt idx="0">
                        <c:v>Inventory Turnover</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Sheet1!$B$19:$F$19</c15:sqref>
                        </c15:formulaRef>
                      </c:ext>
                    </c:extLst>
                    <c:numCache>
                      <c:formatCode>0.00</c:formatCode>
                      <c:ptCount val="5"/>
                      <c:pt idx="0">
                        <c:v>2.1749132582159505</c:v>
                      </c:pt>
                      <c:pt idx="1">
                        <c:v>2.375331019664686</c:v>
                      </c:pt>
                      <c:pt idx="2">
                        <c:v>2.1006509355264487</c:v>
                      </c:pt>
                      <c:pt idx="3">
                        <c:v>2.1002197529590028</c:v>
                      </c:pt>
                      <c:pt idx="4">
                        <c:v>1.8100305087348765</c:v>
                      </c:pt>
                    </c:numCache>
                  </c:numRef>
                </c:val>
                <c:extLst xmlns:c15="http://schemas.microsoft.com/office/drawing/2012/chart">
                  <c:ext xmlns:c16="http://schemas.microsoft.com/office/drawing/2014/chart" uri="{C3380CC4-5D6E-409C-BE32-E72D297353CC}">
                    <c16:uniqueId val="{00000004-257A-4012-B4FE-8604BABB601E}"/>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Sheet1!$A$20</c15:sqref>
                        </c15:formulaRef>
                      </c:ext>
                    </c:extLst>
                    <c:strCache>
                      <c:ptCount val="1"/>
                      <c:pt idx="0">
                        <c:v>Net Working Capital Turnover</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Sheet1!$B$20:$F$20</c15:sqref>
                        </c15:formulaRef>
                      </c:ext>
                    </c:extLst>
                    <c:numCache>
                      <c:formatCode>0.00</c:formatCode>
                      <c:ptCount val="5"/>
                      <c:pt idx="0">
                        <c:v>6.6242884172231662</c:v>
                      </c:pt>
                      <c:pt idx="1">
                        <c:v>5.9904635177364982</c:v>
                      </c:pt>
                      <c:pt idx="2">
                        <c:v>4.340301386784474</c:v>
                      </c:pt>
                      <c:pt idx="3">
                        <c:v>3.1932361909665721</c:v>
                      </c:pt>
                      <c:pt idx="4">
                        <c:v>2.7923289688811477</c:v>
                      </c:pt>
                    </c:numCache>
                  </c:numRef>
                </c:val>
                <c:extLst xmlns:c15="http://schemas.microsoft.com/office/drawing/2012/chart">
                  <c:ext xmlns:c16="http://schemas.microsoft.com/office/drawing/2014/chart" uri="{C3380CC4-5D6E-409C-BE32-E72D297353CC}">
                    <c16:uniqueId val="{00000005-257A-4012-B4FE-8604BABB601E}"/>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Sheet1!$A$22</c15:sqref>
                        </c15:formulaRef>
                      </c:ext>
                    </c:extLst>
                    <c:strCache>
                      <c:ptCount val="1"/>
                      <c:pt idx="0">
                        <c:v>Average Collection Period</c:v>
                      </c:pt>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Sheet1!$B$22:$F$22</c15:sqref>
                        </c15:formulaRef>
                      </c:ext>
                    </c:extLst>
                    <c:numCache>
                      <c:formatCode>0.00</c:formatCode>
                      <c:ptCount val="5"/>
                      <c:pt idx="0">
                        <c:v>86.386812620512117</c:v>
                      </c:pt>
                      <c:pt idx="1">
                        <c:v>83.002279048039227</c:v>
                      </c:pt>
                      <c:pt idx="2">
                        <c:v>68.276504939078293</c:v>
                      </c:pt>
                      <c:pt idx="3">
                        <c:v>56.372930718093194</c:v>
                      </c:pt>
                      <c:pt idx="4">
                        <c:v>57.786026681552535</c:v>
                      </c:pt>
                    </c:numCache>
                  </c:numRef>
                </c:val>
                <c:extLst xmlns:c15="http://schemas.microsoft.com/office/drawing/2012/chart">
                  <c:ext xmlns:c16="http://schemas.microsoft.com/office/drawing/2014/chart" uri="{C3380CC4-5D6E-409C-BE32-E72D297353CC}">
                    <c16:uniqueId val="{00000006-257A-4012-B4FE-8604BABB601E}"/>
                  </c:ext>
                </c:extLst>
              </c15:ser>
            </c15:filteredBarSeries>
          </c:ext>
        </c:extLst>
      </c:barChart>
      <c:catAx>
        <c:axId val="67491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7492864"/>
        <c:crosses val="autoZero"/>
        <c:auto val="1"/>
        <c:lblAlgn val="ctr"/>
        <c:lblOffset val="100"/>
        <c:noMultiLvlLbl val="0"/>
      </c:catAx>
      <c:valAx>
        <c:axId val="674928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7491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5"/>
          <c:order val="0"/>
          <c:tx>
            <c:strRef>
              <c:f>Sheet1!$A$22</c:f>
              <c:strCache>
                <c:ptCount val="1"/>
                <c:pt idx="0">
                  <c:v>Average Collection Period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Sheet1!$B$16:$F$16</c:f>
              <c:numCache>
                <c:formatCode>General</c:formatCode>
                <c:ptCount val="5"/>
                <c:pt idx="0">
                  <c:v>2019</c:v>
                </c:pt>
                <c:pt idx="1">
                  <c:v>2018</c:v>
                </c:pt>
                <c:pt idx="2">
                  <c:v>2017</c:v>
                </c:pt>
                <c:pt idx="3">
                  <c:v>2016</c:v>
                </c:pt>
                <c:pt idx="4">
                  <c:v>2015</c:v>
                </c:pt>
              </c:numCache>
            </c:numRef>
          </c:cat>
          <c:val>
            <c:numRef>
              <c:f>Sheet1!$B$22:$F$22</c:f>
              <c:numCache>
                <c:formatCode>0.00</c:formatCode>
                <c:ptCount val="5"/>
                <c:pt idx="0">
                  <c:v>86.386812620512117</c:v>
                </c:pt>
                <c:pt idx="1">
                  <c:v>83.002279048039227</c:v>
                </c:pt>
                <c:pt idx="2">
                  <c:v>68.276504939078293</c:v>
                </c:pt>
                <c:pt idx="3">
                  <c:v>56.372930718093194</c:v>
                </c:pt>
                <c:pt idx="4">
                  <c:v>57.786026681552535</c:v>
                </c:pt>
              </c:numCache>
            </c:numRef>
          </c:val>
          <c:extLst xmlns:c16r2="http://schemas.microsoft.com/office/drawing/2015/06/chart">
            <c:ext xmlns:c16="http://schemas.microsoft.com/office/drawing/2014/chart" uri="{C3380CC4-5D6E-409C-BE32-E72D297353CC}">
              <c16:uniqueId val="{00000000-22A7-43E2-9A23-BFB92E9CF96B}"/>
            </c:ext>
          </c:extLst>
        </c:ser>
        <c:dLbls>
          <c:showLegendKey val="0"/>
          <c:showVal val="0"/>
          <c:showCatName val="0"/>
          <c:showSerName val="0"/>
          <c:showPercent val="0"/>
          <c:showBubbleSize val="0"/>
        </c:dLbls>
        <c:gapWidth val="219"/>
        <c:overlap val="-27"/>
        <c:axId val="68984832"/>
        <c:axId val="68986368"/>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Sheet1!$A$17</c15:sqref>
                        </c15:formulaRef>
                      </c:ext>
                    </c:extLst>
                    <c:strCache>
                      <c:ptCount val="1"/>
                      <c:pt idx="0">
                        <c:v>Total Asset Turnover</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extLst>
                      <c:ex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Sheet1!$B$17:$F$17</c15:sqref>
                        </c15:formulaRef>
                      </c:ext>
                    </c:extLst>
                    <c:numCache>
                      <c:formatCode>0.00</c:formatCode>
                      <c:ptCount val="5"/>
                      <c:pt idx="0">
                        <c:v>0.52377154987493901</c:v>
                      </c:pt>
                      <c:pt idx="1">
                        <c:v>0.59930318624350865</c:v>
                      </c:pt>
                      <c:pt idx="2">
                        <c:v>0.67657333320166391</c:v>
                      </c:pt>
                      <c:pt idx="3">
                        <c:v>0.69015336943487526</c:v>
                      </c:pt>
                      <c:pt idx="4">
                        <c:v>0.63634453988335815</c:v>
                      </c:pt>
                    </c:numCache>
                  </c:numRef>
                </c:val>
                <c:extLst>
                  <c:ext xmlns:c16="http://schemas.microsoft.com/office/drawing/2014/chart" uri="{C3380CC4-5D6E-409C-BE32-E72D297353CC}">
                    <c16:uniqueId val="{00000002-22A7-43E2-9A23-BFB92E9CF96B}"/>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Sheet1!$A$18</c15:sqref>
                        </c15:formulaRef>
                      </c:ext>
                    </c:extLst>
                    <c:strCache>
                      <c:ptCount val="1"/>
                      <c:pt idx="0">
                        <c:v>Fixed Asset Turnover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Sheet1!$B$18:$F$18</c15:sqref>
                        </c15:formulaRef>
                      </c:ext>
                    </c:extLst>
                    <c:numCache>
                      <c:formatCode>0.00</c:formatCode>
                      <c:ptCount val="5"/>
                      <c:pt idx="0">
                        <c:v>1.7294382802966308</c:v>
                      </c:pt>
                      <c:pt idx="1">
                        <c:v>1.8126162255515323</c:v>
                      </c:pt>
                      <c:pt idx="2">
                        <c:v>1.8395149749836952</c:v>
                      </c:pt>
                      <c:pt idx="3">
                        <c:v>1.713721410754085</c:v>
                      </c:pt>
                      <c:pt idx="4">
                        <c:v>1.4666945456096394</c:v>
                      </c:pt>
                    </c:numCache>
                  </c:numRef>
                </c:val>
                <c:extLst xmlns:c15="http://schemas.microsoft.com/office/drawing/2012/chart">
                  <c:ext xmlns:c16="http://schemas.microsoft.com/office/drawing/2014/chart" uri="{C3380CC4-5D6E-409C-BE32-E72D297353CC}">
                    <c16:uniqueId val="{00000003-22A7-43E2-9A23-BFB92E9CF96B}"/>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Sheet1!$A$19</c15:sqref>
                        </c15:formulaRef>
                      </c:ext>
                    </c:extLst>
                    <c:strCache>
                      <c:ptCount val="1"/>
                      <c:pt idx="0">
                        <c:v>Inventory Turnover</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Sheet1!$B$19:$F$19</c15:sqref>
                        </c15:formulaRef>
                      </c:ext>
                    </c:extLst>
                    <c:numCache>
                      <c:formatCode>0.00</c:formatCode>
                      <c:ptCount val="5"/>
                      <c:pt idx="0">
                        <c:v>2.1749132582159505</c:v>
                      </c:pt>
                      <c:pt idx="1">
                        <c:v>2.375331019664686</c:v>
                      </c:pt>
                      <c:pt idx="2">
                        <c:v>2.1006509355264487</c:v>
                      </c:pt>
                      <c:pt idx="3">
                        <c:v>2.1002197529590028</c:v>
                      </c:pt>
                      <c:pt idx="4">
                        <c:v>1.8100305087348765</c:v>
                      </c:pt>
                    </c:numCache>
                  </c:numRef>
                </c:val>
                <c:extLst xmlns:c15="http://schemas.microsoft.com/office/drawing/2012/chart">
                  <c:ext xmlns:c16="http://schemas.microsoft.com/office/drawing/2014/chart" uri="{C3380CC4-5D6E-409C-BE32-E72D297353CC}">
                    <c16:uniqueId val="{00000004-22A7-43E2-9A23-BFB92E9CF96B}"/>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Sheet1!$A$20</c15:sqref>
                        </c15:formulaRef>
                      </c:ext>
                    </c:extLst>
                    <c:strCache>
                      <c:ptCount val="1"/>
                      <c:pt idx="0">
                        <c:v>Net Working Capital Turnover</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Sheet1!$B$20:$F$20</c15:sqref>
                        </c15:formulaRef>
                      </c:ext>
                    </c:extLst>
                    <c:numCache>
                      <c:formatCode>0.00</c:formatCode>
                      <c:ptCount val="5"/>
                      <c:pt idx="0">
                        <c:v>6.6242884172231662</c:v>
                      </c:pt>
                      <c:pt idx="1">
                        <c:v>5.9904635177364982</c:v>
                      </c:pt>
                      <c:pt idx="2">
                        <c:v>4.340301386784474</c:v>
                      </c:pt>
                      <c:pt idx="3">
                        <c:v>3.1932361909665721</c:v>
                      </c:pt>
                      <c:pt idx="4">
                        <c:v>2.7923289688811477</c:v>
                      </c:pt>
                    </c:numCache>
                  </c:numRef>
                </c:val>
                <c:extLst xmlns:c15="http://schemas.microsoft.com/office/drawing/2012/chart">
                  <c:ext xmlns:c16="http://schemas.microsoft.com/office/drawing/2014/chart" uri="{C3380CC4-5D6E-409C-BE32-E72D297353CC}">
                    <c16:uniqueId val="{00000005-22A7-43E2-9A23-BFB92E9CF96B}"/>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Sheet1!$A$21</c15:sqref>
                        </c15:formulaRef>
                      </c:ext>
                    </c:extLst>
                    <c:strCache>
                      <c:ptCount val="1"/>
                      <c:pt idx="0">
                        <c:v>Receivable Turnover Ratio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Sheet1!$B$21:$F$21</c15:sqref>
                        </c15:formulaRef>
                      </c:ext>
                    </c:extLst>
                    <c:numCache>
                      <c:formatCode>0.00</c:formatCode>
                      <c:ptCount val="5"/>
                      <c:pt idx="0">
                        <c:v>4.2251819337681242</c:v>
                      </c:pt>
                      <c:pt idx="1">
                        <c:v>4.3974696139216727</c:v>
                      </c:pt>
                      <c:pt idx="2">
                        <c:v>5.3459092600841522</c:v>
                      </c:pt>
                      <c:pt idx="3">
                        <c:v>6.4747387682445128</c:v>
                      </c:pt>
                      <c:pt idx="4">
                        <c:v>6.31640590226844</c:v>
                      </c:pt>
                    </c:numCache>
                  </c:numRef>
                </c:val>
                <c:extLst xmlns:c15="http://schemas.microsoft.com/office/drawing/2012/chart">
                  <c:ext xmlns:c16="http://schemas.microsoft.com/office/drawing/2014/chart" uri="{C3380CC4-5D6E-409C-BE32-E72D297353CC}">
                    <c16:uniqueId val="{00000006-22A7-43E2-9A23-BFB92E9CF96B}"/>
                  </c:ext>
                </c:extLst>
              </c15:ser>
            </c15:filteredBarSeries>
          </c:ext>
        </c:extLst>
      </c:barChart>
      <c:catAx>
        <c:axId val="6898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8986368"/>
        <c:crosses val="autoZero"/>
        <c:auto val="1"/>
        <c:lblAlgn val="ctr"/>
        <c:lblOffset val="100"/>
        <c:noMultiLvlLbl val="0"/>
      </c:catAx>
      <c:valAx>
        <c:axId val="689863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8984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0"/>
          <c:order val="0"/>
          <c:tx>
            <c:strRef>
              <c:f>Sheet1!$A$25</c:f>
              <c:strCache>
                <c:ptCount val="1"/>
                <c:pt idx="0">
                  <c:v>Debt Ratio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Sheet1!$B$24:$F$24</c:f>
              <c:numCache>
                <c:formatCode>General</c:formatCode>
                <c:ptCount val="5"/>
                <c:pt idx="0">
                  <c:v>2019</c:v>
                </c:pt>
                <c:pt idx="1">
                  <c:v>2018</c:v>
                </c:pt>
                <c:pt idx="2">
                  <c:v>2017</c:v>
                </c:pt>
                <c:pt idx="3">
                  <c:v>2016</c:v>
                </c:pt>
                <c:pt idx="4">
                  <c:v>2015</c:v>
                </c:pt>
              </c:numCache>
            </c:numRef>
          </c:cat>
          <c:val>
            <c:numRef>
              <c:f>Sheet1!$B$25:$F$25</c:f>
              <c:numCache>
                <c:formatCode>0.00%</c:formatCode>
                <c:ptCount val="5"/>
                <c:pt idx="0">
                  <c:v>0.65433467058522121</c:v>
                </c:pt>
                <c:pt idx="1">
                  <c:v>0.59930344006412761</c:v>
                </c:pt>
                <c:pt idx="2">
                  <c:v>0.51980265507695944</c:v>
                </c:pt>
                <c:pt idx="3">
                  <c:v>0.43386064542005459</c:v>
                </c:pt>
                <c:pt idx="4">
                  <c:v>0.39483385032595392</c:v>
                </c:pt>
              </c:numCache>
            </c:numRef>
          </c:val>
          <c:extLst xmlns:c16r2="http://schemas.microsoft.com/office/drawing/2015/06/chart">
            <c:ext xmlns:c16="http://schemas.microsoft.com/office/drawing/2014/chart" uri="{C3380CC4-5D6E-409C-BE32-E72D297353CC}">
              <c16:uniqueId val="{00000000-412D-43F1-8194-D7BEF9267206}"/>
            </c:ext>
          </c:extLst>
        </c:ser>
        <c:dLbls>
          <c:showLegendKey val="0"/>
          <c:showVal val="0"/>
          <c:showCatName val="0"/>
          <c:showSerName val="0"/>
          <c:showPercent val="0"/>
          <c:showBubbleSize val="0"/>
        </c:dLbls>
        <c:gapWidth val="219"/>
        <c:overlap val="-27"/>
        <c:axId val="68999040"/>
        <c:axId val="69000576"/>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Sheet1!$A$26</c15:sqref>
                        </c15:formulaRef>
                      </c:ext>
                    </c:extLst>
                    <c:strCache>
                      <c:ptCount val="1"/>
                      <c:pt idx="0">
                        <c:v>Equity Ratio</c:v>
                      </c:pt>
                    </c:strCache>
                  </c:strRef>
                </c:tx>
                <c:spPr>
                  <a:solidFill>
                    <a:schemeClr val="accent2"/>
                  </a:solidFill>
                  <a:ln>
                    <a:noFill/>
                  </a:ln>
                  <a:effectLst/>
                </c:spPr>
                <c:invertIfNegative val="0"/>
                <c:cat>
                  <c:numRef>
                    <c:extLst>
                      <c:ex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Sheet1!$B$26:$F$26</c15:sqref>
                        </c15:formulaRef>
                      </c:ext>
                    </c:extLst>
                    <c:numCache>
                      <c:formatCode>0.00%</c:formatCode>
                      <c:ptCount val="5"/>
                      <c:pt idx="0">
                        <c:v>0.34566532941477873</c:v>
                      </c:pt>
                      <c:pt idx="1">
                        <c:v>0.40069655993587239</c:v>
                      </c:pt>
                      <c:pt idx="2">
                        <c:v>0.48019734492304056</c:v>
                      </c:pt>
                      <c:pt idx="3">
                        <c:v>0.56613935457994535</c:v>
                      </c:pt>
                      <c:pt idx="4">
                        <c:v>0.60516614967404614</c:v>
                      </c:pt>
                    </c:numCache>
                  </c:numRef>
                </c:val>
                <c:extLst>
                  <c:ext xmlns:c16="http://schemas.microsoft.com/office/drawing/2014/chart" uri="{C3380CC4-5D6E-409C-BE32-E72D297353CC}">
                    <c16:uniqueId val="{00000001-412D-43F1-8194-D7BEF9267206}"/>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Sheet1!$A$27</c15:sqref>
                        </c15:formulaRef>
                      </c:ext>
                    </c:extLst>
                    <c:strCache>
                      <c:ptCount val="1"/>
                      <c:pt idx="0">
                        <c:v>Debt to Equity Ratio</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Sheet1!$B$27:$F$27</c15:sqref>
                        </c15:formulaRef>
                      </c:ext>
                    </c:extLst>
                    <c:numCache>
                      <c:formatCode>0.00</c:formatCode>
                      <c:ptCount val="5"/>
                      <c:pt idx="0">
                        <c:v>1.8929716546725368</c:v>
                      </c:pt>
                      <c:pt idx="1">
                        <c:v>1.4956540684053796</c:v>
                      </c:pt>
                      <c:pt idx="2">
                        <c:v>1.0824771535549957</c:v>
                      </c:pt>
                      <c:pt idx="3">
                        <c:v>0.76634956024557466</c:v>
                      </c:pt>
                      <c:pt idx="4">
                        <c:v>0.65243875675898066</c:v>
                      </c:pt>
                    </c:numCache>
                  </c:numRef>
                </c:val>
                <c:extLst xmlns:c15="http://schemas.microsoft.com/office/drawing/2012/chart">
                  <c:ext xmlns:c16="http://schemas.microsoft.com/office/drawing/2014/chart" uri="{C3380CC4-5D6E-409C-BE32-E72D297353CC}">
                    <c16:uniqueId val="{00000002-412D-43F1-8194-D7BEF9267206}"/>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Sheet1!$A$28</c15:sqref>
                        </c15:formulaRef>
                      </c:ext>
                    </c:extLst>
                    <c:strCache>
                      <c:ptCount val="1"/>
                      <c:pt idx="0">
                        <c:v>Equity Multiplier</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Sheet1!$B$28:$F$28</c15:sqref>
                        </c15:formulaRef>
                      </c:ext>
                    </c:extLst>
                    <c:numCache>
                      <c:formatCode>0.00</c:formatCode>
                      <c:ptCount val="5"/>
                      <c:pt idx="0">
                        <c:v>2.8929716546725368</c:v>
                      </c:pt>
                      <c:pt idx="1">
                        <c:v>2.4956540684053796</c:v>
                      </c:pt>
                      <c:pt idx="2">
                        <c:v>2.0824771535549957</c:v>
                      </c:pt>
                      <c:pt idx="3">
                        <c:v>1.7663495602455748</c:v>
                      </c:pt>
                      <c:pt idx="4">
                        <c:v>1.6524387567589807</c:v>
                      </c:pt>
                    </c:numCache>
                  </c:numRef>
                </c:val>
                <c:extLst xmlns:c15="http://schemas.microsoft.com/office/drawing/2012/chart">
                  <c:ext xmlns:c16="http://schemas.microsoft.com/office/drawing/2014/chart" uri="{C3380CC4-5D6E-409C-BE32-E72D297353CC}">
                    <c16:uniqueId val="{00000003-412D-43F1-8194-D7BEF9267206}"/>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Sheet1!$A$29</c15:sqref>
                        </c15:formulaRef>
                      </c:ext>
                    </c:extLst>
                    <c:strCache>
                      <c:ptCount val="1"/>
                      <c:pt idx="0">
                        <c:v>Times Interest Earned</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Sheet1!$B$29:$F$29</c15:sqref>
                        </c15:formulaRef>
                      </c:ext>
                    </c:extLst>
                    <c:numCache>
                      <c:formatCode>0.00</c:formatCode>
                      <c:ptCount val="5"/>
                      <c:pt idx="0">
                        <c:v>2.4953886138475334</c:v>
                      </c:pt>
                      <c:pt idx="1">
                        <c:v>3.8006999286268064</c:v>
                      </c:pt>
                      <c:pt idx="2">
                        <c:v>7.8432716311238071</c:v>
                      </c:pt>
                      <c:pt idx="3">
                        <c:v>17.32769074476235</c:v>
                      </c:pt>
                      <c:pt idx="4">
                        <c:v>6.023034200083158</c:v>
                      </c:pt>
                    </c:numCache>
                  </c:numRef>
                </c:val>
                <c:extLst xmlns:c15="http://schemas.microsoft.com/office/drawing/2012/chart">
                  <c:ext xmlns:c16="http://schemas.microsoft.com/office/drawing/2014/chart" uri="{C3380CC4-5D6E-409C-BE32-E72D297353CC}">
                    <c16:uniqueId val="{00000004-412D-43F1-8194-D7BEF9267206}"/>
                  </c:ext>
                </c:extLst>
              </c15:ser>
            </c15:filteredBarSeries>
          </c:ext>
        </c:extLst>
      </c:barChart>
      <c:catAx>
        <c:axId val="68999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9000576"/>
        <c:crosses val="autoZero"/>
        <c:auto val="1"/>
        <c:lblAlgn val="ctr"/>
        <c:lblOffset val="100"/>
        <c:noMultiLvlLbl val="0"/>
      </c:catAx>
      <c:valAx>
        <c:axId val="690005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8999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1"/>
          <c:order val="0"/>
          <c:tx>
            <c:strRef>
              <c:f>Sheet1!$A$26</c:f>
              <c:strCache>
                <c:ptCount val="1"/>
                <c:pt idx="0">
                  <c:v>Equity Ratio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Sheet1!$B$24:$F$24</c:f>
              <c:numCache>
                <c:formatCode>General</c:formatCode>
                <c:ptCount val="5"/>
                <c:pt idx="0">
                  <c:v>2019</c:v>
                </c:pt>
                <c:pt idx="1">
                  <c:v>2018</c:v>
                </c:pt>
                <c:pt idx="2">
                  <c:v>2017</c:v>
                </c:pt>
                <c:pt idx="3">
                  <c:v>2016</c:v>
                </c:pt>
                <c:pt idx="4">
                  <c:v>2015</c:v>
                </c:pt>
              </c:numCache>
            </c:numRef>
          </c:cat>
          <c:val>
            <c:numRef>
              <c:f>Sheet1!$B$26:$F$26</c:f>
              <c:numCache>
                <c:formatCode>0.00%</c:formatCode>
                <c:ptCount val="5"/>
                <c:pt idx="0">
                  <c:v>0.34566532941477873</c:v>
                </c:pt>
                <c:pt idx="1">
                  <c:v>0.40069655993587239</c:v>
                </c:pt>
                <c:pt idx="2">
                  <c:v>0.48019734492304056</c:v>
                </c:pt>
                <c:pt idx="3">
                  <c:v>0.56613935457994535</c:v>
                </c:pt>
                <c:pt idx="4">
                  <c:v>0.60516614967404614</c:v>
                </c:pt>
              </c:numCache>
            </c:numRef>
          </c:val>
          <c:extLst xmlns:c16r2="http://schemas.microsoft.com/office/drawing/2015/06/chart">
            <c:ext xmlns:c16="http://schemas.microsoft.com/office/drawing/2014/chart" uri="{C3380CC4-5D6E-409C-BE32-E72D297353CC}">
              <c16:uniqueId val="{00000000-90BA-4A21-B7BE-F42C97883A79}"/>
            </c:ext>
          </c:extLst>
        </c:ser>
        <c:dLbls>
          <c:showLegendKey val="0"/>
          <c:showVal val="0"/>
          <c:showCatName val="0"/>
          <c:showSerName val="0"/>
          <c:showPercent val="0"/>
          <c:showBubbleSize val="0"/>
        </c:dLbls>
        <c:gapWidth val="219"/>
        <c:overlap val="-27"/>
        <c:axId val="69050752"/>
        <c:axId val="69052288"/>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Sheet1!$A$25</c15:sqref>
                        </c15:formulaRef>
                      </c:ext>
                    </c:extLst>
                    <c:strCache>
                      <c:ptCount val="1"/>
                      <c:pt idx="0">
                        <c:v>Debt Ratio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Sheet1!$B$25:$F$25</c15:sqref>
                        </c15:formulaRef>
                      </c:ext>
                    </c:extLst>
                    <c:numCache>
                      <c:formatCode>0.00%</c:formatCode>
                      <c:ptCount val="5"/>
                      <c:pt idx="0">
                        <c:v>0.65433467058522121</c:v>
                      </c:pt>
                      <c:pt idx="1">
                        <c:v>0.59930344006412761</c:v>
                      </c:pt>
                      <c:pt idx="2">
                        <c:v>0.51980265507695944</c:v>
                      </c:pt>
                      <c:pt idx="3">
                        <c:v>0.43386064542005459</c:v>
                      </c:pt>
                      <c:pt idx="4">
                        <c:v>0.39483385032595392</c:v>
                      </c:pt>
                    </c:numCache>
                  </c:numRef>
                </c:val>
                <c:extLst>
                  <c:ext xmlns:c16="http://schemas.microsoft.com/office/drawing/2014/chart" uri="{C3380CC4-5D6E-409C-BE32-E72D297353CC}">
                    <c16:uniqueId val="{00000001-90BA-4A21-B7BE-F42C97883A79}"/>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Sheet1!$A$27</c15:sqref>
                        </c15:formulaRef>
                      </c:ext>
                    </c:extLst>
                    <c:strCache>
                      <c:ptCount val="1"/>
                      <c:pt idx="0">
                        <c:v>Debt to Equity Ratio</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Sheet1!$B$27:$F$27</c15:sqref>
                        </c15:formulaRef>
                      </c:ext>
                    </c:extLst>
                    <c:numCache>
                      <c:formatCode>0.00</c:formatCode>
                      <c:ptCount val="5"/>
                      <c:pt idx="0">
                        <c:v>1.8929716546725368</c:v>
                      </c:pt>
                      <c:pt idx="1">
                        <c:v>1.4956540684053796</c:v>
                      </c:pt>
                      <c:pt idx="2">
                        <c:v>1.0824771535549957</c:v>
                      </c:pt>
                      <c:pt idx="3">
                        <c:v>0.76634956024557466</c:v>
                      </c:pt>
                      <c:pt idx="4">
                        <c:v>0.65243875675898066</c:v>
                      </c:pt>
                    </c:numCache>
                  </c:numRef>
                </c:val>
                <c:extLst xmlns:c15="http://schemas.microsoft.com/office/drawing/2012/chart">
                  <c:ext xmlns:c16="http://schemas.microsoft.com/office/drawing/2014/chart" uri="{C3380CC4-5D6E-409C-BE32-E72D297353CC}">
                    <c16:uniqueId val="{00000002-90BA-4A21-B7BE-F42C97883A79}"/>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Sheet1!$A$28</c15:sqref>
                        </c15:formulaRef>
                      </c:ext>
                    </c:extLst>
                    <c:strCache>
                      <c:ptCount val="1"/>
                      <c:pt idx="0">
                        <c:v>Equity Multiplier</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Sheet1!$B$28:$F$28</c15:sqref>
                        </c15:formulaRef>
                      </c:ext>
                    </c:extLst>
                    <c:numCache>
                      <c:formatCode>0.00</c:formatCode>
                      <c:ptCount val="5"/>
                      <c:pt idx="0">
                        <c:v>2.8929716546725368</c:v>
                      </c:pt>
                      <c:pt idx="1">
                        <c:v>2.4956540684053796</c:v>
                      </c:pt>
                      <c:pt idx="2">
                        <c:v>2.0824771535549957</c:v>
                      </c:pt>
                      <c:pt idx="3">
                        <c:v>1.7663495602455748</c:v>
                      </c:pt>
                      <c:pt idx="4">
                        <c:v>1.6524387567589807</c:v>
                      </c:pt>
                    </c:numCache>
                  </c:numRef>
                </c:val>
                <c:extLst xmlns:c15="http://schemas.microsoft.com/office/drawing/2012/chart">
                  <c:ext xmlns:c16="http://schemas.microsoft.com/office/drawing/2014/chart" uri="{C3380CC4-5D6E-409C-BE32-E72D297353CC}">
                    <c16:uniqueId val="{00000003-90BA-4A21-B7BE-F42C97883A79}"/>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Sheet1!$A$29</c15:sqref>
                        </c15:formulaRef>
                      </c:ext>
                    </c:extLst>
                    <c:strCache>
                      <c:ptCount val="1"/>
                      <c:pt idx="0">
                        <c:v>Times Interest Earned</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Sheet1!$B$29:$F$29</c15:sqref>
                        </c15:formulaRef>
                      </c:ext>
                    </c:extLst>
                    <c:numCache>
                      <c:formatCode>0.00</c:formatCode>
                      <c:ptCount val="5"/>
                      <c:pt idx="0">
                        <c:v>2.4953886138475334</c:v>
                      </c:pt>
                      <c:pt idx="1">
                        <c:v>3.8006999286268064</c:v>
                      </c:pt>
                      <c:pt idx="2">
                        <c:v>7.8432716311238071</c:v>
                      </c:pt>
                      <c:pt idx="3">
                        <c:v>17.32769074476235</c:v>
                      </c:pt>
                      <c:pt idx="4">
                        <c:v>6.023034200083158</c:v>
                      </c:pt>
                    </c:numCache>
                  </c:numRef>
                </c:val>
                <c:extLst xmlns:c15="http://schemas.microsoft.com/office/drawing/2012/chart">
                  <c:ext xmlns:c16="http://schemas.microsoft.com/office/drawing/2014/chart" uri="{C3380CC4-5D6E-409C-BE32-E72D297353CC}">
                    <c16:uniqueId val="{00000004-90BA-4A21-B7BE-F42C97883A79}"/>
                  </c:ext>
                </c:extLst>
              </c15:ser>
            </c15:filteredBarSeries>
          </c:ext>
        </c:extLst>
      </c:barChart>
      <c:catAx>
        <c:axId val="69050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9052288"/>
        <c:crosses val="autoZero"/>
        <c:auto val="1"/>
        <c:lblAlgn val="ctr"/>
        <c:lblOffset val="100"/>
        <c:noMultiLvlLbl val="0"/>
      </c:catAx>
      <c:valAx>
        <c:axId val="6905228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9050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2"/>
          <c:order val="0"/>
          <c:tx>
            <c:strRef>
              <c:f>Sheet1!$A$27</c:f>
              <c:strCache>
                <c:ptCount val="1"/>
                <c:pt idx="0">
                  <c:v>Debt to Equity Ratio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Sheet1!$B$24:$F$24</c:f>
              <c:numCache>
                <c:formatCode>General</c:formatCode>
                <c:ptCount val="5"/>
                <c:pt idx="0">
                  <c:v>2019</c:v>
                </c:pt>
                <c:pt idx="1">
                  <c:v>2018</c:v>
                </c:pt>
                <c:pt idx="2">
                  <c:v>2017</c:v>
                </c:pt>
                <c:pt idx="3">
                  <c:v>2016</c:v>
                </c:pt>
                <c:pt idx="4">
                  <c:v>2015</c:v>
                </c:pt>
              </c:numCache>
            </c:numRef>
          </c:cat>
          <c:val>
            <c:numRef>
              <c:f>Sheet1!$B$27:$F$27</c:f>
              <c:numCache>
                <c:formatCode>0.00</c:formatCode>
                <c:ptCount val="5"/>
                <c:pt idx="0">
                  <c:v>1.8929716546725368</c:v>
                </c:pt>
                <c:pt idx="1">
                  <c:v>1.4956540684053796</c:v>
                </c:pt>
                <c:pt idx="2">
                  <c:v>1.0824771535549957</c:v>
                </c:pt>
                <c:pt idx="3">
                  <c:v>0.76634956024557466</c:v>
                </c:pt>
                <c:pt idx="4">
                  <c:v>0.65243875675898066</c:v>
                </c:pt>
              </c:numCache>
            </c:numRef>
          </c:val>
          <c:extLst xmlns:c16r2="http://schemas.microsoft.com/office/drawing/2015/06/chart">
            <c:ext xmlns:c16="http://schemas.microsoft.com/office/drawing/2014/chart" uri="{C3380CC4-5D6E-409C-BE32-E72D297353CC}">
              <c16:uniqueId val="{00000000-9B0F-47D0-BA66-4CCA3EC58B3A}"/>
            </c:ext>
          </c:extLst>
        </c:ser>
        <c:dLbls>
          <c:showLegendKey val="0"/>
          <c:showVal val="0"/>
          <c:showCatName val="0"/>
          <c:showSerName val="0"/>
          <c:showPercent val="0"/>
          <c:showBubbleSize val="0"/>
        </c:dLbls>
        <c:gapWidth val="219"/>
        <c:overlap val="-27"/>
        <c:axId val="69061248"/>
        <c:axId val="69071232"/>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Sheet1!$A$25</c15:sqref>
                        </c15:formulaRef>
                      </c:ext>
                    </c:extLst>
                    <c:strCache>
                      <c:ptCount val="1"/>
                      <c:pt idx="0">
                        <c:v>Debt Ratio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Sheet1!$B$25:$F$25</c15:sqref>
                        </c15:formulaRef>
                      </c:ext>
                    </c:extLst>
                    <c:numCache>
                      <c:formatCode>0.00%</c:formatCode>
                      <c:ptCount val="5"/>
                      <c:pt idx="0">
                        <c:v>0.65433467058522121</c:v>
                      </c:pt>
                      <c:pt idx="1">
                        <c:v>0.59930344006412761</c:v>
                      </c:pt>
                      <c:pt idx="2">
                        <c:v>0.51980265507695944</c:v>
                      </c:pt>
                      <c:pt idx="3">
                        <c:v>0.43386064542005459</c:v>
                      </c:pt>
                      <c:pt idx="4">
                        <c:v>0.39483385032595392</c:v>
                      </c:pt>
                    </c:numCache>
                  </c:numRef>
                </c:val>
                <c:extLst>
                  <c:ext xmlns:c16="http://schemas.microsoft.com/office/drawing/2014/chart" uri="{C3380CC4-5D6E-409C-BE32-E72D297353CC}">
                    <c16:uniqueId val="{00000001-9B0F-47D0-BA66-4CCA3EC58B3A}"/>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Sheet1!$A$26</c15:sqref>
                        </c15:formulaRef>
                      </c:ext>
                    </c:extLst>
                    <c:strCache>
                      <c:ptCount val="1"/>
                      <c:pt idx="0">
                        <c:v>Equity Ratio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Sheet1!$B$26:$F$26</c15:sqref>
                        </c15:formulaRef>
                      </c:ext>
                    </c:extLst>
                    <c:numCache>
                      <c:formatCode>0.00%</c:formatCode>
                      <c:ptCount val="5"/>
                      <c:pt idx="0">
                        <c:v>0.34566532941477873</c:v>
                      </c:pt>
                      <c:pt idx="1">
                        <c:v>0.40069655993587239</c:v>
                      </c:pt>
                      <c:pt idx="2">
                        <c:v>0.48019734492304056</c:v>
                      </c:pt>
                      <c:pt idx="3">
                        <c:v>0.56613935457994535</c:v>
                      </c:pt>
                      <c:pt idx="4">
                        <c:v>0.60516614967404614</c:v>
                      </c:pt>
                    </c:numCache>
                  </c:numRef>
                </c:val>
                <c:extLst xmlns:c15="http://schemas.microsoft.com/office/drawing/2012/chart">
                  <c:ext xmlns:c16="http://schemas.microsoft.com/office/drawing/2014/chart" uri="{C3380CC4-5D6E-409C-BE32-E72D297353CC}">
                    <c16:uniqueId val="{00000002-9B0F-47D0-BA66-4CCA3EC58B3A}"/>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Sheet1!$A$28</c15:sqref>
                        </c15:formulaRef>
                      </c:ext>
                    </c:extLst>
                    <c:strCache>
                      <c:ptCount val="1"/>
                      <c:pt idx="0">
                        <c:v>Equity Multiplier</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Sheet1!$B$28:$F$28</c15:sqref>
                        </c15:formulaRef>
                      </c:ext>
                    </c:extLst>
                    <c:numCache>
                      <c:formatCode>0.00</c:formatCode>
                      <c:ptCount val="5"/>
                      <c:pt idx="0">
                        <c:v>2.8929716546725368</c:v>
                      </c:pt>
                      <c:pt idx="1">
                        <c:v>2.4956540684053796</c:v>
                      </c:pt>
                      <c:pt idx="2">
                        <c:v>2.0824771535549957</c:v>
                      </c:pt>
                      <c:pt idx="3">
                        <c:v>1.7663495602455748</c:v>
                      </c:pt>
                      <c:pt idx="4">
                        <c:v>1.6524387567589807</c:v>
                      </c:pt>
                    </c:numCache>
                  </c:numRef>
                </c:val>
                <c:extLst xmlns:c15="http://schemas.microsoft.com/office/drawing/2012/chart">
                  <c:ext xmlns:c16="http://schemas.microsoft.com/office/drawing/2014/chart" uri="{C3380CC4-5D6E-409C-BE32-E72D297353CC}">
                    <c16:uniqueId val="{00000003-9B0F-47D0-BA66-4CCA3EC58B3A}"/>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Sheet1!$A$29</c15:sqref>
                        </c15:formulaRef>
                      </c:ext>
                    </c:extLst>
                    <c:strCache>
                      <c:ptCount val="1"/>
                      <c:pt idx="0">
                        <c:v>Times Interest Earned</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Sheet1!$B$29:$F$29</c15:sqref>
                        </c15:formulaRef>
                      </c:ext>
                    </c:extLst>
                    <c:numCache>
                      <c:formatCode>0.00</c:formatCode>
                      <c:ptCount val="5"/>
                      <c:pt idx="0">
                        <c:v>2.4953886138475334</c:v>
                      </c:pt>
                      <c:pt idx="1">
                        <c:v>3.8006999286268064</c:v>
                      </c:pt>
                      <c:pt idx="2">
                        <c:v>7.8432716311238071</c:v>
                      </c:pt>
                      <c:pt idx="3">
                        <c:v>17.32769074476235</c:v>
                      </c:pt>
                      <c:pt idx="4">
                        <c:v>6.023034200083158</c:v>
                      </c:pt>
                    </c:numCache>
                  </c:numRef>
                </c:val>
                <c:extLst xmlns:c15="http://schemas.microsoft.com/office/drawing/2012/chart">
                  <c:ext xmlns:c16="http://schemas.microsoft.com/office/drawing/2014/chart" uri="{C3380CC4-5D6E-409C-BE32-E72D297353CC}">
                    <c16:uniqueId val="{00000004-9B0F-47D0-BA66-4CCA3EC58B3A}"/>
                  </c:ext>
                </c:extLst>
              </c15:ser>
            </c15:filteredBarSeries>
          </c:ext>
        </c:extLst>
      </c:barChart>
      <c:catAx>
        <c:axId val="69061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9071232"/>
        <c:crosses val="autoZero"/>
        <c:auto val="1"/>
        <c:lblAlgn val="ctr"/>
        <c:lblOffset val="100"/>
        <c:noMultiLvlLbl val="0"/>
      </c:catAx>
      <c:valAx>
        <c:axId val="690712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9061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3"/>
          <c:order val="0"/>
          <c:tx>
            <c:strRef>
              <c:f>Sheet1!$A$28</c:f>
              <c:strCache>
                <c:ptCount val="1"/>
                <c:pt idx="0">
                  <c:v>Equity Multiplier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Sheet1!$B$24:$F$24</c:f>
              <c:numCache>
                <c:formatCode>General</c:formatCode>
                <c:ptCount val="5"/>
                <c:pt idx="0">
                  <c:v>2019</c:v>
                </c:pt>
                <c:pt idx="1">
                  <c:v>2018</c:v>
                </c:pt>
                <c:pt idx="2">
                  <c:v>2017</c:v>
                </c:pt>
                <c:pt idx="3">
                  <c:v>2016</c:v>
                </c:pt>
                <c:pt idx="4">
                  <c:v>2015</c:v>
                </c:pt>
              </c:numCache>
            </c:numRef>
          </c:cat>
          <c:val>
            <c:numRef>
              <c:f>Sheet1!$B$28:$F$28</c:f>
              <c:numCache>
                <c:formatCode>0.00</c:formatCode>
                <c:ptCount val="5"/>
                <c:pt idx="0">
                  <c:v>2.8929716546725368</c:v>
                </c:pt>
                <c:pt idx="1">
                  <c:v>2.4956540684053796</c:v>
                </c:pt>
                <c:pt idx="2">
                  <c:v>2.0824771535549957</c:v>
                </c:pt>
                <c:pt idx="3">
                  <c:v>1.7663495602455748</c:v>
                </c:pt>
                <c:pt idx="4">
                  <c:v>1.6524387567589807</c:v>
                </c:pt>
              </c:numCache>
            </c:numRef>
          </c:val>
          <c:extLst xmlns:c16r2="http://schemas.microsoft.com/office/drawing/2015/06/chart">
            <c:ext xmlns:c16="http://schemas.microsoft.com/office/drawing/2014/chart" uri="{C3380CC4-5D6E-409C-BE32-E72D297353CC}">
              <c16:uniqueId val="{00000000-7052-4402-A888-420EBAD176C1}"/>
            </c:ext>
          </c:extLst>
        </c:ser>
        <c:dLbls>
          <c:showLegendKey val="0"/>
          <c:showVal val="0"/>
          <c:showCatName val="0"/>
          <c:showSerName val="0"/>
          <c:showPercent val="0"/>
          <c:showBubbleSize val="0"/>
        </c:dLbls>
        <c:gapWidth val="219"/>
        <c:overlap val="-27"/>
        <c:axId val="69157632"/>
        <c:axId val="69159168"/>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Sheet1!$A$25</c15:sqref>
                        </c15:formulaRef>
                      </c:ext>
                    </c:extLst>
                    <c:strCache>
                      <c:ptCount val="1"/>
                      <c:pt idx="0">
                        <c:v>Debt Ratio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Sheet1!$B$25:$F$25</c15:sqref>
                        </c15:formulaRef>
                      </c:ext>
                    </c:extLst>
                    <c:numCache>
                      <c:formatCode>0.00%</c:formatCode>
                      <c:ptCount val="5"/>
                      <c:pt idx="0">
                        <c:v>0.65433467058522121</c:v>
                      </c:pt>
                      <c:pt idx="1">
                        <c:v>0.59930344006412761</c:v>
                      </c:pt>
                      <c:pt idx="2">
                        <c:v>0.51980265507695944</c:v>
                      </c:pt>
                      <c:pt idx="3">
                        <c:v>0.43386064542005459</c:v>
                      </c:pt>
                      <c:pt idx="4">
                        <c:v>0.39483385032595392</c:v>
                      </c:pt>
                    </c:numCache>
                  </c:numRef>
                </c:val>
                <c:extLst>
                  <c:ext xmlns:c16="http://schemas.microsoft.com/office/drawing/2014/chart" uri="{C3380CC4-5D6E-409C-BE32-E72D297353CC}">
                    <c16:uniqueId val="{00000001-7052-4402-A888-420EBAD176C1}"/>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Sheet1!$A$26</c15:sqref>
                        </c15:formulaRef>
                      </c:ext>
                    </c:extLst>
                    <c:strCache>
                      <c:ptCount val="1"/>
                      <c:pt idx="0">
                        <c:v>Equity Ratio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Sheet1!$B$26:$F$26</c15:sqref>
                        </c15:formulaRef>
                      </c:ext>
                    </c:extLst>
                    <c:numCache>
                      <c:formatCode>0.00%</c:formatCode>
                      <c:ptCount val="5"/>
                      <c:pt idx="0">
                        <c:v>0.34566532941477873</c:v>
                      </c:pt>
                      <c:pt idx="1">
                        <c:v>0.40069655993587239</c:v>
                      </c:pt>
                      <c:pt idx="2">
                        <c:v>0.48019734492304056</c:v>
                      </c:pt>
                      <c:pt idx="3">
                        <c:v>0.56613935457994535</c:v>
                      </c:pt>
                      <c:pt idx="4">
                        <c:v>0.60516614967404614</c:v>
                      </c:pt>
                    </c:numCache>
                  </c:numRef>
                </c:val>
                <c:extLst xmlns:c15="http://schemas.microsoft.com/office/drawing/2012/chart">
                  <c:ext xmlns:c16="http://schemas.microsoft.com/office/drawing/2014/chart" uri="{C3380CC4-5D6E-409C-BE32-E72D297353CC}">
                    <c16:uniqueId val="{00000002-7052-4402-A888-420EBAD176C1}"/>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Sheet1!$A$27</c15:sqref>
                        </c15:formulaRef>
                      </c:ext>
                    </c:extLst>
                    <c:strCache>
                      <c:ptCount val="1"/>
                      <c:pt idx="0">
                        <c:v>Debt to Equity Ratio</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Sheet1!$B$27:$F$27</c15:sqref>
                        </c15:formulaRef>
                      </c:ext>
                    </c:extLst>
                    <c:numCache>
                      <c:formatCode>0.00</c:formatCode>
                      <c:ptCount val="5"/>
                      <c:pt idx="0">
                        <c:v>1.8929716546725368</c:v>
                      </c:pt>
                      <c:pt idx="1">
                        <c:v>1.4956540684053796</c:v>
                      </c:pt>
                      <c:pt idx="2">
                        <c:v>1.0824771535549957</c:v>
                      </c:pt>
                      <c:pt idx="3">
                        <c:v>0.76634956024557466</c:v>
                      </c:pt>
                      <c:pt idx="4">
                        <c:v>0.65243875675898066</c:v>
                      </c:pt>
                    </c:numCache>
                  </c:numRef>
                </c:val>
                <c:extLst xmlns:c15="http://schemas.microsoft.com/office/drawing/2012/chart">
                  <c:ext xmlns:c16="http://schemas.microsoft.com/office/drawing/2014/chart" uri="{C3380CC4-5D6E-409C-BE32-E72D297353CC}">
                    <c16:uniqueId val="{00000003-7052-4402-A888-420EBAD176C1}"/>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Sheet1!$A$29</c15:sqref>
                        </c15:formulaRef>
                      </c:ext>
                    </c:extLst>
                    <c:strCache>
                      <c:ptCount val="1"/>
                      <c:pt idx="0">
                        <c:v>Times Interest Earned</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Sheet1!$B$29:$F$29</c15:sqref>
                        </c15:formulaRef>
                      </c:ext>
                    </c:extLst>
                    <c:numCache>
                      <c:formatCode>0.00</c:formatCode>
                      <c:ptCount val="5"/>
                      <c:pt idx="0">
                        <c:v>2.4953886138475334</c:v>
                      </c:pt>
                      <c:pt idx="1">
                        <c:v>3.8006999286268064</c:v>
                      </c:pt>
                      <c:pt idx="2">
                        <c:v>7.8432716311238071</c:v>
                      </c:pt>
                      <c:pt idx="3">
                        <c:v>17.32769074476235</c:v>
                      </c:pt>
                      <c:pt idx="4">
                        <c:v>6.023034200083158</c:v>
                      </c:pt>
                    </c:numCache>
                  </c:numRef>
                </c:val>
                <c:extLst xmlns:c15="http://schemas.microsoft.com/office/drawing/2012/chart">
                  <c:ext xmlns:c16="http://schemas.microsoft.com/office/drawing/2014/chart" uri="{C3380CC4-5D6E-409C-BE32-E72D297353CC}">
                    <c16:uniqueId val="{00000004-7052-4402-A888-420EBAD176C1}"/>
                  </c:ext>
                </c:extLst>
              </c15:ser>
            </c15:filteredBarSeries>
          </c:ext>
        </c:extLst>
      </c:barChart>
      <c:catAx>
        <c:axId val="69157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9159168"/>
        <c:crosses val="autoZero"/>
        <c:auto val="1"/>
        <c:lblAlgn val="ctr"/>
        <c:lblOffset val="100"/>
        <c:noMultiLvlLbl val="0"/>
      </c:catAx>
      <c:valAx>
        <c:axId val="691591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91576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4"/>
          <c:order val="0"/>
          <c:tx>
            <c:strRef>
              <c:f>Sheet1!$A$29</c:f>
              <c:strCache>
                <c:ptCount val="1"/>
                <c:pt idx="0">
                  <c:v>Times Interest Earned</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Sheet1!$B$24:$F$24</c:f>
              <c:numCache>
                <c:formatCode>General</c:formatCode>
                <c:ptCount val="5"/>
                <c:pt idx="0">
                  <c:v>2019</c:v>
                </c:pt>
                <c:pt idx="1">
                  <c:v>2018</c:v>
                </c:pt>
                <c:pt idx="2">
                  <c:v>2017</c:v>
                </c:pt>
                <c:pt idx="3">
                  <c:v>2016</c:v>
                </c:pt>
                <c:pt idx="4">
                  <c:v>2015</c:v>
                </c:pt>
              </c:numCache>
            </c:numRef>
          </c:cat>
          <c:val>
            <c:numRef>
              <c:f>Sheet1!$B$29:$F$29</c:f>
              <c:numCache>
                <c:formatCode>0.00</c:formatCode>
                <c:ptCount val="5"/>
                <c:pt idx="0">
                  <c:v>2.4953886138475334</c:v>
                </c:pt>
                <c:pt idx="1">
                  <c:v>3.8006999286268064</c:v>
                </c:pt>
                <c:pt idx="2">
                  <c:v>7.8432716311238071</c:v>
                </c:pt>
                <c:pt idx="3">
                  <c:v>17.32769074476235</c:v>
                </c:pt>
                <c:pt idx="4">
                  <c:v>6.023034200083158</c:v>
                </c:pt>
              </c:numCache>
            </c:numRef>
          </c:val>
          <c:extLst xmlns:c16r2="http://schemas.microsoft.com/office/drawing/2015/06/chart">
            <c:ext xmlns:c16="http://schemas.microsoft.com/office/drawing/2014/chart" uri="{C3380CC4-5D6E-409C-BE32-E72D297353CC}">
              <c16:uniqueId val="{00000000-AACD-491F-83D2-D2E92F372FF0}"/>
            </c:ext>
          </c:extLst>
        </c:ser>
        <c:dLbls>
          <c:showLegendKey val="0"/>
          <c:showVal val="0"/>
          <c:showCatName val="0"/>
          <c:showSerName val="0"/>
          <c:showPercent val="0"/>
          <c:showBubbleSize val="0"/>
        </c:dLbls>
        <c:gapWidth val="219"/>
        <c:overlap val="-27"/>
        <c:axId val="69274624"/>
        <c:axId val="69280512"/>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Sheet1!$A$25</c15:sqref>
                        </c15:formulaRef>
                      </c:ext>
                    </c:extLst>
                    <c:strCache>
                      <c:ptCount val="1"/>
                      <c:pt idx="0">
                        <c:v>Debt Ratio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Sheet1!$B$25:$F$25</c15:sqref>
                        </c15:formulaRef>
                      </c:ext>
                    </c:extLst>
                    <c:numCache>
                      <c:formatCode>0.00%</c:formatCode>
                      <c:ptCount val="5"/>
                      <c:pt idx="0">
                        <c:v>0.65433467058522121</c:v>
                      </c:pt>
                      <c:pt idx="1">
                        <c:v>0.59930344006412761</c:v>
                      </c:pt>
                      <c:pt idx="2">
                        <c:v>0.51980265507695944</c:v>
                      </c:pt>
                      <c:pt idx="3">
                        <c:v>0.43386064542005459</c:v>
                      </c:pt>
                      <c:pt idx="4">
                        <c:v>0.39483385032595392</c:v>
                      </c:pt>
                    </c:numCache>
                  </c:numRef>
                </c:val>
                <c:extLst>
                  <c:ext xmlns:c16="http://schemas.microsoft.com/office/drawing/2014/chart" uri="{C3380CC4-5D6E-409C-BE32-E72D297353CC}">
                    <c16:uniqueId val="{00000001-AACD-491F-83D2-D2E92F372FF0}"/>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Sheet1!$A$26</c15:sqref>
                        </c15:formulaRef>
                      </c:ext>
                    </c:extLst>
                    <c:strCache>
                      <c:ptCount val="1"/>
                      <c:pt idx="0">
                        <c:v>Equity Ratio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Sheet1!$B$26:$F$26</c15:sqref>
                        </c15:formulaRef>
                      </c:ext>
                    </c:extLst>
                    <c:numCache>
                      <c:formatCode>0.00%</c:formatCode>
                      <c:ptCount val="5"/>
                      <c:pt idx="0">
                        <c:v>0.34566532941477873</c:v>
                      </c:pt>
                      <c:pt idx="1">
                        <c:v>0.40069655993587239</c:v>
                      </c:pt>
                      <c:pt idx="2">
                        <c:v>0.48019734492304056</c:v>
                      </c:pt>
                      <c:pt idx="3">
                        <c:v>0.56613935457994535</c:v>
                      </c:pt>
                      <c:pt idx="4">
                        <c:v>0.60516614967404614</c:v>
                      </c:pt>
                    </c:numCache>
                  </c:numRef>
                </c:val>
                <c:extLst xmlns:c15="http://schemas.microsoft.com/office/drawing/2012/chart">
                  <c:ext xmlns:c16="http://schemas.microsoft.com/office/drawing/2014/chart" uri="{C3380CC4-5D6E-409C-BE32-E72D297353CC}">
                    <c16:uniqueId val="{00000002-AACD-491F-83D2-D2E92F372FF0}"/>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Sheet1!$A$27</c15:sqref>
                        </c15:formulaRef>
                      </c:ext>
                    </c:extLst>
                    <c:strCache>
                      <c:ptCount val="1"/>
                      <c:pt idx="0">
                        <c:v>Debt to Equity Ratio</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Sheet1!$B$27:$F$27</c15:sqref>
                        </c15:formulaRef>
                      </c:ext>
                    </c:extLst>
                    <c:numCache>
                      <c:formatCode>0.00</c:formatCode>
                      <c:ptCount val="5"/>
                      <c:pt idx="0">
                        <c:v>1.8929716546725368</c:v>
                      </c:pt>
                      <c:pt idx="1">
                        <c:v>1.4956540684053796</c:v>
                      </c:pt>
                      <c:pt idx="2">
                        <c:v>1.0824771535549957</c:v>
                      </c:pt>
                      <c:pt idx="3">
                        <c:v>0.76634956024557466</c:v>
                      </c:pt>
                      <c:pt idx="4">
                        <c:v>0.65243875675898066</c:v>
                      </c:pt>
                    </c:numCache>
                  </c:numRef>
                </c:val>
                <c:extLst xmlns:c15="http://schemas.microsoft.com/office/drawing/2012/chart">
                  <c:ext xmlns:c16="http://schemas.microsoft.com/office/drawing/2014/chart" uri="{C3380CC4-5D6E-409C-BE32-E72D297353CC}">
                    <c16:uniqueId val="{00000003-AACD-491F-83D2-D2E92F372FF0}"/>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Sheet1!$A$28</c15:sqref>
                        </c15:formulaRef>
                      </c:ext>
                    </c:extLst>
                    <c:strCache>
                      <c:ptCount val="1"/>
                      <c:pt idx="0">
                        <c:v>Equity Multiplier</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Sheet1!$B$24:$F$24</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Sheet1!$B$28:$F$28</c15:sqref>
                        </c15:formulaRef>
                      </c:ext>
                    </c:extLst>
                    <c:numCache>
                      <c:formatCode>0.00</c:formatCode>
                      <c:ptCount val="5"/>
                      <c:pt idx="0">
                        <c:v>2.8929716546725368</c:v>
                      </c:pt>
                      <c:pt idx="1">
                        <c:v>2.4956540684053796</c:v>
                      </c:pt>
                      <c:pt idx="2">
                        <c:v>2.0824771535549957</c:v>
                      </c:pt>
                      <c:pt idx="3">
                        <c:v>1.7663495602455748</c:v>
                      </c:pt>
                      <c:pt idx="4">
                        <c:v>1.6524387567589807</c:v>
                      </c:pt>
                    </c:numCache>
                  </c:numRef>
                </c:val>
                <c:extLst xmlns:c15="http://schemas.microsoft.com/office/drawing/2012/chart">
                  <c:ext xmlns:c16="http://schemas.microsoft.com/office/drawing/2014/chart" uri="{C3380CC4-5D6E-409C-BE32-E72D297353CC}">
                    <c16:uniqueId val="{00000004-AACD-491F-83D2-D2E92F372FF0}"/>
                  </c:ext>
                </c:extLst>
              </c15:ser>
            </c15:filteredBarSeries>
          </c:ext>
        </c:extLst>
      </c:barChart>
      <c:catAx>
        <c:axId val="69274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9280512"/>
        <c:crosses val="autoZero"/>
        <c:auto val="1"/>
        <c:lblAlgn val="ctr"/>
        <c:lblOffset val="100"/>
        <c:noMultiLvlLbl val="0"/>
      </c:catAx>
      <c:valAx>
        <c:axId val="692805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9274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1"/>
          <c:order val="0"/>
          <c:tx>
            <c:strRef>
              <c:f>Sheet1!$A$5</c:f>
              <c:strCache>
                <c:ptCount val="1"/>
                <c:pt idx="0">
                  <c:v>Quick Ratio</c:v>
                </c:pt>
              </c:strCache>
              <c:extLst xmlns:c15="http://schemas.microsoft.com/office/drawing/2012/chart" xmlns:c16r2="http://schemas.microsoft.com/office/drawing/2015/06/chart"/>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Sheet1!$B$3:$F$3</c:f>
              <c:numCache>
                <c:formatCode>General</c:formatCode>
                <c:ptCount val="5"/>
                <c:pt idx="0">
                  <c:v>2019</c:v>
                </c:pt>
                <c:pt idx="1">
                  <c:v>2018</c:v>
                </c:pt>
                <c:pt idx="2">
                  <c:v>2017</c:v>
                </c:pt>
                <c:pt idx="3">
                  <c:v>2016</c:v>
                </c:pt>
                <c:pt idx="4">
                  <c:v>2015</c:v>
                </c:pt>
              </c:numCache>
              <c:extLst xmlns:c15="http://schemas.microsoft.com/office/drawing/2012/chart" xmlns:c16r2="http://schemas.microsoft.com/office/drawing/2015/06/chart"/>
            </c:numRef>
          </c:cat>
          <c:val>
            <c:numRef>
              <c:f>Sheet1!$B$5:$F$5</c:f>
              <c:numCache>
                <c:formatCode>0.00</c:formatCode>
                <c:ptCount val="5"/>
                <c:pt idx="0">
                  <c:v>0.91501414497781275</c:v>
                </c:pt>
                <c:pt idx="1">
                  <c:v>0.92406861422105613</c:v>
                </c:pt>
                <c:pt idx="2">
                  <c:v>0.95382392279728012</c:v>
                </c:pt>
                <c:pt idx="3">
                  <c:v>1.0755161916159215</c:v>
                </c:pt>
                <c:pt idx="4">
                  <c:v>1.0706464487131881</c:v>
                </c:pt>
              </c:numCache>
              <c:extLst xmlns:c15="http://schemas.microsoft.com/office/drawing/2012/chart" xmlns:c16r2="http://schemas.microsoft.com/office/drawing/2015/06/chart"/>
            </c:numRef>
          </c:val>
          <c:extLst xmlns:c15="http://schemas.microsoft.com/office/drawing/2012/chart" xmlns:c16r2="http://schemas.microsoft.com/office/drawing/2015/06/chart">
            <c:ext xmlns:c16="http://schemas.microsoft.com/office/drawing/2014/chart" uri="{C3380CC4-5D6E-409C-BE32-E72D297353CC}">
              <c16:uniqueId val="{00000001-76DB-441A-90EA-4B342C8620A1}"/>
            </c:ext>
          </c:extLst>
        </c:ser>
        <c:dLbls>
          <c:showLegendKey val="0"/>
          <c:showVal val="0"/>
          <c:showCatName val="0"/>
          <c:showSerName val="0"/>
          <c:showPercent val="0"/>
          <c:showBubbleSize val="0"/>
        </c:dLbls>
        <c:gapWidth val="219"/>
        <c:overlap val="-27"/>
        <c:axId val="37395072"/>
        <c:axId val="37417344"/>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Sheet1!$A$4</c15:sqref>
                        </c15:formulaRef>
                      </c:ext>
                    </c:extLst>
                    <c:strCache>
                      <c:ptCount val="1"/>
                      <c:pt idx="0">
                        <c:v>Current Ratio</c:v>
                      </c:pt>
                    </c:strCache>
                  </c:strRef>
                </c:tx>
                <c:spPr>
                  <a:solidFill>
                    <a:schemeClr val="accent1">
                      <a:shade val="65000"/>
                    </a:schemeClr>
                  </a:solidFill>
                  <a:ln>
                    <a:noFill/>
                  </a:ln>
                  <a:effectLst/>
                </c:spPr>
                <c:invertIfNegative val="0"/>
                <c:trendline>
                  <c:spPr>
                    <a:ln w="19050" cap="rnd">
                      <a:solidFill>
                        <a:schemeClr val="accent1">
                          <a:shade val="65000"/>
                        </a:schemeClr>
                      </a:solidFill>
                      <a:prstDash val="sysDot"/>
                    </a:ln>
                    <a:effectLst/>
                  </c:spPr>
                  <c:trendlineType val="linear"/>
                  <c:dispRSqr val="0"/>
                  <c:dispEq val="0"/>
                </c:trendline>
                <c:cat>
                  <c:numRef>
                    <c:extLst>
                      <c:ext uri="{02D57815-91ED-43cb-92C2-25804820EDAC}">
                        <c15:formulaRef>
                          <c15:sqref>Sheet1!$B$3:$F$3</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Sheet1!$B$4:$F$4</c15:sqref>
                        </c15:formulaRef>
                      </c:ext>
                    </c:extLst>
                    <c:numCache>
                      <c:formatCode>0.00</c:formatCode>
                      <c:ptCount val="5"/>
                      <c:pt idx="0">
                        <c:v>1.127926747406075</c:v>
                      </c:pt>
                      <c:pt idx="1">
                        <c:v>1.1757208889747801</c:v>
                      </c:pt>
                      <c:pt idx="2">
                        <c:v>1.3272634752738206</c:v>
                      </c:pt>
                      <c:pt idx="3">
                        <c:v>1.5670491284377379</c:v>
                      </c:pt>
                      <c:pt idx="4">
                        <c:v>1.6737397068162045</c:v>
                      </c:pt>
                    </c:numCache>
                  </c:numRef>
                </c:val>
                <c:extLst>
                  <c:ext xmlns:c16="http://schemas.microsoft.com/office/drawing/2014/chart" uri="{C3380CC4-5D6E-409C-BE32-E72D297353CC}">
                    <c16:uniqueId val="{00000003-76DB-441A-90EA-4B342C8620A1}"/>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Sheet1!$A$6</c15:sqref>
                        </c15:formulaRef>
                      </c:ext>
                    </c:extLst>
                    <c:strCache>
                      <c:ptCount val="1"/>
                      <c:pt idx="0">
                        <c:v>Cash Ratio</c:v>
                      </c:pt>
                    </c:strCache>
                  </c:strRef>
                </c:tx>
                <c:spPr>
                  <a:solidFill>
                    <a:schemeClr val="accent1">
                      <a:tint val="65000"/>
                    </a:schemeClr>
                  </a:solidFill>
                  <a:ln>
                    <a:noFill/>
                  </a:ln>
                  <a:effectLst/>
                </c:spPr>
                <c:invertIfNegative val="0"/>
                <c:cat>
                  <c:numRef>
                    <c:extLst xmlns:c15="http://schemas.microsoft.com/office/drawing/2012/chart">
                      <c:ext xmlns:c15="http://schemas.microsoft.com/office/drawing/2012/chart" uri="{02D57815-91ED-43cb-92C2-25804820EDAC}">
                        <c15:formulaRef>
                          <c15:sqref>Sheet1!$B$3:$F$3</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Sheet1!$B$6:$F$6</c15:sqref>
                        </c15:formulaRef>
                      </c:ext>
                    </c:extLst>
                    <c:numCache>
                      <c:formatCode>0.00%</c:formatCode>
                      <c:ptCount val="5"/>
                      <c:pt idx="0">
                        <c:v>3.8606665408137002E-2</c:v>
                      </c:pt>
                      <c:pt idx="1">
                        <c:v>5.3211968103507562E-2</c:v>
                      </c:pt>
                      <c:pt idx="2">
                        <c:v>5.4247926948374256E-2</c:v>
                      </c:pt>
                      <c:pt idx="3">
                        <c:v>7.7006557323361938E-2</c:v>
                      </c:pt>
                      <c:pt idx="4">
                        <c:v>8.0280402722168437E-2</c:v>
                      </c:pt>
                    </c:numCache>
                  </c:numRef>
                </c:val>
                <c:extLst xmlns:c15="http://schemas.microsoft.com/office/drawing/2012/chart">
                  <c:ext xmlns:c16="http://schemas.microsoft.com/office/drawing/2014/chart" uri="{C3380CC4-5D6E-409C-BE32-E72D297353CC}">
                    <c16:uniqueId val="{00000004-76DB-441A-90EA-4B342C8620A1}"/>
                  </c:ext>
                </c:extLst>
              </c15:ser>
            </c15:filteredBarSeries>
          </c:ext>
        </c:extLst>
      </c:barChart>
      <c:catAx>
        <c:axId val="37395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7417344"/>
        <c:crosses val="autoZero"/>
        <c:auto val="1"/>
        <c:lblAlgn val="ctr"/>
        <c:lblOffset val="100"/>
        <c:noMultiLvlLbl val="0"/>
      </c:catAx>
      <c:valAx>
        <c:axId val="3741734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7395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Sheet1!$A$32</c:f>
              <c:strCache>
                <c:ptCount val="1"/>
                <c:pt idx="0">
                  <c:v>Earnings Per Share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Sheet1!$B$31:$F$31</c:f>
              <c:numCache>
                <c:formatCode>General</c:formatCode>
                <c:ptCount val="5"/>
                <c:pt idx="0">
                  <c:v>2019</c:v>
                </c:pt>
                <c:pt idx="1">
                  <c:v>2018</c:v>
                </c:pt>
                <c:pt idx="2">
                  <c:v>2017</c:v>
                </c:pt>
                <c:pt idx="3">
                  <c:v>2016</c:v>
                </c:pt>
                <c:pt idx="4">
                  <c:v>2015</c:v>
                </c:pt>
              </c:numCache>
            </c:numRef>
          </c:cat>
          <c:val>
            <c:numRef>
              <c:f>Sheet1!$B$32:$F$32</c:f>
              <c:numCache>
                <c:formatCode>General</c:formatCode>
                <c:ptCount val="5"/>
                <c:pt idx="0">
                  <c:v>11.01</c:v>
                </c:pt>
                <c:pt idx="1">
                  <c:v>26.41</c:v>
                </c:pt>
                <c:pt idx="2">
                  <c:v>25.8</c:v>
                </c:pt>
                <c:pt idx="3">
                  <c:v>72.72</c:v>
                </c:pt>
                <c:pt idx="4">
                  <c:v>24.02</c:v>
                </c:pt>
              </c:numCache>
            </c:numRef>
          </c:val>
          <c:extLst xmlns:c16r2="http://schemas.microsoft.com/office/drawing/2015/06/chart">
            <c:ext xmlns:c16="http://schemas.microsoft.com/office/drawing/2014/chart" uri="{C3380CC4-5D6E-409C-BE32-E72D297353CC}">
              <c16:uniqueId val="{00000000-EA16-483F-95CD-EEF63754983A}"/>
            </c:ext>
          </c:extLst>
        </c:ser>
        <c:dLbls>
          <c:showLegendKey val="0"/>
          <c:showVal val="0"/>
          <c:showCatName val="0"/>
          <c:showSerName val="0"/>
          <c:showPercent val="0"/>
          <c:showBubbleSize val="0"/>
        </c:dLbls>
        <c:gapWidth val="219"/>
        <c:overlap val="-27"/>
        <c:axId val="69293568"/>
        <c:axId val="69295104"/>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Sheet1!$A$33</c15:sqref>
                        </c15:formulaRef>
                      </c:ext>
                    </c:extLst>
                    <c:strCache>
                      <c:ptCount val="1"/>
                      <c:pt idx="0">
                        <c:v>Dividend Payout Ratio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Sheet1!$B$33:$F$33</c15:sqref>
                        </c15:formulaRef>
                      </c:ext>
                    </c:extLst>
                    <c:numCache>
                      <c:formatCode>General</c:formatCode>
                      <c:ptCount val="5"/>
                      <c:pt idx="0">
                        <c:v>104.42</c:v>
                      </c:pt>
                      <c:pt idx="1">
                        <c:v>44.87</c:v>
                      </c:pt>
                      <c:pt idx="2">
                        <c:v>45.81</c:v>
                      </c:pt>
                      <c:pt idx="3">
                        <c:v>17.190000000000001</c:v>
                      </c:pt>
                      <c:pt idx="4">
                        <c:v>47.88</c:v>
                      </c:pt>
                    </c:numCache>
                  </c:numRef>
                </c:val>
                <c:extLst>
                  <c:ext xmlns:c16="http://schemas.microsoft.com/office/drawing/2014/chart" uri="{C3380CC4-5D6E-409C-BE32-E72D297353CC}">
                    <c16:uniqueId val="{00000001-EA16-483F-95CD-EEF63754983A}"/>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Sheet1!$A$34</c15:sqref>
                        </c15:formulaRef>
                      </c:ext>
                    </c:extLst>
                    <c:strCache>
                      <c:ptCount val="1"/>
                      <c:pt idx="0">
                        <c:v>Net Asset Per Share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Sheet1!$B$34:$F$34</c15:sqref>
                        </c15:formulaRef>
                      </c:ext>
                    </c:extLst>
                    <c:numCache>
                      <c:formatCode>General</c:formatCode>
                      <c:ptCount val="5"/>
                      <c:pt idx="0">
                        <c:v>288.32</c:v>
                      </c:pt>
                      <c:pt idx="1">
                        <c:v>286.62</c:v>
                      </c:pt>
                      <c:pt idx="2">
                        <c:v>269.54000000000002</c:v>
                      </c:pt>
                      <c:pt idx="3">
                        <c:v>294.08</c:v>
                      </c:pt>
                      <c:pt idx="4">
                        <c:v>192.09</c:v>
                      </c:pt>
                    </c:numCache>
                  </c:numRef>
                </c:val>
                <c:extLst xmlns:c15="http://schemas.microsoft.com/office/drawing/2012/chart">
                  <c:ext xmlns:c16="http://schemas.microsoft.com/office/drawing/2014/chart" uri="{C3380CC4-5D6E-409C-BE32-E72D297353CC}">
                    <c16:uniqueId val="{00000002-EA16-483F-95CD-EEF63754983A}"/>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Sheet1!$A$35</c15:sqref>
                        </c15:formulaRef>
                      </c:ext>
                    </c:extLst>
                    <c:strCache>
                      <c:ptCount val="1"/>
                      <c:pt idx="0">
                        <c:v>P/E Ratio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4"/>
                      </a:solidFill>
                      <a:prstDash val="sysDot"/>
                    </a:ln>
                    <a:effectLst/>
                  </c:spPr>
                  <c:trendlineType val="linear"/>
                  <c:dispRSqr val="0"/>
                  <c:dispEq val="0"/>
                </c:trendline>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Sheet1!$B$35:$F$35</c15:sqref>
                        </c15:formulaRef>
                      </c:ext>
                    </c:extLst>
                    <c:numCache>
                      <c:formatCode>General</c:formatCode>
                      <c:ptCount val="5"/>
                      <c:pt idx="0">
                        <c:v>24.94</c:v>
                      </c:pt>
                      <c:pt idx="1">
                        <c:v>13.17</c:v>
                      </c:pt>
                      <c:pt idx="2">
                        <c:v>20.02</c:v>
                      </c:pt>
                      <c:pt idx="3">
                        <c:v>7.72</c:v>
                      </c:pt>
                      <c:pt idx="4">
                        <c:v>6.23</c:v>
                      </c:pt>
                    </c:numCache>
                  </c:numRef>
                </c:val>
                <c:extLst xmlns:c15="http://schemas.microsoft.com/office/drawing/2012/chart">
                  <c:ext xmlns:c16="http://schemas.microsoft.com/office/drawing/2014/chart" uri="{C3380CC4-5D6E-409C-BE32-E72D297353CC}">
                    <c16:uniqueId val="{00000004-EA16-483F-95CD-EEF63754983A}"/>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Sheet1!$A$36</c15:sqref>
                        </c15:formulaRef>
                      </c:ext>
                    </c:extLst>
                    <c:strCache>
                      <c:ptCount val="1"/>
                      <c:pt idx="0">
                        <c:v>Dividend Yield (%)</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Sheet1!$B$36:$F$36</c15:sqref>
                        </c15:formulaRef>
                      </c:ext>
                    </c:extLst>
                    <c:numCache>
                      <c:formatCode>General</c:formatCode>
                      <c:ptCount val="5"/>
                      <c:pt idx="0">
                        <c:v>4.1900000000000004</c:v>
                      </c:pt>
                      <c:pt idx="1">
                        <c:v>3.41</c:v>
                      </c:pt>
                      <c:pt idx="2">
                        <c:v>2.29</c:v>
                      </c:pt>
                      <c:pt idx="3">
                        <c:v>2.23</c:v>
                      </c:pt>
                      <c:pt idx="4">
                        <c:v>2.95</c:v>
                      </c:pt>
                    </c:numCache>
                  </c:numRef>
                </c:val>
                <c:extLst xmlns:c15="http://schemas.microsoft.com/office/drawing/2012/chart">
                  <c:ext xmlns:c16="http://schemas.microsoft.com/office/drawing/2014/chart" uri="{C3380CC4-5D6E-409C-BE32-E72D297353CC}">
                    <c16:uniqueId val="{00000005-EA16-483F-95CD-EEF63754983A}"/>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Sheet1!$A$37</c15:sqref>
                        </c15:formulaRef>
                      </c:ext>
                    </c:extLst>
                    <c:strCache>
                      <c:ptCount val="1"/>
                      <c:pt idx="0">
                        <c:v>Dividend Rate (%)</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Sheet1!$B$37:$F$37</c15:sqref>
                        </c15:formulaRef>
                      </c:ext>
                    </c:extLst>
                    <c:numCache>
                      <c:formatCode>General</c:formatCode>
                      <c:ptCount val="5"/>
                      <c:pt idx="0">
                        <c:v>115</c:v>
                      </c:pt>
                      <c:pt idx="1">
                        <c:v>118.5</c:v>
                      </c:pt>
                      <c:pt idx="2">
                        <c:v>125</c:v>
                      </c:pt>
                      <c:pt idx="3">
                        <c:v>125</c:v>
                      </c:pt>
                      <c:pt idx="4">
                        <c:v>115</c:v>
                      </c:pt>
                    </c:numCache>
                  </c:numRef>
                </c:val>
                <c:extLst xmlns:c15="http://schemas.microsoft.com/office/drawing/2012/chart">
                  <c:ext xmlns:c16="http://schemas.microsoft.com/office/drawing/2014/chart" uri="{C3380CC4-5D6E-409C-BE32-E72D297353CC}">
                    <c16:uniqueId val="{00000006-EA16-483F-95CD-EEF63754983A}"/>
                  </c:ext>
                </c:extLst>
              </c15:ser>
            </c15:filteredBarSeries>
          </c:ext>
        </c:extLst>
      </c:barChart>
      <c:catAx>
        <c:axId val="69293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295104"/>
        <c:crosses val="autoZero"/>
        <c:auto val="1"/>
        <c:lblAlgn val="ctr"/>
        <c:lblOffset val="100"/>
        <c:noMultiLvlLbl val="0"/>
      </c:catAx>
      <c:valAx>
        <c:axId val="69295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293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Sheet1!$A$33</c:f>
              <c:strCache>
                <c:ptCount val="1"/>
                <c:pt idx="0">
                  <c:v>Dividend Payout Ratio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Sheet1!$B$31:$F$31</c:f>
              <c:numCache>
                <c:formatCode>General</c:formatCode>
                <c:ptCount val="5"/>
                <c:pt idx="0">
                  <c:v>2019</c:v>
                </c:pt>
                <c:pt idx="1">
                  <c:v>2018</c:v>
                </c:pt>
                <c:pt idx="2">
                  <c:v>2017</c:v>
                </c:pt>
                <c:pt idx="3">
                  <c:v>2016</c:v>
                </c:pt>
                <c:pt idx="4">
                  <c:v>2015</c:v>
                </c:pt>
              </c:numCache>
            </c:numRef>
          </c:cat>
          <c:val>
            <c:numRef>
              <c:f>Sheet1!$B$33:$F$33</c:f>
              <c:numCache>
                <c:formatCode>General</c:formatCode>
                <c:ptCount val="5"/>
                <c:pt idx="0">
                  <c:v>104.42</c:v>
                </c:pt>
                <c:pt idx="1">
                  <c:v>44.87</c:v>
                </c:pt>
                <c:pt idx="2">
                  <c:v>45.81</c:v>
                </c:pt>
                <c:pt idx="3">
                  <c:v>17.190000000000001</c:v>
                </c:pt>
                <c:pt idx="4">
                  <c:v>47.88</c:v>
                </c:pt>
              </c:numCache>
            </c:numRef>
          </c:val>
          <c:extLst xmlns:c16r2="http://schemas.microsoft.com/office/drawing/2015/06/chart">
            <c:ext xmlns:c16="http://schemas.microsoft.com/office/drawing/2014/chart" uri="{C3380CC4-5D6E-409C-BE32-E72D297353CC}">
              <c16:uniqueId val="{00000000-00CE-4D42-96FE-9D9A1E715382}"/>
            </c:ext>
          </c:extLst>
        </c:ser>
        <c:dLbls>
          <c:showLegendKey val="0"/>
          <c:showVal val="0"/>
          <c:showCatName val="0"/>
          <c:showSerName val="0"/>
          <c:showPercent val="0"/>
          <c:showBubbleSize val="0"/>
        </c:dLbls>
        <c:gapWidth val="219"/>
        <c:overlap val="-27"/>
        <c:axId val="69311488"/>
        <c:axId val="69313280"/>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Sheet1!$A$32</c15:sqref>
                        </c15:formulaRef>
                      </c:ext>
                    </c:extLst>
                    <c:strCache>
                      <c:ptCount val="1"/>
                      <c:pt idx="0">
                        <c:v>Earnings Per Share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Sheet1!$B$32:$F$32</c15:sqref>
                        </c15:formulaRef>
                      </c:ext>
                    </c:extLst>
                    <c:numCache>
                      <c:formatCode>General</c:formatCode>
                      <c:ptCount val="5"/>
                      <c:pt idx="0">
                        <c:v>11.01</c:v>
                      </c:pt>
                      <c:pt idx="1">
                        <c:v>26.41</c:v>
                      </c:pt>
                      <c:pt idx="2">
                        <c:v>25.8</c:v>
                      </c:pt>
                      <c:pt idx="3">
                        <c:v>72.72</c:v>
                      </c:pt>
                      <c:pt idx="4">
                        <c:v>24.02</c:v>
                      </c:pt>
                    </c:numCache>
                  </c:numRef>
                </c:val>
                <c:extLst>
                  <c:ext xmlns:c16="http://schemas.microsoft.com/office/drawing/2014/chart" uri="{C3380CC4-5D6E-409C-BE32-E72D297353CC}">
                    <c16:uniqueId val="{00000001-00CE-4D42-96FE-9D9A1E715382}"/>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Sheet1!$A$34</c15:sqref>
                        </c15:formulaRef>
                      </c:ext>
                    </c:extLst>
                    <c:strCache>
                      <c:ptCount val="1"/>
                      <c:pt idx="0">
                        <c:v>Net Asset Per Share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Sheet1!$B$34:$F$34</c15:sqref>
                        </c15:formulaRef>
                      </c:ext>
                    </c:extLst>
                    <c:numCache>
                      <c:formatCode>General</c:formatCode>
                      <c:ptCount val="5"/>
                      <c:pt idx="0">
                        <c:v>288.32</c:v>
                      </c:pt>
                      <c:pt idx="1">
                        <c:v>286.62</c:v>
                      </c:pt>
                      <c:pt idx="2">
                        <c:v>269.54000000000002</c:v>
                      </c:pt>
                      <c:pt idx="3">
                        <c:v>294.08</c:v>
                      </c:pt>
                      <c:pt idx="4">
                        <c:v>192.09</c:v>
                      </c:pt>
                    </c:numCache>
                  </c:numRef>
                </c:val>
                <c:extLst xmlns:c15="http://schemas.microsoft.com/office/drawing/2012/chart">
                  <c:ext xmlns:c16="http://schemas.microsoft.com/office/drawing/2014/chart" uri="{C3380CC4-5D6E-409C-BE32-E72D297353CC}">
                    <c16:uniqueId val="{00000002-00CE-4D42-96FE-9D9A1E715382}"/>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Sheet1!$A$35</c15:sqref>
                        </c15:formulaRef>
                      </c:ext>
                    </c:extLst>
                    <c:strCache>
                      <c:ptCount val="1"/>
                      <c:pt idx="0">
                        <c:v>P/E Ratio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4"/>
                      </a:solidFill>
                      <a:prstDash val="sysDot"/>
                    </a:ln>
                    <a:effectLst/>
                  </c:spPr>
                  <c:trendlineType val="linear"/>
                  <c:dispRSqr val="0"/>
                  <c:dispEq val="0"/>
                </c:trendline>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Sheet1!$B$35:$F$35</c15:sqref>
                        </c15:formulaRef>
                      </c:ext>
                    </c:extLst>
                    <c:numCache>
                      <c:formatCode>General</c:formatCode>
                      <c:ptCount val="5"/>
                      <c:pt idx="0">
                        <c:v>24.94</c:v>
                      </c:pt>
                      <c:pt idx="1">
                        <c:v>13.17</c:v>
                      </c:pt>
                      <c:pt idx="2">
                        <c:v>20.02</c:v>
                      </c:pt>
                      <c:pt idx="3">
                        <c:v>7.72</c:v>
                      </c:pt>
                      <c:pt idx="4">
                        <c:v>6.23</c:v>
                      </c:pt>
                    </c:numCache>
                  </c:numRef>
                </c:val>
                <c:extLst xmlns:c15="http://schemas.microsoft.com/office/drawing/2012/chart">
                  <c:ext xmlns:c16="http://schemas.microsoft.com/office/drawing/2014/chart" uri="{C3380CC4-5D6E-409C-BE32-E72D297353CC}">
                    <c16:uniqueId val="{00000004-00CE-4D42-96FE-9D9A1E715382}"/>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Sheet1!$A$36</c15:sqref>
                        </c15:formulaRef>
                      </c:ext>
                    </c:extLst>
                    <c:strCache>
                      <c:ptCount val="1"/>
                      <c:pt idx="0">
                        <c:v>Dividend Yield (%)</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Sheet1!$B$36:$F$36</c15:sqref>
                        </c15:formulaRef>
                      </c:ext>
                    </c:extLst>
                    <c:numCache>
                      <c:formatCode>General</c:formatCode>
                      <c:ptCount val="5"/>
                      <c:pt idx="0">
                        <c:v>4.1900000000000004</c:v>
                      </c:pt>
                      <c:pt idx="1">
                        <c:v>3.41</c:v>
                      </c:pt>
                      <c:pt idx="2">
                        <c:v>2.29</c:v>
                      </c:pt>
                      <c:pt idx="3">
                        <c:v>2.23</c:v>
                      </c:pt>
                      <c:pt idx="4">
                        <c:v>2.95</c:v>
                      </c:pt>
                    </c:numCache>
                  </c:numRef>
                </c:val>
                <c:extLst xmlns:c15="http://schemas.microsoft.com/office/drawing/2012/chart">
                  <c:ext xmlns:c16="http://schemas.microsoft.com/office/drawing/2014/chart" uri="{C3380CC4-5D6E-409C-BE32-E72D297353CC}">
                    <c16:uniqueId val="{00000005-00CE-4D42-96FE-9D9A1E715382}"/>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Sheet1!$A$37</c15:sqref>
                        </c15:formulaRef>
                      </c:ext>
                    </c:extLst>
                    <c:strCache>
                      <c:ptCount val="1"/>
                      <c:pt idx="0">
                        <c:v>Dividend Rate (%)</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Sheet1!$B$37:$F$37</c15:sqref>
                        </c15:formulaRef>
                      </c:ext>
                    </c:extLst>
                    <c:numCache>
                      <c:formatCode>General</c:formatCode>
                      <c:ptCount val="5"/>
                      <c:pt idx="0">
                        <c:v>115</c:v>
                      </c:pt>
                      <c:pt idx="1">
                        <c:v>118.5</c:v>
                      </c:pt>
                      <c:pt idx="2">
                        <c:v>125</c:v>
                      </c:pt>
                      <c:pt idx="3">
                        <c:v>125</c:v>
                      </c:pt>
                      <c:pt idx="4">
                        <c:v>115</c:v>
                      </c:pt>
                    </c:numCache>
                  </c:numRef>
                </c:val>
                <c:extLst xmlns:c15="http://schemas.microsoft.com/office/drawing/2012/chart">
                  <c:ext xmlns:c16="http://schemas.microsoft.com/office/drawing/2014/chart" uri="{C3380CC4-5D6E-409C-BE32-E72D297353CC}">
                    <c16:uniqueId val="{00000006-00CE-4D42-96FE-9D9A1E715382}"/>
                  </c:ext>
                </c:extLst>
              </c15:ser>
            </c15:filteredBarSeries>
          </c:ext>
        </c:extLst>
      </c:barChart>
      <c:catAx>
        <c:axId val="69311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313280"/>
        <c:crosses val="autoZero"/>
        <c:auto val="1"/>
        <c:lblAlgn val="ctr"/>
        <c:lblOffset val="100"/>
        <c:noMultiLvlLbl val="0"/>
      </c:catAx>
      <c:valAx>
        <c:axId val="69313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311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2"/>
          <c:order val="0"/>
          <c:tx>
            <c:strRef>
              <c:f>Sheet1!$A$34</c:f>
              <c:strCache>
                <c:ptCount val="1"/>
                <c:pt idx="0">
                  <c:v>Net Asset Per Share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Sheet1!$B$31:$F$31</c:f>
              <c:numCache>
                <c:formatCode>General</c:formatCode>
                <c:ptCount val="5"/>
                <c:pt idx="0">
                  <c:v>2019</c:v>
                </c:pt>
                <c:pt idx="1">
                  <c:v>2018</c:v>
                </c:pt>
                <c:pt idx="2">
                  <c:v>2017</c:v>
                </c:pt>
                <c:pt idx="3">
                  <c:v>2016</c:v>
                </c:pt>
                <c:pt idx="4">
                  <c:v>2015</c:v>
                </c:pt>
              </c:numCache>
            </c:numRef>
          </c:cat>
          <c:val>
            <c:numRef>
              <c:f>Sheet1!$B$34:$F$34</c:f>
              <c:numCache>
                <c:formatCode>General</c:formatCode>
                <c:ptCount val="5"/>
                <c:pt idx="0">
                  <c:v>288.32</c:v>
                </c:pt>
                <c:pt idx="1">
                  <c:v>286.62</c:v>
                </c:pt>
                <c:pt idx="2">
                  <c:v>269.54000000000002</c:v>
                </c:pt>
                <c:pt idx="3">
                  <c:v>294.08</c:v>
                </c:pt>
                <c:pt idx="4">
                  <c:v>192.09</c:v>
                </c:pt>
              </c:numCache>
            </c:numRef>
          </c:val>
          <c:extLst xmlns:c16r2="http://schemas.microsoft.com/office/drawing/2015/06/chart">
            <c:ext xmlns:c16="http://schemas.microsoft.com/office/drawing/2014/chart" uri="{C3380CC4-5D6E-409C-BE32-E72D297353CC}">
              <c16:uniqueId val="{00000000-D248-445C-957C-17B0D24F6810}"/>
            </c:ext>
          </c:extLst>
        </c:ser>
        <c:dLbls>
          <c:showLegendKey val="0"/>
          <c:showVal val="0"/>
          <c:showCatName val="0"/>
          <c:showSerName val="0"/>
          <c:showPercent val="0"/>
          <c:showBubbleSize val="0"/>
        </c:dLbls>
        <c:gapWidth val="219"/>
        <c:overlap val="-27"/>
        <c:axId val="69342720"/>
        <c:axId val="69344256"/>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Sheet1!$A$32</c15:sqref>
                        </c15:formulaRef>
                      </c:ext>
                    </c:extLst>
                    <c:strCache>
                      <c:ptCount val="1"/>
                      <c:pt idx="0">
                        <c:v>Earnings Per Share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Sheet1!$B$32:$F$32</c15:sqref>
                        </c15:formulaRef>
                      </c:ext>
                    </c:extLst>
                    <c:numCache>
                      <c:formatCode>General</c:formatCode>
                      <c:ptCount val="5"/>
                      <c:pt idx="0">
                        <c:v>11.01</c:v>
                      </c:pt>
                      <c:pt idx="1">
                        <c:v>26.41</c:v>
                      </c:pt>
                      <c:pt idx="2">
                        <c:v>25.8</c:v>
                      </c:pt>
                      <c:pt idx="3">
                        <c:v>72.72</c:v>
                      </c:pt>
                      <c:pt idx="4">
                        <c:v>24.02</c:v>
                      </c:pt>
                    </c:numCache>
                  </c:numRef>
                </c:val>
                <c:extLst>
                  <c:ext xmlns:c16="http://schemas.microsoft.com/office/drawing/2014/chart" uri="{C3380CC4-5D6E-409C-BE32-E72D297353CC}">
                    <c16:uniqueId val="{00000001-D248-445C-957C-17B0D24F6810}"/>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Sheet1!$A$33</c15:sqref>
                        </c15:formulaRef>
                      </c:ext>
                    </c:extLst>
                    <c:strCache>
                      <c:ptCount val="1"/>
                      <c:pt idx="0">
                        <c:v>Dividend Payout Ratio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Sheet1!$B$33:$F$33</c15:sqref>
                        </c15:formulaRef>
                      </c:ext>
                    </c:extLst>
                    <c:numCache>
                      <c:formatCode>General</c:formatCode>
                      <c:ptCount val="5"/>
                      <c:pt idx="0">
                        <c:v>104.42</c:v>
                      </c:pt>
                      <c:pt idx="1">
                        <c:v>44.87</c:v>
                      </c:pt>
                      <c:pt idx="2">
                        <c:v>45.81</c:v>
                      </c:pt>
                      <c:pt idx="3">
                        <c:v>17.190000000000001</c:v>
                      </c:pt>
                      <c:pt idx="4">
                        <c:v>47.88</c:v>
                      </c:pt>
                    </c:numCache>
                  </c:numRef>
                </c:val>
                <c:extLst xmlns:c15="http://schemas.microsoft.com/office/drawing/2012/chart">
                  <c:ext xmlns:c16="http://schemas.microsoft.com/office/drawing/2014/chart" uri="{C3380CC4-5D6E-409C-BE32-E72D297353CC}">
                    <c16:uniqueId val="{00000002-D248-445C-957C-17B0D24F6810}"/>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Sheet1!$A$35</c15:sqref>
                        </c15:formulaRef>
                      </c:ext>
                    </c:extLst>
                    <c:strCache>
                      <c:ptCount val="1"/>
                      <c:pt idx="0">
                        <c:v>P/E Ratio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4"/>
                      </a:solidFill>
                      <a:prstDash val="sysDot"/>
                    </a:ln>
                    <a:effectLst/>
                  </c:spPr>
                  <c:trendlineType val="linear"/>
                  <c:dispRSqr val="0"/>
                  <c:dispEq val="0"/>
                </c:trendline>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Sheet1!$B$35:$F$35</c15:sqref>
                        </c15:formulaRef>
                      </c:ext>
                    </c:extLst>
                    <c:numCache>
                      <c:formatCode>General</c:formatCode>
                      <c:ptCount val="5"/>
                      <c:pt idx="0">
                        <c:v>24.94</c:v>
                      </c:pt>
                      <c:pt idx="1">
                        <c:v>13.17</c:v>
                      </c:pt>
                      <c:pt idx="2">
                        <c:v>20.02</c:v>
                      </c:pt>
                      <c:pt idx="3">
                        <c:v>7.72</c:v>
                      </c:pt>
                      <c:pt idx="4">
                        <c:v>6.23</c:v>
                      </c:pt>
                    </c:numCache>
                  </c:numRef>
                </c:val>
                <c:extLst xmlns:c15="http://schemas.microsoft.com/office/drawing/2012/chart">
                  <c:ext xmlns:c16="http://schemas.microsoft.com/office/drawing/2014/chart" uri="{C3380CC4-5D6E-409C-BE32-E72D297353CC}">
                    <c16:uniqueId val="{00000004-D248-445C-957C-17B0D24F6810}"/>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Sheet1!$A$36</c15:sqref>
                        </c15:formulaRef>
                      </c:ext>
                    </c:extLst>
                    <c:strCache>
                      <c:ptCount val="1"/>
                      <c:pt idx="0">
                        <c:v>Dividend Yield (%)</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Sheet1!$B$36:$F$36</c15:sqref>
                        </c15:formulaRef>
                      </c:ext>
                    </c:extLst>
                    <c:numCache>
                      <c:formatCode>General</c:formatCode>
                      <c:ptCount val="5"/>
                      <c:pt idx="0">
                        <c:v>4.1900000000000004</c:v>
                      </c:pt>
                      <c:pt idx="1">
                        <c:v>3.41</c:v>
                      </c:pt>
                      <c:pt idx="2">
                        <c:v>2.29</c:v>
                      </c:pt>
                      <c:pt idx="3">
                        <c:v>2.23</c:v>
                      </c:pt>
                      <c:pt idx="4">
                        <c:v>2.95</c:v>
                      </c:pt>
                    </c:numCache>
                  </c:numRef>
                </c:val>
                <c:extLst xmlns:c15="http://schemas.microsoft.com/office/drawing/2012/chart">
                  <c:ext xmlns:c16="http://schemas.microsoft.com/office/drawing/2014/chart" uri="{C3380CC4-5D6E-409C-BE32-E72D297353CC}">
                    <c16:uniqueId val="{00000005-D248-445C-957C-17B0D24F6810}"/>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Sheet1!$A$37</c15:sqref>
                        </c15:formulaRef>
                      </c:ext>
                    </c:extLst>
                    <c:strCache>
                      <c:ptCount val="1"/>
                      <c:pt idx="0">
                        <c:v>Dividend Rate (%)</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Sheet1!$B$37:$F$37</c15:sqref>
                        </c15:formulaRef>
                      </c:ext>
                    </c:extLst>
                    <c:numCache>
                      <c:formatCode>General</c:formatCode>
                      <c:ptCount val="5"/>
                      <c:pt idx="0">
                        <c:v>115</c:v>
                      </c:pt>
                      <c:pt idx="1">
                        <c:v>118.5</c:v>
                      </c:pt>
                      <c:pt idx="2">
                        <c:v>125</c:v>
                      </c:pt>
                      <c:pt idx="3">
                        <c:v>125</c:v>
                      </c:pt>
                      <c:pt idx="4">
                        <c:v>115</c:v>
                      </c:pt>
                    </c:numCache>
                  </c:numRef>
                </c:val>
                <c:extLst xmlns:c15="http://schemas.microsoft.com/office/drawing/2012/chart">
                  <c:ext xmlns:c16="http://schemas.microsoft.com/office/drawing/2014/chart" uri="{C3380CC4-5D6E-409C-BE32-E72D297353CC}">
                    <c16:uniqueId val="{00000006-D248-445C-957C-17B0D24F6810}"/>
                  </c:ext>
                </c:extLst>
              </c15:ser>
            </c15:filteredBarSeries>
          </c:ext>
        </c:extLst>
      </c:barChart>
      <c:catAx>
        <c:axId val="69342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344256"/>
        <c:crosses val="autoZero"/>
        <c:auto val="1"/>
        <c:lblAlgn val="ctr"/>
        <c:lblOffset val="100"/>
        <c:noMultiLvlLbl val="0"/>
      </c:catAx>
      <c:valAx>
        <c:axId val="69344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342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3"/>
          <c:order val="0"/>
          <c:tx>
            <c:strRef>
              <c:f>Sheet1!$A$35</c:f>
              <c:strCache>
                <c:ptCount val="1"/>
                <c:pt idx="0">
                  <c:v>P/E Ratio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Sheet1!$B$31:$F$31</c:f>
              <c:numCache>
                <c:formatCode>General</c:formatCode>
                <c:ptCount val="5"/>
                <c:pt idx="0">
                  <c:v>2019</c:v>
                </c:pt>
                <c:pt idx="1">
                  <c:v>2018</c:v>
                </c:pt>
                <c:pt idx="2">
                  <c:v>2017</c:v>
                </c:pt>
                <c:pt idx="3">
                  <c:v>2016</c:v>
                </c:pt>
                <c:pt idx="4">
                  <c:v>2015</c:v>
                </c:pt>
              </c:numCache>
            </c:numRef>
          </c:cat>
          <c:val>
            <c:numRef>
              <c:f>Sheet1!$B$35:$F$35</c:f>
              <c:numCache>
                <c:formatCode>General</c:formatCode>
                <c:ptCount val="5"/>
                <c:pt idx="0">
                  <c:v>24.94</c:v>
                </c:pt>
                <c:pt idx="1">
                  <c:v>13.17</c:v>
                </c:pt>
                <c:pt idx="2">
                  <c:v>20.02</c:v>
                </c:pt>
                <c:pt idx="3">
                  <c:v>7.72</c:v>
                </c:pt>
                <c:pt idx="4">
                  <c:v>6.23</c:v>
                </c:pt>
              </c:numCache>
            </c:numRef>
          </c:val>
          <c:extLst xmlns:c16r2="http://schemas.microsoft.com/office/drawing/2015/06/chart">
            <c:ext xmlns:c16="http://schemas.microsoft.com/office/drawing/2014/chart" uri="{C3380CC4-5D6E-409C-BE32-E72D297353CC}">
              <c16:uniqueId val="{00000000-40BB-4EC5-AD64-5929D6CA929D}"/>
            </c:ext>
          </c:extLst>
        </c:ser>
        <c:dLbls>
          <c:showLegendKey val="0"/>
          <c:showVal val="0"/>
          <c:showCatName val="0"/>
          <c:showSerName val="0"/>
          <c:showPercent val="0"/>
          <c:showBubbleSize val="0"/>
        </c:dLbls>
        <c:gapWidth val="219"/>
        <c:overlap val="-27"/>
        <c:axId val="69373312"/>
        <c:axId val="69387392"/>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Sheet1!$A$32</c15:sqref>
                        </c15:formulaRef>
                      </c:ext>
                    </c:extLst>
                    <c:strCache>
                      <c:ptCount val="1"/>
                      <c:pt idx="0">
                        <c:v>Earnings Per Share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Sheet1!$B$32:$F$32</c15:sqref>
                        </c15:formulaRef>
                      </c:ext>
                    </c:extLst>
                    <c:numCache>
                      <c:formatCode>General</c:formatCode>
                      <c:ptCount val="5"/>
                      <c:pt idx="0">
                        <c:v>11.01</c:v>
                      </c:pt>
                      <c:pt idx="1">
                        <c:v>26.41</c:v>
                      </c:pt>
                      <c:pt idx="2">
                        <c:v>25.8</c:v>
                      </c:pt>
                      <c:pt idx="3">
                        <c:v>72.72</c:v>
                      </c:pt>
                      <c:pt idx="4">
                        <c:v>24.02</c:v>
                      </c:pt>
                    </c:numCache>
                  </c:numRef>
                </c:val>
                <c:extLst>
                  <c:ext xmlns:c16="http://schemas.microsoft.com/office/drawing/2014/chart" uri="{C3380CC4-5D6E-409C-BE32-E72D297353CC}">
                    <c16:uniqueId val="{00000001-40BB-4EC5-AD64-5929D6CA929D}"/>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Sheet1!$A$33</c15:sqref>
                        </c15:formulaRef>
                      </c:ext>
                    </c:extLst>
                    <c:strCache>
                      <c:ptCount val="1"/>
                      <c:pt idx="0">
                        <c:v>Dividend Payout Ratio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Sheet1!$B$33:$F$33</c15:sqref>
                        </c15:formulaRef>
                      </c:ext>
                    </c:extLst>
                    <c:numCache>
                      <c:formatCode>General</c:formatCode>
                      <c:ptCount val="5"/>
                      <c:pt idx="0">
                        <c:v>104.42</c:v>
                      </c:pt>
                      <c:pt idx="1">
                        <c:v>44.87</c:v>
                      </c:pt>
                      <c:pt idx="2">
                        <c:v>45.81</c:v>
                      </c:pt>
                      <c:pt idx="3">
                        <c:v>17.190000000000001</c:v>
                      </c:pt>
                      <c:pt idx="4">
                        <c:v>47.88</c:v>
                      </c:pt>
                    </c:numCache>
                  </c:numRef>
                </c:val>
                <c:extLst xmlns:c15="http://schemas.microsoft.com/office/drawing/2012/chart">
                  <c:ext xmlns:c16="http://schemas.microsoft.com/office/drawing/2014/chart" uri="{C3380CC4-5D6E-409C-BE32-E72D297353CC}">
                    <c16:uniqueId val="{00000002-40BB-4EC5-AD64-5929D6CA929D}"/>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Sheet1!$A$34</c15:sqref>
                        </c15:formulaRef>
                      </c:ext>
                    </c:extLst>
                    <c:strCache>
                      <c:ptCount val="1"/>
                      <c:pt idx="0">
                        <c:v>Net Asset Per Share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Sheet1!$B$34:$F$34</c15:sqref>
                        </c15:formulaRef>
                      </c:ext>
                    </c:extLst>
                    <c:numCache>
                      <c:formatCode>General</c:formatCode>
                      <c:ptCount val="5"/>
                      <c:pt idx="0">
                        <c:v>288.32</c:v>
                      </c:pt>
                      <c:pt idx="1">
                        <c:v>286.62</c:v>
                      </c:pt>
                      <c:pt idx="2">
                        <c:v>269.54000000000002</c:v>
                      </c:pt>
                      <c:pt idx="3">
                        <c:v>294.08</c:v>
                      </c:pt>
                      <c:pt idx="4">
                        <c:v>192.09</c:v>
                      </c:pt>
                    </c:numCache>
                  </c:numRef>
                </c:val>
                <c:extLst xmlns:c15="http://schemas.microsoft.com/office/drawing/2012/chart">
                  <c:ext xmlns:c16="http://schemas.microsoft.com/office/drawing/2014/chart" uri="{C3380CC4-5D6E-409C-BE32-E72D297353CC}">
                    <c16:uniqueId val="{00000003-40BB-4EC5-AD64-5929D6CA929D}"/>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Sheet1!$A$36</c15:sqref>
                        </c15:formulaRef>
                      </c:ext>
                    </c:extLst>
                    <c:strCache>
                      <c:ptCount val="1"/>
                      <c:pt idx="0">
                        <c:v>Dividend Yield (%)</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Sheet1!$B$36:$F$36</c15:sqref>
                        </c15:formulaRef>
                      </c:ext>
                    </c:extLst>
                    <c:numCache>
                      <c:formatCode>General</c:formatCode>
                      <c:ptCount val="5"/>
                      <c:pt idx="0">
                        <c:v>4.1900000000000004</c:v>
                      </c:pt>
                      <c:pt idx="1">
                        <c:v>3.41</c:v>
                      </c:pt>
                      <c:pt idx="2">
                        <c:v>2.29</c:v>
                      </c:pt>
                      <c:pt idx="3">
                        <c:v>2.23</c:v>
                      </c:pt>
                      <c:pt idx="4">
                        <c:v>2.95</c:v>
                      </c:pt>
                    </c:numCache>
                  </c:numRef>
                </c:val>
                <c:extLst xmlns:c15="http://schemas.microsoft.com/office/drawing/2012/chart">
                  <c:ext xmlns:c16="http://schemas.microsoft.com/office/drawing/2014/chart" uri="{C3380CC4-5D6E-409C-BE32-E72D297353CC}">
                    <c16:uniqueId val="{00000004-40BB-4EC5-AD64-5929D6CA929D}"/>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Sheet1!$A$37</c15:sqref>
                        </c15:formulaRef>
                      </c:ext>
                    </c:extLst>
                    <c:strCache>
                      <c:ptCount val="1"/>
                      <c:pt idx="0">
                        <c:v>Dividend Rate (%)</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Sheet1!$B$37:$F$37</c15:sqref>
                        </c15:formulaRef>
                      </c:ext>
                    </c:extLst>
                    <c:numCache>
                      <c:formatCode>General</c:formatCode>
                      <c:ptCount val="5"/>
                      <c:pt idx="0">
                        <c:v>115</c:v>
                      </c:pt>
                      <c:pt idx="1">
                        <c:v>118.5</c:v>
                      </c:pt>
                      <c:pt idx="2">
                        <c:v>125</c:v>
                      </c:pt>
                      <c:pt idx="3">
                        <c:v>125</c:v>
                      </c:pt>
                      <c:pt idx="4">
                        <c:v>115</c:v>
                      </c:pt>
                    </c:numCache>
                  </c:numRef>
                </c:val>
                <c:extLst xmlns:c15="http://schemas.microsoft.com/office/drawing/2012/chart">
                  <c:ext xmlns:c16="http://schemas.microsoft.com/office/drawing/2014/chart" uri="{C3380CC4-5D6E-409C-BE32-E72D297353CC}">
                    <c16:uniqueId val="{00000005-40BB-4EC5-AD64-5929D6CA929D}"/>
                  </c:ext>
                </c:extLst>
              </c15:ser>
            </c15:filteredBarSeries>
          </c:ext>
        </c:extLst>
      </c:barChart>
      <c:catAx>
        <c:axId val="69373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387392"/>
        <c:crosses val="autoZero"/>
        <c:auto val="1"/>
        <c:lblAlgn val="ctr"/>
        <c:lblOffset val="100"/>
        <c:noMultiLvlLbl val="0"/>
      </c:catAx>
      <c:valAx>
        <c:axId val="69387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3733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4"/>
          <c:order val="0"/>
          <c:tx>
            <c:strRef>
              <c:f>Sheet1!$A$36</c:f>
              <c:strCache>
                <c:ptCount val="1"/>
                <c:pt idx="0">
                  <c:v>Dividend Yield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Sheet1!$B$31:$F$31</c:f>
              <c:numCache>
                <c:formatCode>General</c:formatCode>
                <c:ptCount val="5"/>
                <c:pt idx="0">
                  <c:v>2019</c:v>
                </c:pt>
                <c:pt idx="1">
                  <c:v>2018</c:v>
                </c:pt>
                <c:pt idx="2">
                  <c:v>2017</c:v>
                </c:pt>
                <c:pt idx="3">
                  <c:v>2016</c:v>
                </c:pt>
                <c:pt idx="4">
                  <c:v>2015</c:v>
                </c:pt>
              </c:numCache>
            </c:numRef>
          </c:cat>
          <c:val>
            <c:numRef>
              <c:f>Sheet1!$B$36:$F$36</c:f>
              <c:numCache>
                <c:formatCode>General</c:formatCode>
                <c:ptCount val="5"/>
                <c:pt idx="0">
                  <c:v>4.1900000000000004</c:v>
                </c:pt>
                <c:pt idx="1">
                  <c:v>3.41</c:v>
                </c:pt>
                <c:pt idx="2">
                  <c:v>2.29</c:v>
                </c:pt>
                <c:pt idx="3">
                  <c:v>2.23</c:v>
                </c:pt>
                <c:pt idx="4">
                  <c:v>2.95</c:v>
                </c:pt>
              </c:numCache>
            </c:numRef>
          </c:val>
          <c:extLst xmlns:c16r2="http://schemas.microsoft.com/office/drawing/2015/06/chart">
            <c:ext xmlns:c16="http://schemas.microsoft.com/office/drawing/2014/chart" uri="{C3380CC4-5D6E-409C-BE32-E72D297353CC}">
              <c16:uniqueId val="{00000000-6818-4C39-85DD-66A77540B176}"/>
            </c:ext>
          </c:extLst>
        </c:ser>
        <c:dLbls>
          <c:dLblPos val="outEnd"/>
          <c:showLegendKey val="0"/>
          <c:showVal val="1"/>
          <c:showCatName val="0"/>
          <c:showSerName val="0"/>
          <c:showPercent val="0"/>
          <c:showBubbleSize val="0"/>
        </c:dLbls>
        <c:gapWidth val="219"/>
        <c:overlap val="-27"/>
        <c:axId val="73707904"/>
        <c:axId val="73710592"/>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Sheet1!$A$32</c15:sqref>
                        </c15:formulaRef>
                      </c:ext>
                    </c:extLst>
                    <c:strCache>
                      <c:ptCount val="1"/>
                      <c:pt idx="0">
                        <c:v>Earnings Per Share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Sheet1!$B$32:$F$32</c15:sqref>
                        </c15:formulaRef>
                      </c:ext>
                    </c:extLst>
                    <c:numCache>
                      <c:formatCode>General</c:formatCode>
                      <c:ptCount val="5"/>
                      <c:pt idx="0">
                        <c:v>11.01</c:v>
                      </c:pt>
                      <c:pt idx="1">
                        <c:v>26.41</c:v>
                      </c:pt>
                      <c:pt idx="2">
                        <c:v>25.8</c:v>
                      </c:pt>
                      <c:pt idx="3">
                        <c:v>72.72</c:v>
                      </c:pt>
                      <c:pt idx="4">
                        <c:v>24.02</c:v>
                      </c:pt>
                    </c:numCache>
                  </c:numRef>
                </c:val>
                <c:extLst>
                  <c:ext xmlns:c16="http://schemas.microsoft.com/office/drawing/2014/chart" uri="{C3380CC4-5D6E-409C-BE32-E72D297353CC}">
                    <c16:uniqueId val="{00000001-6818-4C39-85DD-66A77540B176}"/>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Sheet1!$A$33</c15:sqref>
                        </c15:formulaRef>
                      </c:ext>
                    </c:extLst>
                    <c:strCache>
                      <c:ptCount val="1"/>
                      <c:pt idx="0">
                        <c:v>Dividend Payout Ratio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Sheet1!$B$33:$F$33</c15:sqref>
                        </c15:formulaRef>
                      </c:ext>
                    </c:extLst>
                    <c:numCache>
                      <c:formatCode>General</c:formatCode>
                      <c:ptCount val="5"/>
                      <c:pt idx="0">
                        <c:v>104.42</c:v>
                      </c:pt>
                      <c:pt idx="1">
                        <c:v>44.87</c:v>
                      </c:pt>
                      <c:pt idx="2">
                        <c:v>45.81</c:v>
                      </c:pt>
                      <c:pt idx="3">
                        <c:v>17.190000000000001</c:v>
                      </c:pt>
                      <c:pt idx="4">
                        <c:v>47.88</c:v>
                      </c:pt>
                    </c:numCache>
                  </c:numRef>
                </c:val>
                <c:extLst xmlns:c15="http://schemas.microsoft.com/office/drawing/2012/chart">
                  <c:ext xmlns:c16="http://schemas.microsoft.com/office/drawing/2014/chart" uri="{C3380CC4-5D6E-409C-BE32-E72D297353CC}">
                    <c16:uniqueId val="{00000002-6818-4C39-85DD-66A77540B176}"/>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Sheet1!$A$34</c15:sqref>
                        </c15:formulaRef>
                      </c:ext>
                    </c:extLst>
                    <c:strCache>
                      <c:ptCount val="1"/>
                      <c:pt idx="0">
                        <c:v>Net Asset Per Share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Sheet1!$B$34:$F$34</c15:sqref>
                        </c15:formulaRef>
                      </c:ext>
                    </c:extLst>
                    <c:numCache>
                      <c:formatCode>General</c:formatCode>
                      <c:ptCount val="5"/>
                      <c:pt idx="0">
                        <c:v>288.32</c:v>
                      </c:pt>
                      <c:pt idx="1">
                        <c:v>286.62</c:v>
                      </c:pt>
                      <c:pt idx="2">
                        <c:v>269.54000000000002</c:v>
                      </c:pt>
                      <c:pt idx="3">
                        <c:v>294.08</c:v>
                      </c:pt>
                      <c:pt idx="4">
                        <c:v>192.09</c:v>
                      </c:pt>
                    </c:numCache>
                  </c:numRef>
                </c:val>
                <c:extLst xmlns:c15="http://schemas.microsoft.com/office/drawing/2012/chart">
                  <c:ext xmlns:c16="http://schemas.microsoft.com/office/drawing/2014/chart" uri="{C3380CC4-5D6E-409C-BE32-E72D297353CC}">
                    <c16:uniqueId val="{00000003-6818-4C39-85DD-66A77540B176}"/>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Sheet1!$A$35</c15:sqref>
                        </c15:formulaRef>
                      </c:ext>
                    </c:extLst>
                    <c:strCache>
                      <c:ptCount val="1"/>
                      <c:pt idx="0">
                        <c:v>P/E Ratio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Sheet1!$B$35:$F$35</c15:sqref>
                        </c15:formulaRef>
                      </c:ext>
                    </c:extLst>
                    <c:numCache>
                      <c:formatCode>General</c:formatCode>
                      <c:ptCount val="5"/>
                      <c:pt idx="0">
                        <c:v>24.94</c:v>
                      </c:pt>
                      <c:pt idx="1">
                        <c:v>13.17</c:v>
                      </c:pt>
                      <c:pt idx="2">
                        <c:v>20.02</c:v>
                      </c:pt>
                      <c:pt idx="3">
                        <c:v>7.72</c:v>
                      </c:pt>
                      <c:pt idx="4">
                        <c:v>6.23</c:v>
                      </c:pt>
                    </c:numCache>
                  </c:numRef>
                </c:val>
                <c:extLst xmlns:c15="http://schemas.microsoft.com/office/drawing/2012/chart">
                  <c:ext xmlns:c16="http://schemas.microsoft.com/office/drawing/2014/chart" uri="{C3380CC4-5D6E-409C-BE32-E72D297353CC}">
                    <c16:uniqueId val="{00000004-6818-4C39-85DD-66A77540B176}"/>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Sheet1!$A$37</c15:sqref>
                        </c15:formulaRef>
                      </c:ext>
                    </c:extLst>
                    <c:strCache>
                      <c:ptCount val="1"/>
                      <c:pt idx="0">
                        <c:v>Dividend Rate (%)</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Sheet1!$B$31:$F$31</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Sheet1!$B$37:$F$37</c15:sqref>
                        </c15:formulaRef>
                      </c:ext>
                    </c:extLst>
                    <c:numCache>
                      <c:formatCode>General</c:formatCode>
                      <c:ptCount val="5"/>
                      <c:pt idx="0">
                        <c:v>115</c:v>
                      </c:pt>
                      <c:pt idx="1">
                        <c:v>118.5</c:v>
                      </c:pt>
                      <c:pt idx="2">
                        <c:v>125</c:v>
                      </c:pt>
                      <c:pt idx="3">
                        <c:v>125</c:v>
                      </c:pt>
                      <c:pt idx="4">
                        <c:v>115</c:v>
                      </c:pt>
                    </c:numCache>
                  </c:numRef>
                </c:val>
                <c:extLst xmlns:c15="http://schemas.microsoft.com/office/drawing/2012/chart">
                  <c:ext xmlns:c16="http://schemas.microsoft.com/office/drawing/2014/chart" uri="{C3380CC4-5D6E-409C-BE32-E72D297353CC}">
                    <c16:uniqueId val="{00000005-6818-4C39-85DD-66A77540B176}"/>
                  </c:ext>
                </c:extLst>
              </c15:ser>
            </c15:filteredBarSeries>
          </c:ext>
        </c:extLst>
      </c:barChart>
      <c:catAx>
        <c:axId val="73707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710592"/>
        <c:crosses val="autoZero"/>
        <c:auto val="1"/>
        <c:lblAlgn val="ctr"/>
        <c:lblOffset val="100"/>
        <c:noMultiLvlLbl val="0"/>
      </c:catAx>
      <c:valAx>
        <c:axId val="73710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707904"/>
        <c:crosses val="autoZero"/>
        <c:crossBetween val="between"/>
      </c:valAx>
      <c:spPr>
        <a:noFill/>
        <a:ln>
          <a:noFill/>
        </a:ln>
        <a:effectLst/>
      </c:spPr>
    </c:plotArea>
    <c:legend>
      <c:legendPos val="b"/>
      <c:layout>
        <c:manualLayout>
          <c:xMode val="edge"/>
          <c:yMode val="edge"/>
          <c:x val="0.35097703412073489"/>
          <c:y val="0.89838181685622631"/>
          <c:w val="0.27690113735783028"/>
          <c:h val="7.384040536599591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2"/>
          <c:order val="0"/>
          <c:tx>
            <c:strRef>
              <c:f>Sheet1!$A$6</c:f>
              <c:strCache>
                <c:ptCount val="1"/>
                <c:pt idx="0">
                  <c:v>Cash Ratio</c:v>
                </c:pt>
              </c:strCache>
              <c:extLst xmlns:c15="http://schemas.microsoft.com/office/drawing/2012/chart" xmlns:c16r2="http://schemas.microsoft.com/office/drawing/2015/06/chart"/>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5"/>
                </a:solidFill>
                <a:prstDash val="sysDot"/>
              </a:ln>
              <a:effectLst/>
            </c:spPr>
            <c:trendlineType val="linear"/>
            <c:dispRSqr val="0"/>
            <c:dispEq val="0"/>
          </c:trendline>
          <c:cat>
            <c:numRef>
              <c:f>Sheet1!$B$3:$F$3</c:f>
              <c:numCache>
                <c:formatCode>General</c:formatCode>
                <c:ptCount val="5"/>
                <c:pt idx="0">
                  <c:v>2019</c:v>
                </c:pt>
                <c:pt idx="1">
                  <c:v>2018</c:v>
                </c:pt>
                <c:pt idx="2">
                  <c:v>2017</c:v>
                </c:pt>
                <c:pt idx="3">
                  <c:v>2016</c:v>
                </c:pt>
                <c:pt idx="4">
                  <c:v>2015</c:v>
                </c:pt>
              </c:numCache>
              <c:extLst xmlns:c15="http://schemas.microsoft.com/office/drawing/2012/chart" xmlns:c16r2="http://schemas.microsoft.com/office/drawing/2015/06/chart"/>
            </c:numRef>
          </c:cat>
          <c:val>
            <c:numRef>
              <c:f>Sheet1!$B$6:$F$6</c:f>
              <c:numCache>
                <c:formatCode>0.00%</c:formatCode>
                <c:ptCount val="5"/>
                <c:pt idx="0">
                  <c:v>3.8606665408137002E-2</c:v>
                </c:pt>
                <c:pt idx="1">
                  <c:v>5.3211968103507562E-2</c:v>
                </c:pt>
                <c:pt idx="2">
                  <c:v>5.4247926948374256E-2</c:v>
                </c:pt>
                <c:pt idx="3">
                  <c:v>7.7006557323361938E-2</c:v>
                </c:pt>
                <c:pt idx="4">
                  <c:v>8.0280402722168437E-2</c:v>
                </c:pt>
              </c:numCache>
              <c:extLst xmlns:c15="http://schemas.microsoft.com/office/drawing/2012/chart" xmlns:c16r2="http://schemas.microsoft.com/office/drawing/2015/06/chart"/>
            </c:numRef>
          </c:val>
          <c:extLst xmlns:c15="http://schemas.microsoft.com/office/drawing/2012/chart" xmlns:c16r2="http://schemas.microsoft.com/office/drawing/2015/06/chart">
            <c:ext xmlns:c16="http://schemas.microsoft.com/office/drawing/2014/chart" uri="{C3380CC4-5D6E-409C-BE32-E72D297353CC}">
              <c16:uniqueId val="{00000001-0FC3-427D-978A-E8FEBB9D40AD}"/>
            </c:ext>
          </c:extLst>
        </c:ser>
        <c:dLbls>
          <c:showLegendKey val="0"/>
          <c:showVal val="0"/>
          <c:showCatName val="0"/>
          <c:showSerName val="0"/>
          <c:showPercent val="0"/>
          <c:showBubbleSize val="0"/>
        </c:dLbls>
        <c:gapWidth val="219"/>
        <c:overlap val="-27"/>
        <c:axId val="37763328"/>
        <c:axId val="37777408"/>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Sheet1!$A$4</c15:sqref>
                        </c15:formulaRef>
                      </c:ext>
                    </c:extLst>
                    <c:strCache>
                      <c:ptCount val="1"/>
                      <c:pt idx="0">
                        <c:v>Current Ratio</c:v>
                      </c:pt>
                    </c:strCache>
                  </c:strRef>
                </c:tx>
                <c:spPr>
                  <a:solidFill>
                    <a:schemeClr val="accent1"/>
                  </a:solidFill>
                  <a:ln>
                    <a:noFill/>
                  </a:ln>
                  <a:effectLst/>
                </c:spPr>
                <c:invertIfNegative val="0"/>
                <c:trendline>
                  <c:spPr>
                    <a:ln w="19050" cap="rnd">
                      <a:solidFill>
                        <a:schemeClr val="accent1"/>
                      </a:solidFill>
                      <a:prstDash val="sysDot"/>
                    </a:ln>
                    <a:effectLst/>
                  </c:spPr>
                  <c:trendlineType val="linear"/>
                  <c:dispRSqr val="0"/>
                  <c:dispEq val="0"/>
                </c:trendline>
                <c:cat>
                  <c:numRef>
                    <c:extLst>
                      <c:ext uri="{02D57815-91ED-43cb-92C2-25804820EDAC}">
                        <c15:formulaRef>
                          <c15:sqref>Sheet1!$B$3:$F$3</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Sheet1!$B$4:$F$4</c15:sqref>
                        </c15:formulaRef>
                      </c:ext>
                    </c:extLst>
                    <c:numCache>
                      <c:formatCode>0.00</c:formatCode>
                      <c:ptCount val="5"/>
                      <c:pt idx="0">
                        <c:v>1.127926747406075</c:v>
                      </c:pt>
                      <c:pt idx="1">
                        <c:v>1.1757208889747801</c:v>
                      </c:pt>
                      <c:pt idx="2">
                        <c:v>1.3272634752738206</c:v>
                      </c:pt>
                      <c:pt idx="3">
                        <c:v>1.5670491284377379</c:v>
                      </c:pt>
                      <c:pt idx="4">
                        <c:v>1.6737397068162045</c:v>
                      </c:pt>
                    </c:numCache>
                  </c:numRef>
                </c:val>
                <c:extLst>
                  <c:ext xmlns:c16="http://schemas.microsoft.com/office/drawing/2014/chart" uri="{C3380CC4-5D6E-409C-BE32-E72D297353CC}">
                    <c16:uniqueId val="{00000003-0FC3-427D-978A-E8FEBB9D40AD}"/>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Sheet1!$A$5</c15:sqref>
                        </c15:formulaRef>
                      </c:ext>
                    </c:extLst>
                    <c:strCache>
                      <c:ptCount val="1"/>
                      <c:pt idx="0">
                        <c:v>Quick Ratio</c:v>
                      </c:pt>
                    </c:strCache>
                  </c:strRef>
                </c:tx>
                <c:spPr>
                  <a:solidFill>
                    <a:schemeClr val="accent3"/>
                  </a:solidFill>
                  <a:ln>
                    <a:noFill/>
                  </a:ln>
                  <a:effectLst/>
                </c:spPr>
                <c:invertIfNegative val="0"/>
                <c:trendline>
                  <c:spPr>
                    <a:ln w="19050" cap="rnd">
                      <a:solidFill>
                        <a:schemeClr val="accent3"/>
                      </a:solidFill>
                      <a:prstDash val="sysDot"/>
                    </a:ln>
                    <a:effectLst/>
                  </c:spPr>
                  <c:trendlineType val="linear"/>
                  <c:dispRSqr val="0"/>
                  <c:dispEq val="0"/>
                </c:trendline>
                <c:cat>
                  <c:numRef>
                    <c:extLst xmlns:c15="http://schemas.microsoft.com/office/drawing/2012/chart">
                      <c:ext xmlns:c15="http://schemas.microsoft.com/office/drawing/2012/chart" uri="{02D57815-91ED-43cb-92C2-25804820EDAC}">
                        <c15:formulaRef>
                          <c15:sqref>Sheet1!$B$3:$F$3</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Sheet1!$B$5:$F$5</c15:sqref>
                        </c15:formulaRef>
                      </c:ext>
                    </c:extLst>
                    <c:numCache>
                      <c:formatCode>0.00</c:formatCode>
                      <c:ptCount val="5"/>
                      <c:pt idx="0">
                        <c:v>0.91501414497781275</c:v>
                      </c:pt>
                      <c:pt idx="1">
                        <c:v>0.92406861422105613</c:v>
                      </c:pt>
                      <c:pt idx="2">
                        <c:v>0.95382392279728012</c:v>
                      </c:pt>
                      <c:pt idx="3">
                        <c:v>1.0755161916159215</c:v>
                      </c:pt>
                      <c:pt idx="4">
                        <c:v>1.0706464487131881</c:v>
                      </c:pt>
                    </c:numCache>
                  </c:numRef>
                </c:val>
                <c:extLst xmlns:c15="http://schemas.microsoft.com/office/drawing/2012/chart">
                  <c:ext xmlns:c16="http://schemas.microsoft.com/office/drawing/2014/chart" uri="{C3380CC4-5D6E-409C-BE32-E72D297353CC}">
                    <c16:uniqueId val="{00000005-0FC3-427D-978A-E8FEBB9D40AD}"/>
                  </c:ext>
                </c:extLst>
              </c15:ser>
            </c15:filteredBarSeries>
          </c:ext>
        </c:extLst>
      </c:barChart>
      <c:catAx>
        <c:axId val="37763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7777408"/>
        <c:crosses val="autoZero"/>
        <c:auto val="1"/>
        <c:lblAlgn val="ctr"/>
        <c:lblOffset val="100"/>
        <c:noMultiLvlLbl val="0"/>
      </c:catAx>
      <c:valAx>
        <c:axId val="377774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7763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2"/>
          <c:order val="0"/>
          <c:tx>
            <c:strRef>
              <c:f>Sheet1!$A$12</c:f>
              <c:strCache>
                <c:ptCount val="1"/>
                <c:pt idx="0">
                  <c:v>Gross Profit Margin</c:v>
                </c:pt>
              </c:strCache>
              <c:extLst xmlns:c15="http://schemas.microsoft.com/office/drawing/2012/chart" xmlns:c16r2="http://schemas.microsoft.com/office/drawing/2015/06/chart"/>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5"/>
                </a:solidFill>
                <a:prstDash val="sysDot"/>
              </a:ln>
              <a:effectLst/>
            </c:spPr>
            <c:trendlineType val="linear"/>
            <c:dispRSqr val="0"/>
            <c:dispEq val="0"/>
          </c:trendline>
          <c:cat>
            <c:numRef>
              <c:f>Sheet1!$B$9:$F$9</c:f>
              <c:numCache>
                <c:formatCode>General</c:formatCode>
                <c:ptCount val="5"/>
                <c:pt idx="0">
                  <c:v>2019</c:v>
                </c:pt>
                <c:pt idx="1">
                  <c:v>2018</c:v>
                </c:pt>
                <c:pt idx="2">
                  <c:v>2017</c:v>
                </c:pt>
                <c:pt idx="3">
                  <c:v>2016</c:v>
                </c:pt>
                <c:pt idx="4">
                  <c:v>2015</c:v>
                </c:pt>
              </c:numCache>
              <c:extLst xmlns:c15="http://schemas.microsoft.com/office/drawing/2012/chart" xmlns:c16r2="http://schemas.microsoft.com/office/drawing/2015/06/chart"/>
            </c:numRef>
          </c:cat>
          <c:val>
            <c:numRef>
              <c:f>Sheet1!$B$12:$F$12</c:f>
              <c:numCache>
                <c:formatCode>0.00%</c:formatCode>
                <c:ptCount val="5"/>
                <c:pt idx="0">
                  <c:v>0.45355970377357463</c:v>
                </c:pt>
                <c:pt idx="1">
                  <c:v>0.43214012644453209</c:v>
                </c:pt>
                <c:pt idx="2">
                  <c:v>0.44772322489858191</c:v>
                </c:pt>
                <c:pt idx="3">
                  <c:v>0.42988084435572022</c:v>
                </c:pt>
                <c:pt idx="4">
                  <c:v>0.41975468368325275</c:v>
                </c:pt>
              </c:numCache>
              <c:extLst xmlns:c15="http://schemas.microsoft.com/office/drawing/2012/chart" xmlns:c16r2="http://schemas.microsoft.com/office/drawing/2015/06/chart"/>
            </c:numRef>
          </c:val>
          <c:extLst xmlns:c15="http://schemas.microsoft.com/office/drawing/2012/chart" xmlns:c16r2="http://schemas.microsoft.com/office/drawing/2015/06/chart">
            <c:ext xmlns:c16="http://schemas.microsoft.com/office/drawing/2014/chart" uri="{C3380CC4-5D6E-409C-BE32-E72D297353CC}">
              <c16:uniqueId val="{00000001-B57A-40E7-B9D2-D0A2FAC576E4}"/>
            </c:ext>
          </c:extLst>
        </c:ser>
        <c:dLbls>
          <c:showLegendKey val="0"/>
          <c:showVal val="0"/>
          <c:showCatName val="0"/>
          <c:showSerName val="0"/>
          <c:showPercent val="0"/>
          <c:showBubbleSize val="0"/>
        </c:dLbls>
        <c:gapWidth val="219"/>
        <c:overlap val="-27"/>
        <c:axId val="37807616"/>
        <c:axId val="37809152"/>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Sheet1!$A$10</c15:sqref>
                        </c15:formulaRef>
                      </c:ext>
                    </c:extLst>
                    <c:strCache>
                      <c:ptCount val="1"/>
                      <c:pt idx="0">
                        <c:v>Return on Equity</c:v>
                      </c:pt>
                    </c:strCache>
                  </c:strRef>
                </c:tx>
                <c:spPr>
                  <a:solidFill>
                    <a:schemeClr val="accent1"/>
                  </a:solidFill>
                  <a:ln>
                    <a:noFill/>
                  </a:ln>
                  <a:effectLst/>
                </c:spPr>
                <c:invertIfNegative val="0"/>
                <c:cat>
                  <c:numRef>
                    <c:extLst>
                      <c:ex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Sheet1!$B$10:$F$10</c15:sqref>
                        </c15:formulaRef>
                      </c:ext>
                    </c:extLst>
                    <c:numCache>
                      <c:formatCode>0.00%</c:formatCode>
                      <c:ptCount val="5"/>
                      <c:pt idx="0">
                        <c:v>3.8199701961324654E-2</c:v>
                      </c:pt>
                      <c:pt idx="1">
                        <c:v>9.2131293888926852E-2</c:v>
                      </c:pt>
                      <c:pt idx="2">
                        <c:v>9.5712816936909639E-2</c:v>
                      </c:pt>
                      <c:pt idx="3">
                        <c:v>0.2664195045185484</c:v>
                      </c:pt>
                      <c:pt idx="4">
                        <c:v>8.1152463638122049E-2</c:v>
                      </c:pt>
                    </c:numCache>
                  </c:numRef>
                </c:val>
                <c:extLst>
                  <c:ext xmlns:c16="http://schemas.microsoft.com/office/drawing/2014/chart" uri="{C3380CC4-5D6E-409C-BE32-E72D297353CC}">
                    <c16:uniqueId val="{00000002-B57A-40E7-B9D2-D0A2FAC576E4}"/>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Sheet1!$A$11</c15:sqref>
                        </c15:formulaRef>
                      </c:ext>
                    </c:extLst>
                    <c:strCache>
                      <c:ptCount val="1"/>
                      <c:pt idx="0">
                        <c:v>ROA</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3"/>
                      </a:solidFill>
                      <a:prstDash val="sysDot"/>
                    </a:ln>
                    <a:effectLst/>
                  </c:spPr>
                  <c:trendlineType val="linear"/>
                  <c:dispRSqr val="0"/>
                  <c:dispEq val="0"/>
                </c:trendline>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Sheet1!$B$11:$F$11</c15:sqref>
                        </c15:formulaRef>
                      </c:ext>
                    </c:extLst>
                    <c:numCache>
                      <c:formatCode>0.00%</c:formatCode>
                      <c:ptCount val="5"/>
                      <c:pt idx="0">
                        <c:v>1.3204312562007657E-2</c:v>
                      </c:pt>
                      <c:pt idx="1">
                        <c:v>3.6916692523733856E-2</c:v>
                      </c:pt>
                      <c:pt idx="2">
                        <c:v>4.5961040568209037E-2</c:v>
                      </c:pt>
                      <c:pt idx="3">
                        <c:v>0.15083056633563982</c:v>
                      </c:pt>
                      <c:pt idx="4">
                        <c:v>4.9110723956445348E-2</c:v>
                      </c:pt>
                    </c:numCache>
                  </c:numRef>
                </c:val>
                <c:extLst xmlns:c15="http://schemas.microsoft.com/office/drawing/2012/chart">
                  <c:ext xmlns:c16="http://schemas.microsoft.com/office/drawing/2014/chart" uri="{C3380CC4-5D6E-409C-BE32-E72D297353CC}">
                    <c16:uniqueId val="{00000004-B57A-40E7-B9D2-D0A2FAC576E4}"/>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Sheet1!$A$13</c15:sqref>
                        </c15:formulaRef>
                      </c:ext>
                    </c:extLst>
                    <c:strCache>
                      <c:ptCount val="1"/>
                      <c:pt idx="0">
                        <c:v>Operating Profit Margin</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lumMod val="60000"/>
                        </a:schemeClr>
                      </a:solidFill>
                      <a:prstDash val="sysDot"/>
                    </a:ln>
                    <a:effectLst/>
                  </c:spPr>
                  <c:trendlineType val="linear"/>
                  <c:dispRSqr val="0"/>
                  <c:dispEq val="0"/>
                </c:trendline>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Sheet1!$B$13:$F$13</c15:sqref>
                        </c15:formulaRef>
                      </c:ext>
                    </c:extLst>
                    <c:numCache>
                      <c:formatCode>0.00%</c:formatCode>
                      <c:ptCount val="5"/>
                      <c:pt idx="0">
                        <c:v>7.6205141935946283E-2</c:v>
                      </c:pt>
                      <c:pt idx="1">
                        <c:v>7.8364135969056267E-2</c:v>
                      </c:pt>
                      <c:pt idx="2">
                        <c:v>8.6892770483719656E-2</c:v>
                      </c:pt>
                      <c:pt idx="3">
                        <c:v>0.11060971820214598</c:v>
                      </c:pt>
                      <c:pt idx="4">
                        <c:v>0.14492024071530421</c:v>
                      </c:pt>
                    </c:numCache>
                  </c:numRef>
                </c:val>
                <c:extLst xmlns:c15="http://schemas.microsoft.com/office/drawing/2012/chart">
                  <c:ext xmlns:c16="http://schemas.microsoft.com/office/drawing/2014/chart" uri="{C3380CC4-5D6E-409C-BE32-E72D297353CC}">
                    <c16:uniqueId val="{00000006-B57A-40E7-B9D2-D0A2FAC576E4}"/>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Sheet1!$A$14</c15:sqref>
                        </c15:formulaRef>
                      </c:ext>
                    </c:extLst>
                    <c:strCache>
                      <c:ptCount val="1"/>
                      <c:pt idx="0">
                        <c:v>Net Profit Margin</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3">
                          <a:lumMod val="60000"/>
                        </a:schemeClr>
                      </a:solidFill>
                      <a:prstDash val="sysDot"/>
                    </a:ln>
                    <a:effectLst/>
                  </c:spPr>
                  <c:trendlineType val="linear"/>
                  <c:dispRSqr val="0"/>
                  <c:dispEq val="0"/>
                </c:trendline>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Sheet1!$B$14:$F$14</c15:sqref>
                        </c15:formulaRef>
                      </c:ext>
                    </c:extLst>
                    <c:numCache>
                      <c:formatCode>0.00%</c:formatCode>
                      <c:ptCount val="5"/>
                      <c:pt idx="0">
                        <c:v>2.5210060693751792E-2</c:v>
                      </c:pt>
                      <c:pt idx="1">
                        <c:v>6.1599359674910655E-2</c:v>
                      </c:pt>
                      <c:pt idx="2">
                        <c:v>6.7932090008208448E-2</c:v>
                      </c:pt>
                      <c:pt idx="3">
                        <c:v>0.21854644636328563</c:v>
                      </c:pt>
                      <c:pt idx="4">
                        <c:v>7.7176310753679658E-2</c:v>
                      </c:pt>
                    </c:numCache>
                  </c:numRef>
                </c:val>
                <c:extLst xmlns:c15="http://schemas.microsoft.com/office/drawing/2012/chart">
                  <c:ext xmlns:c16="http://schemas.microsoft.com/office/drawing/2014/chart" uri="{C3380CC4-5D6E-409C-BE32-E72D297353CC}">
                    <c16:uniqueId val="{00000008-B57A-40E7-B9D2-D0A2FAC576E4}"/>
                  </c:ext>
                </c:extLst>
              </c15:ser>
            </c15:filteredBarSeries>
          </c:ext>
        </c:extLst>
      </c:barChart>
      <c:catAx>
        <c:axId val="37807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7809152"/>
        <c:crosses val="autoZero"/>
        <c:auto val="1"/>
        <c:lblAlgn val="ctr"/>
        <c:lblOffset val="100"/>
        <c:noMultiLvlLbl val="0"/>
      </c:catAx>
      <c:valAx>
        <c:axId val="378091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78076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3"/>
          <c:order val="0"/>
          <c:tx>
            <c:strRef>
              <c:f>Sheet1!$A$13</c:f>
              <c:strCache>
                <c:ptCount val="1"/>
                <c:pt idx="0">
                  <c:v>Operating Profit Margin</c:v>
                </c:pt>
              </c:strCache>
              <c:extLst xmlns:c15="http://schemas.microsoft.com/office/drawing/2012/chart" xmlns:c16r2="http://schemas.microsoft.com/office/drawing/2015/06/chart"/>
            </c:strRef>
          </c:tx>
          <c:spPr>
            <a:solidFill>
              <a:schemeClr val="accent1"/>
            </a:solidFill>
            <a:ln>
              <a:noFill/>
            </a:ln>
            <a:effectLst/>
          </c:spPr>
          <c:invertIfNegative val="0"/>
          <c:dPt>
            <c:idx val="0"/>
            <c:invertIfNegative val="0"/>
            <c:bubble3D val="0"/>
            <c:spPr>
              <a:solidFill>
                <a:schemeClr val="accent1"/>
              </a:solidFill>
              <a:ln>
                <a:solidFill>
                  <a:schemeClr val="accent1"/>
                </a:solidFill>
              </a:ln>
              <a:effectLst/>
            </c:spPr>
            <c:extLst xmlns:c16r2="http://schemas.microsoft.com/office/drawing/2015/06/chart">
              <c:ext xmlns:c16="http://schemas.microsoft.com/office/drawing/2014/chart" uri="{C3380CC4-5D6E-409C-BE32-E72D297353CC}">
                <c16:uniqueId val="{00000001-EBD9-42C0-9332-DC9640FF24AD}"/>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5">
                    <a:tint val="77000"/>
                  </a:schemeClr>
                </a:solidFill>
                <a:prstDash val="sysDot"/>
              </a:ln>
              <a:effectLst/>
            </c:spPr>
            <c:trendlineType val="linear"/>
            <c:dispRSqr val="0"/>
            <c:dispEq val="0"/>
          </c:trendline>
          <c:cat>
            <c:numRef>
              <c:f>Sheet1!$B$9:$F$9</c:f>
              <c:numCache>
                <c:formatCode>General</c:formatCode>
                <c:ptCount val="5"/>
                <c:pt idx="0">
                  <c:v>2019</c:v>
                </c:pt>
                <c:pt idx="1">
                  <c:v>2018</c:v>
                </c:pt>
                <c:pt idx="2">
                  <c:v>2017</c:v>
                </c:pt>
                <c:pt idx="3">
                  <c:v>2016</c:v>
                </c:pt>
                <c:pt idx="4">
                  <c:v>2015</c:v>
                </c:pt>
              </c:numCache>
              <c:extLst xmlns:c15="http://schemas.microsoft.com/office/drawing/2012/chart" xmlns:c16r2="http://schemas.microsoft.com/office/drawing/2015/06/chart"/>
            </c:numRef>
          </c:cat>
          <c:val>
            <c:numRef>
              <c:f>Sheet1!$B$13:$F$13</c:f>
              <c:numCache>
                <c:formatCode>0.00%</c:formatCode>
                <c:ptCount val="5"/>
                <c:pt idx="0">
                  <c:v>7.6205141935946283E-2</c:v>
                </c:pt>
                <c:pt idx="1">
                  <c:v>7.8364135969056267E-2</c:v>
                </c:pt>
                <c:pt idx="2">
                  <c:v>8.6892770483719656E-2</c:v>
                </c:pt>
                <c:pt idx="3">
                  <c:v>0.11060971820214598</c:v>
                </c:pt>
                <c:pt idx="4">
                  <c:v>0.14492024071530421</c:v>
                </c:pt>
              </c:numCache>
              <c:extLst xmlns:c15="http://schemas.microsoft.com/office/drawing/2012/chart" xmlns:c16r2="http://schemas.microsoft.com/office/drawing/2015/06/chart"/>
            </c:numRef>
          </c:val>
          <c:extLst xmlns:c15="http://schemas.microsoft.com/office/drawing/2012/chart" xmlns:c16r2="http://schemas.microsoft.com/office/drawing/2015/06/chart">
            <c:ext xmlns:c16="http://schemas.microsoft.com/office/drawing/2014/chart" uri="{C3380CC4-5D6E-409C-BE32-E72D297353CC}">
              <c16:uniqueId val="{00000003-EBD9-42C0-9332-DC9640FF24AD}"/>
            </c:ext>
          </c:extLst>
        </c:ser>
        <c:dLbls>
          <c:showLegendKey val="0"/>
          <c:showVal val="0"/>
          <c:showCatName val="0"/>
          <c:showSerName val="0"/>
          <c:showPercent val="0"/>
          <c:showBubbleSize val="0"/>
        </c:dLbls>
        <c:gapWidth val="219"/>
        <c:overlap val="-27"/>
        <c:axId val="37909632"/>
        <c:axId val="37911168"/>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Sheet1!$A$10</c15:sqref>
                        </c15:formulaRef>
                      </c:ext>
                    </c:extLst>
                    <c:strCache>
                      <c:ptCount val="1"/>
                      <c:pt idx="0">
                        <c:v>Return on Equity</c:v>
                      </c:pt>
                    </c:strCache>
                  </c:strRef>
                </c:tx>
                <c:spPr>
                  <a:solidFill>
                    <a:schemeClr val="accent5">
                      <a:shade val="53000"/>
                    </a:schemeClr>
                  </a:solidFill>
                  <a:ln>
                    <a:noFill/>
                  </a:ln>
                  <a:effectLst/>
                </c:spPr>
                <c:invertIfNegative val="0"/>
                <c:cat>
                  <c:numRef>
                    <c:extLst>
                      <c:ex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Sheet1!$B$10:$F$10</c15:sqref>
                        </c15:formulaRef>
                      </c:ext>
                    </c:extLst>
                    <c:numCache>
                      <c:formatCode>0.00%</c:formatCode>
                      <c:ptCount val="5"/>
                      <c:pt idx="0">
                        <c:v>3.8199701961324654E-2</c:v>
                      </c:pt>
                      <c:pt idx="1">
                        <c:v>9.2131293888926852E-2</c:v>
                      </c:pt>
                      <c:pt idx="2">
                        <c:v>9.5712816936909639E-2</c:v>
                      </c:pt>
                      <c:pt idx="3">
                        <c:v>0.2664195045185484</c:v>
                      </c:pt>
                      <c:pt idx="4">
                        <c:v>8.1152463638122049E-2</c:v>
                      </c:pt>
                    </c:numCache>
                  </c:numRef>
                </c:val>
                <c:extLst>
                  <c:ext xmlns:c16="http://schemas.microsoft.com/office/drawing/2014/chart" uri="{C3380CC4-5D6E-409C-BE32-E72D297353CC}">
                    <c16:uniqueId val="{00000004-EBD9-42C0-9332-DC9640FF24AD}"/>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Sheet1!$A$11</c15:sqref>
                        </c15:formulaRef>
                      </c:ext>
                    </c:extLst>
                    <c:strCache>
                      <c:ptCount val="1"/>
                      <c:pt idx="0">
                        <c:v>ROA</c:v>
                      </c:pt>
                    </c:strCache>
                  </c:strRef>
                </c:tx>
                <c:spPr>
                  <a:solidFill>
                    <a:schemeClr val="accent5">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5">
                          <a:shade val="76000"/>
                        </a:schemeClr>
                      </a:solidFill>
                      <a:prstDash val="sysDot"/>
                    </a:ln>
                    <a:effectLst/>
                  </c:spPr>
                  <c:trendlineType val="linear"/>
                  <c:dispRSqr val="0"/>
                  <c:dispEq val="0"/>
                </c:trendline>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Sheet1!$B$11:$F$11</c15:sqref>
                        </c15:formulaRef>
                      </c:ext>
                    </c:extLst>
                    <c:numCache>
                      <c:formatCode>0.00%</c:formatCode>
                      <c:ptCount val="5"/>
                      <c:pt idx="0">
                        <c:v>1.3204312562007657E-2</c:v>
                      </c:pt>
                      <c:pt idx="1">
                        <c:v>3.6916692523733856E-2</c:v>
                      </c:pt>
                      <c:pt idx="2">
                        <c:v>4.5961040568209037E-2</c:v>
                      </c:pt>
                      <c:pt idx="3">
                        <c:v>0.15083056633563982</c:v>
                      </c:pt>
                      <c:pt idx="4">
                        <c:v>4.9110723956445348E-2</c:v>
                      </c:pt>
                    </c:numCache>
                  </c:numRef>
                </c:val>
                <c:extLst xmlns:c15="http://schemas.microsoft.com/office/drawing/2012/chart">
                  <c:ext xmlns:c16="http://schemas.microsoft.com/office/drawing/2014/chart" uri="{C3380CC4-5D6E-409C-BE32-E72D297353CC}">
                    <c16:uniqueId val="{00000006-EBD9-42C0-9332-DC9640FF24AD}"/>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Sheet1!$A$12</c15:sqref>
                        </c15:formulaRef>
                      </c:ext>
                    </c:extLst>
                    <c:strCache>
                      <c:ptCount val="1"/>
                      <c:pt idx="0">
                        <c:v>Gross Profit Margin</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Sheet1!$B$12:$F$12</c15:sqref>
                        </c15:formulaRef>
                      </c:ext>
                    </c:extLst>
                    <c:numCache>
                      <c:formatCode>0.00%</c:formatCode>
                      <c:ptCount val="5"/>
                      <c:pt idx="0">
                        <c:v>0.45355970377357463</c:v>
                      </c:pt>
                      <c:pt idx="1">
                        <c:v>0.43214012644453209</c:v>
                      </c:pt>
                      <c:pt idx="2">
                        <c:v>0.44772322489858191</c:v>
                      </c:pt>
                      <c:pt idx="3">
                        <c:v>0.42988084435572022</c:v>
                      </c:pt>
                      <c:pt idx="4">
                        <c:v>0.41975468368325275</c:v>
                      </c:pt>
                    </c:numCache>
                  </c:numRef>
                </c:val>
                <c:extLst xmlns:c15="http://schemas.microsoft.com/office/drawing/2012/chart">
                  <c:ext xmlns:c16="http://schemas.microsoft.com/office/drawing/2014/chart" uri="{C3380CC4-5D6E-409C-BE32-E72D297353CC}">
                    <c16:uniqueId val="{00000007-EBD9-42C0-9332-DC9640FF24AD}"/>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Sheet1!$A$14</c15:sqref>
                        </c15:formulaRef>
                      </c:ext>
                    </c:extLst>
                    <c:strCache>
                      <c:ptCount val="1"/>
                      <c:pt idx="0">
                        <c:v>Net Profit Margin</c:v>
                      </c:pt>
                    </c:strCache>
                  </c:strRef>
                </c:tx>
                <c:spPr>
                  <a:solidFill>
                    <a:schemeClr val="accent5">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5">
                          <a:tint val="54000"/>
                        </a:schemeClr>
                      </a:solidFill>
                      <a:prstDash val="sysDot"/>
                    </a:ln>
                    <a:effectLst/>
                  </c:spPr>
                  <c:trendlineType val="linear"/>
                  <c:dispRSqr val="0"/>
                  <c:dispEq val="0"/>
                </c:trendline>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Sheet1!$B$14:$F$14</c15:sqref>
                        </c15:formulaRef>
                      </c:ext>
                    </c:extLst>
                    <c:numCache>
                      <c:formatCode>0.00%</c:formatCode>
                      <c:ptCount val="5"/>
                      <c:pt idx="0">
                        <c:v>2.5210060693751792E-2</c:v>
                      </c:pt>
                      <c:pt idx="1">
                        <c:v>6.1599359674910655E-2</c:v>
                      </c:pt>
                      <c:pt idx="2">
                        <c:v>6.7932090008208448E-2</c:v>
                      </c:pt>
                      <c:pt idx="3">
                        <c:v>0.21854644636328563</c:v>
                      </c:pt>
                      <c:pt idx="4">
                        <c:v>7.7176310753679658E-2</c:v>
                      </c:pt>
                    </c:numCache>
                  </c:numRef>
                </c:val>
                <c:extLst xmlns:c15="http://schemas.microsoft.com/office/drawing/2012/chart">
                  <c:ext xmlns:c16="http://schemas.microsoft.com/office/drawing/2014/chart" uri="{C3380CC4-5D6E-409C-BE32-E72D297353CC}">
                    <c16:uniqueId val="{00000009-EBD9-42C0-9332-DC9640FF24AD}"/>
                  </c:ext>
                </c:extLst>
              </c15:ser>
            </c15:filteredBarSeries>
          </c:ext>
        </c:extLst>
      </c:barChart>
      <c:catAx>
        <c:axId val="37909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7911168"/>
        <c:crosses val="autoZero"/>
        <c:auto val="1"/>
        <c:lblAlgn val="ctr"/>
        <c:lblOffset val="100"/>
        <c:noMultiLvlLbl val="0"/>
      </c:catAx>
      <c:valAx>
        <c:axId val="379111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7909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4"/>
          <c:order val="0"/>
          <c:tx>
            <c:strRef>
              <c:f>Sheet1!$A$14</c:f>
              <c:strCache>
                <c:ptCount val="1"/>
                <c:pt idx="0">
                  <c:v>Net Profit Margin</c:v>
                </c:pt>
              </c:strCache>
              <c:extLst xmlns:c15="http://schemas.microsoft.com/office/drawing/2012/chart" xmlns:c16r2="http://schemas.microsoft.com/office/drawing/2015/06/chart"/>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5"/>
                </a:solidFill>
                <a:prstDash val="sysDot"/>
              </a:ln>
              <a:effectLst/>
            </c:spPr>
            <c:trendlineType val="linear"/>
            <c:dispRSqr val="0"/>
            <c:dispEq val="0"/>
          </c:trendline>
          <c:cat>
            <c:numRef>
              <c:f>Sheet1!$B$9:$F$9</c:f>
              <c:numCache>
                <c:formatCode>General</c:formatCode>
                <c:ptCount val="5"/>
                <c:pt idx="0">
                  <c:v>2019</c:v>
                </c:pt>
                <c:pt idx="1">
                  <c:v>2018</c:v>
                </c:pt>
                <c:pt idx="2">
                  <c:v>2017</c:v>
                </c:pt>
                <c:pt idx="3">
                  <c:v>2016</c:v>
                </c:pt>
                <c:pt idx="4">
                  <c:v>2015</c:v>
                </c:pt>
              </c:numCache>
              <c:extLst xmlns:c15="http://schemas.microsoft.com/office/drawing/2012/chart" xmlns:c16r2="http://schemas.microsoft.com/office/drawing/2015/06/chart"/>
            </c:numRef>
          </c:cat>
          <c:val>
            <c:numRef>
              <c:f>Sheet1!$B$14:$F$14</c:f>
              <c:numCache>
                <c:formatCode>0.00%</c:formatCode>
                <c:ptCount val="5"/>
                <c:pt idx="0">
                  <c:v>2.5210060693751792E-2</c:v>
                </c:pt>
                <c:pt idx="1">
                  <c:v>6.1599359674910655E-2</c:v>
                </c:pt>
                <c:pt idx="2">
                  <c:v>6.7932090008208448E-2</c:v>
                </c:pt>
                <c:pt idx="3">
                  <c:v>0.21854644636328563</c:v>
                </c:pt>
                <c:pt idx="4">
                  <c:v>7.7176310753679658E-2</c:v>
                </c:pt>
              </c:numCache>
              <c:extLst xmlns:c15="http://schemas.microsoft.com/office/drawing/2012/chart" xmlns:c16r2="http://schemas.microsoft.com/office/drawing/2015/06/chart"/>
            </c:numRef>
          </c:val>
          <c:extLst xmlns:c15="http://schemas.microsoft.com/office/drawing/2012/chart" xmlns:c16r2="http://schemas.microsoft.com/office/drawing/2015/06/chart">
            <c:ext xmlns:c16="http://schemas.microsoft.com/office/drawing/2014/chart" uri="{C3380CC4-5D6E-409C-BE32-E72D297353CC}">
              <c16:uniqueId val="{00000001-A82A-436B-877E-8E1C9B3792B8}"/>
            </c:ext>
          </c:extLst>
        </c:ser>
        <c:dLbls>
          <c:showLegendKey val="0"/>
          <c:showVal val="0"/>
          <c:showCatName val="0"/>
          <c:showSerName val="0"/>
          <c:showPercent val="0"/>
          <c:showBubbleSize val="0"/>
        </c:dLbls>
        <c:gapWidth val="219"/>
        <c:overlap val="-27"/>
        <c:axId val="37941248"/>
        <c:axId val="37942784"/>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Sheet1!$A$10</c15:sqref>
                        </c15:formulaRef>
                      </c:ext>
                    </c:extLst>
                    <c:strCache>
                      <c:ptCount val="1"/>
                      <c:pt idx="0">
                        <c:v>Return on Equity</c:v>
                      </c:pt>
                    </c:strCache>
                  </c:strRef>
                </c:tx>
                <c:spPr>
                  <a:solidFill>
                    <a:schemeClr val="accent1"/>
                  </a:solidFill>
                  <a:ln>
                    <a:noFill/>
                  </a:ln>
                  <a:effectLst/>
                </c:spPr>
                <c:invertIfNegative val="0"/>
                <c:cat>
                  <c:numRef>
                    <c:extLst>
                      <c:ex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Sheet1!$B$10:$F$10</c15:sqref>
                        </c15:formulaRef>
                      </c:ext>
                    </c:extLst>
                    <c:numCache>
                      <c:formatCode>0.00%</c:formatCode>
                      <c:ptCount val="5"/>
                      <c:pt idx="0">
                        <c:v>3.8199701961324654E-2</c:v>
                      </c:pt>
                      <c:pt idx="1">
                        <c:v>9.2131293888926852E-2</c:v>
                      </c:pt>
                      <c:pt idx="2">
                        <c:v>9.5712816936909639E-2</c:v>
                      </c:pt>
                      <c:pt idx="3">
                        <c:v>0.2664195045185484</c:v>
                      </c:pt>
                      <c:pt idx="4">
                        <c:v>8.1152463638122049E-2</c:v>
                      </c:pt>
                    </c:numCache>
                  </c:numRef>
                </c:val>
                <c:extLst>
                  <c:ext xmlns:c16="http://schemas.microsoft.com/office/drawing/2014/chart" uri="{C3380CC4-5D6E-409C-BE32-E72D297353CC}">
                    <c16:uniqueId val="{00000002-A82A-436B-877E-8E1C9B3792B8}"/>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Sheet1!$A$11</c15:sqref>
                        </c15:formulaRef>
                      </c:ext>
                    </c:extLst>
                    <c:strCache>
                      <c:ptCount val="1"/>
                      <c:pt idx="0">
                        <c:v>ROA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sysDot"/>
                    </a:ln>
                    <a:effectLst/>
                  </c:spPr>
                  <c:trendlineType val="linear"/>
                  <c:dispRSqr val="0"/>
                  <c:dispEq val="0"/>
                </c:trendline>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Sheet1!$B$11:$F$11</c15:sqref>
                        </c15:formulaRef>
                      </c:ext>
                    </c:extLst>
                    <c:numCache>
                      <c:formatCode>0.00%</c:formatCode>
                      <c:ptCount val="5"/>
                      <c:pt idx="0">
                        <c:v>1.3204312562007657E-2</c:v>
                      </c:pt>
                      <c:pt idx="1">
                        <c:v>3.6916692523733856E-2</c:v>
                      </c:pt>
                      <c:pt idx="2">
                        <c:v>4.5961040568209037E-2</c:v>
                      </c:pt>
                      <c:pt idx="3">
                        <c:v>0.15083056633563982</c:v>
                      </c:pt>
                      <c:pt idx="4">
                        <c:v>4.9110723956445348E-2</c:v>
                      </c:pt>
                    </c:numCache>
                  </c:numRef>
                </c:val>
                <c:extLst xmlns:c15="http://schemas.microsoft.com/office/drawing/2012/chart">
                  <c:ext xmlns:c16="http://schemas.microsoft.com/office/drawing/2014/chart" uri="{C3380CC4-5D6E-409C-BE32-E72D297353CC}">
                    <c16:uniqueId val="{00000004-A82A-436B-877E-8E1C9B3792B8}"/>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Sheet1!$A$12</c15:sqref>
                        </c15:formulaRef>
                      </c:ext>
                    </c:extLst>
                    <c:strCache>
                      <c:ptCount val="1"/>
                      <c:pt idx="0">
                        <c:v>Gross Profit Margin</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Sheet1!$B$12:$F$12</c15:sqref>
                        </c15:formulaRef>
                      </c:ext>
                    </c:extLst>
                    <c:numCache>
                      <c:formatCode>0.00%</c:formatCode>
                      <c:ptCount val="5"/>
                      <c:pt idx="0">
                        <c:v>0.45355970377357463</c:v>
                      </c:pt>
                      <c:pt idx="1">
                        <c:v>0.43214012644453209</c:v>
                      </c:pt>
                      <c:pt idx="2">
                        <c:v>0.44772322489858191</c:v>
                      </c:pt>
                      <c:pt idx="3">
                        <c:v>0.42988084435572022</c:v>
                      </c:pt>
                      <c:pt idx="4">
                        <c:v>0.41975468368325275</c:v>
                      </c:pt>
                    </c:numCache>
                  </c:numRef>
                </c:val>
                <c:extLst xmlns:c15="http://schemas.microsoft.com/office/drawing/2012/chart">
                  <c:ext xmlns:c16="http://schemas.microsoft.com/office/drawing/2014/chart" uri="{C3380CC4-5D6E-409C-BE32-E72D297353CC}">
                    <c16:uniqueId val="{00000005-A82A-436B-877E-8E1C9B3792B8}"/>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Sheet1!$A$13</c15:sqref>
                        </c15:formulaRef>
                      </c:ext>
                    </c:extLst>
                    <c:strCache>
                      <c:ptCount val="1"/>
                      <c:pt idx="0">
                        <c:v>Operating Profit Margin</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Sheet1!$B$13:$F$13</c15:sqref>
                        </c15:formulaRef>
                      </c:ext>
                    </c:extLst>
                    <c:numCache>
                      <c:formatCode>0.00%</c:formatCode>
                      <c:ptCount val="5"/>
                      <c:pt idx="0">
                        <c:v>7.6205141935946283E-2</c:v>
                      </c:pt>
                      <c:pt idx="1">
                        <c:v>7.8364135969056267E-2</c:v>
                      </c:pt>
                      <c:pt idx="2">
                        <c:v>8.6892770483719656E-2</c:v>
                      </c:pt>
                      <c:pt idx="3">
                        <c:v>0.11060971820214598</c:v>
                      </c:pt>
                      <c:pt idx="4">
                        <c:v>0.14492024071530421</c:v>
                      </c:pt>
                    </c:numCache>
                  </c:numRef>
                </c:val>
                <c:extLst xmlns:c15="http://schemas.microsoft.com/office/drawing/2012/chart">
                  <c:ext xmlns:c16="http://schemas.microsoft.com/office/drawing/2014/chart" uri="{C3380CC4-5D6E-409C-BE32-E72D297353CC}">
                    <c16:uniqueId val="{00000006-A82A-436B-877E-8E1C9B3792B8}"/>
                  </c:ext>
                </c:extLst>
              </c15:ser>
            </c15:filteredBarSeries>
          </c:ext>
        </c:extLst>
      </c:barChart>
      <c:catAx>
        <c:axId val="37941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7942784"/>
        <c:crosses val="autoZero"/>
        <c:auto val="1"/>
        <c:lblAlgn val="ctr"/>
        <c:lblOffset val="100"/>
        <c:noMultiLvlLbl val="0"/>
      </c:catAx>
      <c:valAx>
        <c:axId val="379427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7941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1"/>
          <c:order val="0"/>
          <c:tx>
            <c:strRef>
              <c:f>Sheet1!$A$11</c:f>
              <c:strCache>
                <c:ptCount val="1"/>
                <c:pt idx="0">
                  <c:v>ROA</c:v>
                </c:pt>
              </c:strCache>
              <c:extLst xmlns:c15="http://schemas.microsoft.com/office/drawing/2012/chart" xmlns:c16r2="http://schemas.microsoft.com/office/drawing/2015/06/chart"/>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sysDot"/>
              </a:ln>
              <a:effectLst/>
            </c:spPr>
            <c:trendlineType val="linear"/>
            <c:dispRSqr val="0"/>
            <c:dispEq val="0"/>
          </c:trendline>
          <c:cat>
            <c:numRef>
              <c:f>Sheet1!$B$9:$F$9</c:f>
              <c:numCache>
                <c:formatCode>General</c:formatCode>
                <c:ptCount val="5"/>
                <c:pt idx="0">
                  <c:v>2019</c:v>
                </c:pt>
                <c:pt idx="1">
                  <c:v>2018</c:v>
                </c:pt>
                <c:pt idx="2">
                  <c:v>2017</c:v>
                </c:pt>
                <c:pt idx="3">
                  <c:v>2016</c:v>
                </c:pt>
                <c:pt idx="4">
                  <c:v>2015</c:v>
                </c:pt>
              </c:numCache>
              <c:extLst xmlns:c15="http://schemas.microsoft.com/office/drawing/2012/chart" xmlns:c16r2="http://schemas.microsoft.com/office/drawing/2015/06/chart"/>
            </c:numRef>
          </c:cat>
          <c:val>
            <c:numRef>
              <c:f>Sheet1!$B$11:$F$11</c:f>
              <c:numCache>
                <c:formatCode>0.00%</c:formatCode>
                <c:ptCount val="5"/>
                <c:pt idx="0">
                  <c:v>1.3204312562007657E-2</c:v>
                </c:pt>
                <c:pt idx="1">
                  <c:v>3.6916692523733856E-2</c:v>
                </c:pt>
                <c:pt idx="2">
                  <c:v>4.5961040568209037E-2</c:v>
                </c:pt>
                <c:pt idx="3">
                  <c:v>0.15083056633563982</c:v>
                </c:pt>
                <c:pt idx="4">
                  <c:v>4.9110723956445348E-2</c:v>
                </c:pt>
              </c:numCache>
              <c:extLst xmlns:c15="http://schemas.microsoft.com/office/drawing/2012/chart" xmlns:c16r2="http://schemas.microsoft.com/office/drawing/2015/06/chart"/>
            </c:numRef>
          </c:val>
          <c:extLst xmlns:c15="http://schemas.microsoft.com/office/drawing/2012/chart" xmlns:c16r2="http://schemas.microsoft.com/office/drawing/2015/06/chart">
            <c:ext xmlns:c16="http://schemas.microsoft.com/office/drawing/2014/chart" uri="{C3380CC4-5D6E-409C-BE32-E72D297353CC}">
              <c16:uniqueId val="{00000001-042E-4B10-9471-EB6D621296C3}"/>
            </c:ext>
          </c:extLst>
        </c:ser>
        <c:dLbls>
          <c:showLegendKey val="0"/>
          <c:showVal val="0"/>
          <c:showCatName val="0"/>
          <c:showSerName val="0"/>
          <c:showPercent val="0"/>
          <c:showBubbleSize val="0"/>
        </c:dLbls>
        <c:gapWidth val="219"/>
        <c:overlap val="-27"/>
        <c:axId val="39479936"/>
        <c:axId val="39481728"/>
        <c:extLst xmlns:c16r2="http://schemas.microsoft.com/office/drawing/2015/06/chart">
          <c:ext xmlns:c15="http://schemas.microsoft.com/office/drawing/2012/chart" uri="{02D57815-91ED-43cb-92C2-25804820EDAC}">
            <c15:filteredBarSeries>
              <c15:ser>
                <c:idx val="0"/>
                <c:order val="0"/>
                <c:tx>
                  <c:strRef>
                    <c:extLst>
                      <c:ext uri="{02D57815-91ED-43cb-92C2-25804820EDAC}">
                        <c15:formulaRef>
                          <c15:sqref>Sheet1!$A$10</c15:sqref>
                        </c15:formulaRef>
                      </c:ext>
                    </c:extLst>
                    <c:strCache>
                      <c:ptCount val="1"/>
                      <c:pt idx="0">
                        <c:v>Return on Equity</c:v>
                      </c:pt>
                    </c:strCache>
                  </c:strRef>
                </c:tx>
                <c:spPr>
                  <a:solidFill>
                    <a:schemeClr val="accent1"/>
                  </a:solidFill>
                  <a:ln>
                    <a:noFill/>
                  </a:ln>
                  <a:effectLst/>
                </c:spPr>
                <c:invertIfNegative val="0"/>
                <c:cat>
                  <c:numRef>
                    <c:extLst>
                      <c:ex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Sheet1!$B$10:$F$10</c15:sqref>
                        </c15:formulaRef>
                      </c:ext>
                    </c:extLst>
                    <c:numCache>
                      <c:formatCode>0.00%</c:formatCode>
                      <c:ptCount val="5"/>
                      <c:pt idx="0">
                        <c:v>3.8199701961324654E-2</c:v>
                      </c:pt>
                      <c:pt idx="1">
                        <c:v>9.2131293888926852E-2</c:v>
                      </c:pt>
                      <c:pt idx="2">
                        <c:v>9.5712816936909639E-2</c:v>
                      </c:pt>
                      <c:pt idx="3">
                        <c:v>0.2664195045185484</c:v>
                      </c:pt>
                      <c:pt idx="4">
                        <c:v>8.1152463638122049E-2</c:v>
                      </c:pt>
                    </c:numCache>
                  </c:numRef>
                </c:val>
                <c:extLst>
                  <c:ext xmlns:c16="http://schemas.microsoft.com/office/drawing/2014/chart" uri="{C3380CC4-5D6E-409C-BE32-E72D297353CC}">
                    <c16:uniqueId val="{00000002-042E-4B10-9471-EB6D621296C3}"/>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Sheet1!$A$12</c15:sqref>
                        </c15:formulaRef>
                      </c:ext>
                    </c:extLst>
                    <c:strCache>
                      <c:ptCount val="1"/>
                      <c:pt idx="0">
                        <c:v>Gross Profit Margin</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Sheet1!$B$12:$F$12</c15:sqref>
                        </c15:formulaRef>
                      </c:ext>
                    </c:extLst>
                    <c:numCache>
                      <c:formatCode>0.00%</c:formatCode>
                      <c:ptCount val="5"/>
                      <c:pt idx="0">
                        <c:v>0.45355970377357463</c:v>
                      </c:pt>
                      <c:pt idx="1">
                        <c:v>0.43214012644453209</c:v>
                      </c:pt>
                      <c:pt idx="2">
                        <c:v>0.44772322489858191</c:v>
                      </c:pt>
                      <c:pt idx="3">
                        <c:v>0.42988084435572022</c:v>
                      </c:pt>
                      <c:pt idx="4">
                        <c:v>0.41975468368325275</c:v>
                      </c:pt>
                    </c:numCache>
                  </c:numRef>
                </c:val>
                <c:extLst xmlns:c15="http://schemas.microsoft.com/office/drawing/2012/chart">
                  <c:ext xmlns:c16="http://schemas.microsoft.com/office/drawing/2014/chart" uri="{C3380CC4-5D6E-409C-BE32-E72D297353CC}">
                    <c16:uniqueId val="{00000003-042E-4B10-9471-EB6D621296C3}"/>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Sheet1!$A$13</c15:sqref>
                        </c15:formulaRef>
                      </c:ext>
                    </c:extLst>
                    <c:strCache>
                      <c:ptCount val="1"/>
                      <c:pt idx="0">
                        <c:v>Operating Profit Margin</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Sheet1!$B$13:$F$13</c15:sqref>
                        </c15:formulaRef>
                      </c:ext>
                    </c:extLst>
                    <c:numCache>
                      <c:formatCode>0.00%</c:formatCode>
                      <c:ptCount val="5"/>
                      <c:pt idx="0">
                        <c:v>7.6205141935946283E-2</c:v>
                      </c:pt>
                      <c:pt idx="1">
                        <c:v>7.8364135969056267E-2</c:v>
                      </c:pt>
                      <c:pt idx="2">
                        <c:v>8.6892770483719656E-2</c:v>
                      </c:pt>
                      <c:pt idx="3">
                        <c:v>0.11060971820214598</c:v>
                      </c:pt>
                      <c:pt idx="4">
                        <c:v>0.14492024071530421</c:v>
                      </c:pt>
                    </c:numCache>
                  </c:numRef>
                </c:val>
                <c:extLst xmlns:c15="http://schemas.microsoft.com/office/drawing/2012/chart">
                  <c:ext xmlns:c16="http://schemas.microsoft.com/office/drawing/2014/chart" uri="{C3380CC4-5D6E-409C-BE32-E72D297353CC}">
                    <c16:uniqueId val="{00000004-042E-4B10-9471-EB6D621296C3}"/>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Sheet1!$A$14</c15:sqref>
                        </c15:formulaRef>
                      </c:ext>
                    </c:extLst>
                    <c:strCache>
                      <c:ptCount val="1"/>
                      <c:pt idx="0">
                        <c:v>Net Profit Margin</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Sheet1!$B$14:$F$14</c15:sqref>
                        </c15:formulaRef>
                      </c:ext>
                    </c:extLst>
                    <c:numCache>
                      <c:formatCode>0.00%</c:formatCode>
                      <c:ptCount val="5"/>
                      <c:pt idx="0">
                        <c:v>2.5210060693751792E-2</c:v>
                      </c:pt>
                      <c:pt idx="1">
                        <c:v>6.1599359674910655E-2</c:v>
                      </c:pt>
                      <c:pt idx="2">
                        <c:v>6.7932090008208448E-2</c:v>
                      </c:pt>
                      <c:pt idx="3">
                        <c:v>0.21854644636328563</c:v>
                      </c:pt>
                      <c:pt idx="4">
                        <c:v>7.7176310753679658E-2</c:v>
                      </c:pt>
                    </c:numCache>
                  </c:numRef>
                </c:val>
                <c:extLst xmlns:c15="http://schemas.microsoft.com/office/drawing/2012/chart">
                  <c:ext xmlns:c16="http://schemas.microsoft.com/office/drawing/2014/chart" uri="{C3380CC4-5D6E-409C-BE32-E72D297353CC}">
                    <c16:uniqueId val="{00000005-042E-4B10-9471-EB6D621296C3}"/>
                  </c:ext>
                </c:extLst>
              </c15:ser>
            </c15:filteredBarSeries>
          </c:ext>
        </c:extLst>
      </c:barChart>
      <c:catAx>
        <c:axId val="394799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9481728"/>
        <c:crosses val="autoZero"/>
        <c:auto val="1"/>
        <c:lblAlgn val="ctr"/>
        <c:lblOffset val="100"/>
        <c:noMultiLvlLbl val="0"/>
      </c:catAx>
      <c:valAx>
        <c:axId val="3948172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394799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Sheet1!$A$10</c:f>
              <c:strCache>
                <c:ptCount val="1"/>
                <c:pt idx="0">
                  <c:v>Return on Equity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Sheet1!$B$9:$F$9</c:f>
              <c:numCache>
                <c:formatCode>General</c:formatCode>
                <c:ptCount val="5"/>
                <c:pt idx="0">
                  <c:v>2019</c:v>
                </c:pt>
                <c:pt idx="1">
                  <c:v>2018</c:v>
                </c:pt>
                <c:pt idx="2">
                  <c:v>2017</c:v>
                </c:pt>
                <c:pt idx="3">
                  <c:v>2016</c:v>
                </c:pt>
                <c:pt idx="4">
                  <c:v>2015</c:v>
                </c:pt>
              </c:numCache>
            </c:numRef>
          </c:cat>
          <c:val>
            <c:numRef>
              <c:f>Sheet1!$B$10:$F$10</c:f>
              <c:numCache>
                <c:formatCode>0.00%</c:formatCode>
                <c:ptCount val="5"/>
                <c:pt idx="0">
                  <c:v>3.8199701961324654E-2</c:v>
                </c:pt>
                <c:pt idx="1">
                  <c:v>9.2131293888926852E-2</c:v>
                </c:pt>
                <c:pt idx="2">
                  <c:v>9.5712816936909639E-2</c:v>
                </c:pt>
                <c:pt idx="3">
                  <c:v>0.2664195045185484</c:v>
                </c:pt>
                <c:pt idx="4">
                  <c:v>8.1152463638122049E-2</c:v>
                </c:pt>
              </c:numCache>
            </c:numRef>
          </c:val>
          <c:extLst xmlns:c16r2="http://schemas.microsoft.com/office/drawing/2015/06/chart">
            <c:ext xmlns:c16="http://schemas.microsoft.com/office/drawing/2014/chart" uri="{C3380CC4-5D6E-409C-BE32-E72D297353CC}">
              <c16:uniqueId val="{00000001-2CAF-42A6-A689-8746853CCE81}"/>
            </c:ext>
          </c:extLst>
        </c:ser>
        <c:dLbls>
          <c:showLegendKey val="0"/>
          <c:showVal val="0"/>
          <c:showCatName val="0"/>
          <c:showSerName val="0"/>
          <c:showPercent val="0"/>
          <c:showBubbleSize val="0"/>
        </c:dLbls>
        <c:gapWidth val="219"/>
        <c:overlap val="-27"/>
        <c:axId val="39728640"/>
        <c:axId val="39730176"/>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Sheet1!$A$11</c15:sqref>
                        </c15:formulaRef>
                      </c:ext>
                    </c:extLst>
                    <c:strCache>
                      <c:ptCount val="1"/>
                      <c:pt idx="0">
                        <c:v>ROA</c:v>
                      </c:pt>
                    </c:strCache>
                  </c:strRef>
                </c:tx>
                <c:spPr>
                  <a:solidFill>
                    <a:schemeClr val="accent2"/>
                  </a:solidFill>
                  <a:ln>
                    <a:noFill/>
                  </a:ln>
                  <a:effectLst/>
                </c:spPr>
                <c:invertIfNegative val="0"/>
                <c:cat>
                  <c:numRef>
                    <c:extLst>
                      <c:ex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Sheet1!$B$11:$F$11</c15:sqref>
                        </c15:formulaRef>
                      </c:ext>
                    </c:extLst>
                    <c:numCache>
                      <c:formatCode>0.00%</c:formatCode>
                      <c:ptCount val="5"/>
                      <c:pt idx="0">
                        <c:v>1.3204312562007657E-2</c:v>
                      </c:pt>
                      <c:pt idx="1">
                        <c:v>3.6916692523733856E-2</c:v>
                      </c:pt>
                      <c:pt idx="2">
                        <c:v>4.5961040568209037E-2</c:v>
                      </c:pt>
                      <c:pt idx="3">
                        <c:v>0.15083056633563982</c:v>
                      </c:pt>
                      <c:pt idx="4">
                        <c:v>4.9110723956445348E-2</c:v>
                      </c:pt>
                    </c:numCache>
                  </c:numRef>
                </c:val>
                <c:extLst>
                  <c:ext xmlns:c16="http://schemas.microsoft.com/office/drawing/2014/chart" uri="{C3380CC4-5D6E-409C-BE32-E72D297353CC}">
                    <c16:uniqueId val="{00000002-2CAF-42A6-A689-8746853CCE81}"/>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Sheet1!$A$12</c15:sqref>
                        </c15:formulaRef>
                      </c:ext>
                    </c:extLst>
                    <c:strCache>
                      <c:ptCount val="1"/>
                      <c:pt idx="0">
                        <c:v>Gross Profit Margin</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Sheet1!$B$12:$F$12</c15:sqref>
                        </c15:formulaRef>
                      </c:ext>
                    </c:extLst>
                    <c:numCache>
                      <c:formatCode>0.00%</c:formatCode>
                      <c:ptCount val="5"/>
                      <c:pt idx="0">
                        <c:v>0.45355970377357463</c:v>
                      </c:pt>
                      <c:pt idx="1">
                        <c:v>0.43214012644453209</c:v>
                      </c:pt>
                      <c:pt idx="2">
                        <c:v>0.44772322489858191</c:v>
                      </c:pt>
                      <c:pt idx="3">
                        <c:v>0.42988084435572022</c:v>
                      </c:pt>
                      <c:pt idx="4">
                        <c:v>0.41975468368325275</c:v>
                      </c:pt>
                    </c:numCache>
                  </c:numRef>
                </c:val>
                <c:extLst xmlns:c15="http://schemas.microsoft.com/office/drawing/2012/chart">
                  <c:ext xmlns:c16="http://schemas.microsoft.com/office/drawing/2014/chart" uri="{C3380CC4-5D6E-409C-BE32-E72D297353CC}">
                    <c16:uniqueId val="{00000003-2CAF-42A6-A689-8746853CCE81}"/>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Sheet1!$A$13</c15:sqref>
                        </c15:formulaRef>
                      </c:ext>
                    </c:extLst>
                    <c:strCache>
                      <c:ptCount val="1"/>
                      <c:pt idx="0">
                        <c:v>Operating Profit Margin</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Sheet1!$B$13:$F$13</c15:sqref>
                        </c15:formulaRef>
                      </c:ext>
                    </c:extLst>
                    <c:numCache>
                      <c:formatCode>0.00%</c:formatCode>
                      <c:ptCount val="5"/>
                      <c:pt idx="0">
                        <c:v>7.6205141935946283E-2</c:v>
                      </c:pt>
                      <c:pt idx="1">
                        <c:v>7.8364135969056267E-2</c:v>
                      </c:pt>
                      <c:pt idx="2">
                        <c:v>8.6892770483719656E-2</c:v>
                      </c:pt>
                      <c:pt idx="3">
                        <c:v>0.11060971820214598</c:v>
                      </c:pt>
                      <c:pt idx="4">
                        <c:v>0.14492024071530421</c:v>
                      </c:pt>
                    </c:numCache>
                  </c:numRef>
                </c:val>
                <c:extLst xmlns:c15="http://schemas.microsoft.com/office/drawing/2012/chart">
                  <c:ext xmlns:c16="http://schemas.microsoft.com/office/drawing/2014/chart" uri="{C3380CC4-5D6E-409C-BE32-E72D297353CC}">
                    <c16:uniqueId val="{00000004-2CAF-42A6-A689-8746853CCE81}"/>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Sheet1!$A$14</c15:sqref>
                        </c15:formulaRef>
                      </c:ext>
                    </c:extLst>
                    <c:strCache>
                      <c:ptCount val="1"/>
                      <c:pt idx="0">
                        <c:v>Net Profit Margin</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Sheet1!$B$9:$F$9</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Sheet1!$B$14:$F$14</c15:sqref>
                        </c15:formulaRef>
                      </c:ext>
                    </c:extLst>
                    <c:numCache>
                      <c:formatCode>0.00%</c:formatCode>
                      <c:ptCount val="5"/>
                      <c:pt idx="0">
                        <c:v>2.5210060693751792E-2</c:v>
                      </c:pt>
                      <c:pt idx="1">
                        <c:v>6.1599359674910655E-2</c:v>
                      </c:pt>
                      <c:pt idx="2">
                        <c:v>6.7932090008208448E-2</c:v>
                      </c:pt>
                      <c:pt idx="3">
                        <c:v>0.21854644636328563</c:v>
                      </c:pt>
                      <c:pt idx="4">
                        <c:v>7.7176310753679658E-2</c:v>
                      </c:pt>
                    </c:numCache>
                  </c:numRef>
                </c:val>
                <c:extLst xmlns:c15="http://schemas.microsoft.com/office/drawing/2012/chart">
                  <c:ext xmlns:c16="http://schemas.microsoft.com/office/drawing/2014/chart" uri="{C3380CC4-5D6E-409C-BE32-E72D297353CC}">
                    <c16:uniqueId val="{00000005-2CAF-42A6-A689-8746853CCE81}"/>
                  </c:ext>
                </c:extLst>
              </c15:ser>
            </c15:filteredBarSeries>
          </c:ext>
        </c:extLst>
      </c:barChart>
      <c:catAx>
        <c:axId val="3972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30176"/>
        <c:crosses val="autoZero"/>
        <c:auto val="1"/>
        <c:lblAlgn val="ctr"/>
        <c:lblOffset val="100"/>
        <c:noMultiLvlLbl val="0"/>
      </c:catAx>
      <c:valAx>
        <c:axId val="397301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286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Sheet1!$A$17</c:f>
              <c:strCache>
                <c:ptCount val="1"/>
                <c:pt idx="0">
                  <c:v>Total Asset Turnover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Sheet1!$B$16:$F$16</c:f>
              <c:numCache>
                <c:formatCode>General</c:formatCode>
                <c:ptCount val="5"/>
                <c:pt idx="0">
                  <c:v>2019</c:v>
                </c:pt>
                <c:pt idx="1">
                  <c:v>2018</c:v>
                </c:pt>
                <c:pt idx="2">
                  <c:v>2017</c:v>
                </c:pt>
                <c:pt idx="3">
                  <c:v>2016</c:v>
                </c:pt>
                <c:pt idx="4">
                  <c:v>2015</c:v>
                </c:pt>
              </c:numCache>
            </c:numRef>
          </c:cat>
          <c:val>
            <c:numRef>
              <c:f>Sheet1!$B$17:$F$17</c:f>
              <c:numCache>
                <c:formatCode>0.00</c:formatCode>
                <c:ptCount val="5"/>
                <c:pt idx="0">
                  <c:v>0.52377154987493901</c:v>
                </c:pt>
                <c:pt idx="1">
                  <c:v>0.59930318624350865</c:v>
                </c:pt>
                <c:pt idx="2">
                  <c:v>0.67657333320166391</c:v>
                </c:pt>
                <c:pt idx="3">
                  <c:v>0.69015336943487526</c:v>
                </c:pt>
                <c:pt idx="4">
                  <c:v>0.63634453988335815</c:v>
                </c:pt>
              </c:numCache>
            </c:numRef>
          </c:val>
          <c:extLst xmlns:c16r2="http://schemas.microsoft.com/office/drawing/2015/06/chart">
            <c:ext xmlns:c16="http://schemas.microsoft.com/office/drawing/2014/chart" uri="{C3380CC4-5D6E-409C-BE32-E72D297353CC}">
              <c16:uniqueId val="{00000001-79B0-4E83-BE94-052508F3F8F2}"/>
            </c:ext>
          </c:extLst>
        </c:ser>
        <c:dLbls>
          <c:showLegendKey val="0"/>
          <c:showVal val="0"/>
          <c:showCatName val="0"/>
          <c:showSerName val="0"/>
          <c:showPercent val="0"/>
          <c:showBubbleSize val="0"/>
        </c:dLbls>
        <c:gapWidth val="219"/>
        <c:overlap val="-27"/>
        <c:axId val="39768448"/>
        <c:axId val="39769984"/>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Sheet1!$A$18</c15:sqref>
                        </c15:formulaRef>
                      </c:ext>
                    </c:extLst>
                    <c:strCache>
                      <c:ptCount val="1"/>
                      <c:pt idx="0">
                        <c:v>Fixed Asset Turnover</c:v>
                      </c:pt>
                    </c:strCache>
                  </c:strRef>
                </c:tx>
                <c:spPr>
                  <a:solidFill>
                    <a:schemeClr val="accent2"/>
                  </a:solidFill>
                  <a:ln>
                    <a:noFill/>
                  </a:ln>
                  <a:effectLst/>
                </c:spPr>
                <c:invertIfNegative val="0"/>
                <c:cat>
                  <c:numRef>
                    <c:extLst>
                      <c:ex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c:ext uri="{02D57815-91ED-43cb-92C2-25804820EDAC}">
                        <c15:formulaRef>
                          <c15:sqref>Sheet1!$B$18:$F$18</c15:sqref>
                        </c15:formulaRef>
                      </c:ext>
                    </c:extLst>
                    <c:numCache>
                      <c:formatCode>0.00</c:formatCode>
                      <c:ptCount val="5"/>
                      <c:pt idx="0">
                        <c:v>1.7294382802966308</c:v>
                      </c:pt>
                      <c:pt idx="1">
                        <c:v>1.8126162255515323</c:v>
                      </c:pt>
                      <c:pt idx="2">
                        <c:v>1.8395149749836952</c:v>
                      </c:pt>
                      <c:pt idx="3">
                        <c:v>1.713721410754085</c:v>
                      </c:pt>
                      <c:pt idx="4">
                        <c:v>1.4666945456096394</c:v>
                      </c:pt>
                    </c:numCache>
                  </c:numRef>
                </c:val>
                <c:extLst>
                  <c:ext xmlns:c16="http://schemas.microsoft.com/office/drawing/2014/chart" uri="{C3380CC4-5D6E-409C-BE32-E72D297353CC}">
                    <c16:uniqueId val="{00000002-79B0-4E83-BE94-052508F3F8F2}"/>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Sheet1!$A$19</c15:sqref>
                        </c15:formulaRef>
                      </c:ext>
                    </c:extLst>
                    <c:strCache>
                      <c:ptCount val="1"/>
                      <c:pt idx="0">
                        <c:v>Inventory Turnover</c:v>
                      </c:pt>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Sheet1!$B$19:$F$19</c15:sqref>
                        </c15:formulaRef>
                      </c:ext>
                    </c:extLst>
                    <c:numCache>
                      <c:formatCode>0.00</c:formatCode>
                      <c:ptCount val="5"/>
                      <c:pt idx="0">
                        <c:v>2.1749132582159505</c:v>
                      </c:pt>
                      <c:pt idx="1">
                        <c:v>2.375331019664686</c:v>
                      </c:pt>
                      <c:pt idx="2">
                        <c:v>2.1006509355264487</c:v>
                      </c:pt>
                      <c:pt idx="3">
                        <c:v>2.1002197529590028</c:v>
                      </c:pt>
                      <c:pt idx="4">
                        <c:v>1.8100305087348765</c:v>
                      </c:pt>
                    </c:numCache>
                  </c:numRef>
                </c:val>
                <c:extLst xmlns:c15="http://schemas.microsoft.com/office/drawing/2012/chart">
                  <c:ext xmlns:c16="http://schemas.microsoft.com/office/drawing/2014/chart" uri="{C3380CC4-5D6E-409C-BE32-E72D297353CC}">
                    <c16:uniqueId val="{00000003-79B0-4E83-BE94-052508F3F8F2}"/>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Sheet1!$A$20</c15:sqref>
                        </c15:formulaRef>
                      </c:ext>
                    </c:extLst>
                    <c:strCache>
                      <c:ptCount val="1"/>
                      <c:pt idx="0">
                        <c:v>Net Working Capital Turnover</c:v>
                      </c:pt>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Sheet1!$B$20:$F$20</c15:sqref>
                        </c15:formulaRef>
                      </c:ext>
                    </c:extLst>
                    <c:numCache>
                      <c:formatCode>0.00</c:formatCode>
                      <c:ptCount val="5"/>
                      <c:pt idx="0">
                        <c:v>6.6242884172231662</c:v>
                      </c:pt>
                      <c:pt idx="1">
                        <c:v>5.9904635177364982</c:v>
                      </c:pt>
                      <c:pt idx="2">
                        <c:v>4.340301386784474</c:v>
                      </c:pt>
                      <c:pt idx="3">
                        <c:v>3.1932361909665721</c:v>
                      </c:pt>
                      <c:pt idx="4">
                        <c:v>2.7923289688811477</c:v>
                      </c:pt>
                    </c:numCache>
                  </c:numRef>
                </c:val>
                <c:extLst xmlns:c15="http://schemas.microsoft.com/office/drawing/2012/chart">
                  <c:ext xmlns:c16="http://schemas.microsoft.com/office/drawing/2014/chart" uri="{C3380CC4-5D6E-409C-BE32-E72D297353CC}">
                    <c16:uniqueId val="{00000004-79B0-4E83-BE94-052508F3F8F2}"/>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Sheet1!$A$21</c15:sqref>
                        </c15:formulaRef>
                      </c:ext>
                    </c:extLst>
                    <c:strCache>
                      <c:ptCount val="1"/>
                      <c:pt idx="0">
                        <c:v>Receivable Turnover Ratio</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Sheet1!$B$21:$F$21</c15:sqref>
                        </c15:formulaRef>
                      </c:ext>
                    </c:extLst>
                    <c:numCache>
                      <c:formatCode>0.00</c:formatCode>
                      <c:ptCount val="5"/>
                      <c:pt idx="0">
                        <c:v>4.2251819337681242</c:v>
                      </c:pt>
                      <c:pt idx="1">
                        <c:v>4.3974696139216727</c:v>
                      </c:pt>
                      <c:pt idx="2">
                        <c:v>5.3459092600841522</c:v>
                      </c:pt>
                      <c:pt idx="3">
                        <c:v>6.4747387682445128</c:v>
                      </c:pt>
                      <c:pt idx="4">
                        <c:v>6.31640590226844</c:v>
                      </c:pt>
                    </c:numCache>
                  </c:numRef>
                </c:val>
                <c:extLst xmlns:c15="http://schemas.microsoft.com/office/drawing/2012/chart">
                  <c:ext xmlns:c16="http://schemas.microsoft.com/office/drawing/2014/chart" uri="{C3380CC4-5D6E-409C-BE32-E72D297353CC}">
                    <c16:uniqueId val="{00000005-79B0-4E83-BE94-052508F3F8F2}"/>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Sheet1!$A$22</c15:sqref>
                        </c15:formulaRef>
                      </c:ext>
                    </c:extLst>
                    <c:strCache>
                      <c:ptCount val="1"/>
                      <c:pt idx="0">
                        <c:v>Average Collection Period</c:v>
                      </c:pt>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Sheet1!$B$16:$F$16</c15:sqref>
                        </c15:formulaRef>
                      </c:ext>
                    </c:extLst>
                    <c:numCache>
                      <c:formatCode>General</c:formatCode>
                      <c:ptCount val="5"/>
                      <c:pt idx="0">
                        <c:v>2019</c:v>
                      </c:pt>
                      <c:pt idx="1">
                        <c:v>2018</c:v>
                      </c:pt>
                      <c:pt idx="2">
                        <c:v>2017</c:v>
                      </c:pt>
                      <c:pt idx="3">
                        <c:v>2016</c:v>
                      </c:pt>
                      <c:pt idx="4">
                        <c:v>2015</c:v>
                      </c:pt>
                    </c:numCache>
                  </c:numRef>
                </c:cat>
                <c:val>
                  <c:numRef>
                    <c:extLst xmlns:c15="http://schemas.microsoft.com/office/drawing/2012/chart">
                      <c:ext xmlns:c15="http://schemas.microsoft.com/office/drawing/2012/chart" uri="{02D57815-91ED-43cb-92C2-25804820EDAC}">
                        <c15:formulaRef>
                          <c15:sqref>Sheet1!$B$22:$F$22</c15:sqref>
                        </c15:formulaRef>
                      </c:ext>
                    </c:extLst>
                    <c:numCache>
                      <c:formatCode>0.00</c:formatCode>
                      <c:ptCount val="5"/>
                      <c:pt idx="0">
                        <c:v>86.386812620512117</c:v>
                      </c:pt>
                      <c:pt idx="1">
                        <c:v>83.002279048039227</c:v>
                      </c:pt>
                      <c:pt idx="2">
                        <c:v>68.276504939078293</c:v>
                      </c:pt>
                      <c:pt idx="3">
                        <c:v>56.372930718093194</c:v>
                      </c:pt>
                      <c:pt idx="4">
                        <c:v>57.786026681552535</c:v>
                      </c:pt>
                    </c:numCache>
                  </c:numRef>
                </c:val>
                <c:extLst xmlns:c15="http://schemas.microsoft.com/office/drawing/2012/chart">
                  <c:ext xmlns:c16="http://schemas.microsoft.com/office/drawing/2014/chart" uri="{C3380CC4-5D6E-409C-BE32-E72D297353CC}">
                    <c16:uniqueId val="{00000006-79B0-4E83-BE94-052508F3F8F2}"/>
                  </c:ext>
                </c:extLst>
              </c15:ser>
            </c15:filteredBarSeries>
          </c:ext>
        </c:extLst>
      </c:barChart>
      <c:catAx>
        <c:axId val="39768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69984"/>
        <c:crosses val="autoZero"/>
        <c:auto val="1"/>
        <c:lblAlgn val="ctr"/>
        <c:lblOffset val="100"/>
        <c:noMultiLvlLbl val="0"/>
      </c:catAx>
      <c:valAx>
        <c:axId val="397699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768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Jul</b:Tag>
    <b:SourceType>InternetSite</b:SourceType>
    <b:Guid>{194643AC-EA6A-473A-9E9D-73923745AD33}</b:Guid>
    <b:Title>Insurance</b:Title>
    <b:Author>
      <b:Author>
        <b:NameList>
          <b:Person>
            <b:Last>Julia</b:Last>
            <b:First>Kagan</b:First>
          </b:Person>
        </b:NameList>
      </b:Author>
    </b:Author>
    <b:InternetSiteTitle>Investopedia</b:InternetSiteTitle>
    <b:URL>https://www.investopedia.com/terms/i/insurance.asp</b:URL>
    <b:RefOrder>3</b:RefOrder>
  </b:Source>
  <b:Source>
    <b:Tag>ACI</b:Tag>
    <b:SourceType>InternetSite</b:SourceType>
    <b:Guid>{2E6C411C-DABE-4712-82B7-873AA8488D76}</b:Guid>
    <b:Author>
      <b:Author>
        <b:Corporate>ACI Limited</b:Corporate>
      </b:Author>
    </b:Author>
    <b:Title>Company Profile</b:Title>
    <b:InternetSiteTitle>ACI Limited</b:InternetSiteTitle>
    <b:URL>http://www.aci-bd.com/about-us/company-profile.html</b:URL>
    <b:RefOrder>1</b:RefOrder>
  </b:Source>
  <b:Source>
    <b:Tag>ACI1</b:Tag>
    <b:SourceType>InternetSite</b:SourceType>
    <b:Guid>{F147671C-BA46-4A9E-A4FC-B8009B5B839E}</b:Guid>
    <b:Author>
      <b:Author>
        <b:Corporate>ACI Limited</b:Corporate>
      </b:Author>
    </b:Author>
    <b:Title>Mission, Vission and Values</b:Title>
    <b:InternetSiteTitle>ACI Limited</b:InternetSiteTitle>
    <b:URL>http://www.aci-bd.com/about-us/mission-vision-and-values.html</b:URL>
    <b:RefOrder>2</b:RefOrder>
  </b:Source>
  <b:Source>
    <b:Tag>Che</b:Tag>
    <b:SourceType>InternetSite</b:SourceType>
    <b:Guid>{A05EB971-8962-4492-923B-62FFEAA3DB90}</b:Guid>
    <b:Author>
      <b:Author>
        <b:NameList>
          <b:Person>
            <b:Last>Chen</b:Last>
            <b:First>James</b:First>
          </b:Person>
        </b:NameList>
      </b:Author>
    </b:Author>
    <b:Title>Risk</b:Title>
    <b:InternetSiteTitle>Investopedia</b:InternetSiteTitle>
    <b:URL>https://www.investopedia.com/terms/r/risk.asp</b:URL>
    <b:RefOrder>4</b:RefOrder>
  </b:Source>
  <b:Source>
    <b:Tag>ACI2</b:Tag>
    <b:SourceType>InternetSite</b:SourceType>
    <b:Guid>{169692A0-753F-4F9D-8BF3-9E932D3FB2DC}</b:Guid>
    <b:Author>
      <b:Author>
        <b:Corporate>ACI Limited</b:Corporate>
      </b:Author>
    </b:Author>
    <b:Title>Financial Statements</b:Title>
    <b:InternetSiteTitle>ACI Limited</b:InternetSiteTitle>
    <b:URL>http://www.aci-bd.com/financials/</b:URL>
    <b:RefOrder>5</b:RefOrder>
  </b:Source>
</b:Sources>
</file>

<file path=customXml/itemProps1.xml><?xml version="1.0" encoding="utf-8"?>
<ds:datastoreItem xmlns:ds="http://schemas.openxmlformats.org/officeDocument/2006/customXml" ds:itemID="{3634EF7A-0FEA-45F9-AA40-BA1590E95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42</Pages>
  <Words>5307</Words>
  <Characters>30250</Characters>
  <Application>Microsoft Office Word</Application>
  <DocSecurity>0</DocSecurity>
  <Lines>252</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Caesar</dc:creator>
  <cp:lastModifiedBy>Monti</cp:lastModifiedBy>
  <cp:revision>10</cp:revision>
  <cp:lastPrinted>2020-08-26T15:20:00Z</cp:lastPrinted>
  <dcterms:created xsi:type="dcterms:W3CDTF">2020-09-19T08:08:00Z</dcterms:created>
  <dcterms:modified xsi:type="dcterms:W3CDTF">2020-10-18T06:17:00Z</dcterms:modified>
</cp:coreProperties>
</file>