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FCB19B" w14:textId="77777777" w:rsidR="008D2FC4" w:rsidRPr="00A67C77" w:rsidRDefault="008D2FC4" w:rsidP="008D2FC4">
      <w:pPr>
        <w:jc w:val="center"/>
        <w:rPr>
          <w:rFonts w:ascii="Times New Roman" w:hAnsi="Times New Roman"/>
          <w:b/>
          <w:bCs/>
          <w:sz w:val="48"/>
          <w:szCs w:val="48"/>
        </w:rPr>
      </w:pPr>
    </w:p>
    <w:p w14:paraId="60288140" w14:textId="77777777" w:rsidR="008D2FC4" w:rsidRPr="00A67C77" w:rsidRDefault="008D2FC4" w:rsidP="008D2FC4">
      <w:pPr>
        <w:jc w:val="center"/>
        <w:rPr>
          <w:rFonts w:ascii="Times New Roman" w:hAnsi="Times New Roman"/>
          <w:b/>
          <w:bCs/>
          <w:sz w:val="48"/>
          <w:szCs w:val="48"/>
        </w:rPr>
      </w:pPr>
    </w:p>
    <w:p w14:paraId="70AAF020" w14:textId="77777777" w:rsidR="008D2FC4" w:rsidRPr="00A67C77" w:rsidRDefault="008D2FC4" w:rsidP="008D2FC4">
      <w:pPr>
        <w:jc w:val="center"/>
        <w:rPr>
          <w:rFonts w:ascii="Times New Roman" w:hAnsi="Times New Roman"/>
          <w:b/>
          <w:bCs/>
          <w:sz w:val="48"/>
          <w:szCs w:val="48"/>
        </w:rPr>
      </w:pPr>
    </w:p>
    <w:p w14:paraId="497A3BD2" w14:textId="77777777" w:rsidR="008D2FC4" w:rsidRPr="00A67C77" w:rsidRDefault="008D2FC4" w:rsidP="008D2FC4">
      <w:pPr>
        <w:jc w:val="center"/>
        <w:rPr>
          <w:rFonts w:ascii="Times New Roman" w:hAnsi="Times New Roman"/>
          <w:b/>
          <w:bCs/>
          <w:sz w:val="48"/>
          <w:szCs w:val="48"/>
        </w:rPr>
      </w:pPr>
    </w:p>
    <w:p w14:paraId="65E336A6" w14:textId="7155C3E6" w:rsidR="008D2FC4" w:rsidRPr="00A67C77" w:rsidRDefault="008D2FC4" w:rsidP="008D2FC4">
      <w:pPr>
        <w:jc w:val="center"/>
        <w:rPr>
          <w:rFonts w:ascii="Times New Roman" w:hAnsi="Times New Roman"/>
          <w:b/>
          <w:bCs/>
          <w:sz w:val="48"/>
          <w:szCs w:val="48"/>
        </w:rPr>
      </w:pPr>
      <w:r w:rsidRPr="004D4BB1">
        <w:rPr>
          <w:rFonts w:ascii="Times New Roman" w:hAnsi="Times New Roman"/>
          <w:b/>
          <w:bCs/>
          <w:color w:val="1F4E79" w:themeColor="accent5" w:themeShade="80"/>
          <w:sz w:val="48"/>
          <w:szCs w:val="48"/>
        </w:rPr>
        <w:t>Retirement Provident Fund (RPF): A Comparative analysis between USA and Bangladesh</w:t>
      </w:r>
    </w:p>
    <w:p w14:paraId="02493BE1" w14:textId="4E8ADAD0" w:rsidR="008D2FC4" w:rsidRPr="00A67C77" w:rsidRDefault="008D2FC4" w:rsidP="008D2FC4">
      <w:pPr>
        <w:jc w:val="center"/>
        <w:rPr>
          <w:rFonts w:ascii="Times New Roman" w:hAnsi="Times New Roman"/>
        </w:rPr>
      </w:pPr>
    </w:p>
    <w:p w14:paraId="3FF9409F" w14:textId="5830E32F" w:rsidR="008D2FC4" w:rsidRPr="00A67C77" w:rsidRDefault="008D2FC4" w:rsidP="008D2FC4">
      <w:pPr>
        <w:jc w:val="center"/>
        <w:rPr>
          <w:rFonts w:ascii="Times New Roman" w:hAnsi="Times New Roman"/>
        </w:rPr>
      </w:pPr>
    </w:p>
    <w:p w14:paraId="66887097" w14:textId="1B544DFD" w:rsidR="008D2FC4" w:rsidRPr="00A67C77" w:rsidRDefault="008D2FC4" w:rsidP="008D2FC4">
      <w:pPr>
        <w:jc w:val="center"/>
        <w:rPr>
          <w:rFonts w:ascii="Times New Roman" w:hAnsi="Times New Roman"/>
        </w:rPr>
      </w:pPr>
    </w:p>
    <w:p w14:paraId="0C40A36D" w14:textId="768F2ABF" w:rsidR="008D2FC4" w:rsidRPr="00A67C77" w:rsidRDefault="005B3416" w:rsidP="008D2FC4">
      <w:pPr>
        <w:jc w:val="center"/>
        <w:rPr>
          <w:rFonts w:ascii="Times New Roman" w:hAnsi="Times New Roman"/>
        </w:rPr>
      </w:pPr>
      <w:r w:rsidRPr="00A67C77">
        <w:rPr>
          <w:rFonts w:ascii="Times New Roman" w:hAnsi="Times New Roman"/>
          <w:noProof/>
          <w:sz w:val="32"/>
        </w:rPr>
        <w:drawing>
          <wp:inline distT="0" distB="0" distL="0" distR="0" wp14:anchorId="6D67C5DD" wp14:editId="411E9F74">
            <wp:extent cx="1489518" cy="1352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IU 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96554" cy="1449743"/>
                    </a:xfrm>
                    <a:prstGeom prst="rect">
                      <a:avLst/>
                    </a:prstGeom>
                  </pic:spPr>
                </pic:pic>
              </a:graphicData>
            </a:graphic>
          </wp:inline>
        </w:drawing>
      </w:r>
    </w:p>
    <w:p w14:paraId="3A4AB095" w14:textId="5E6506D0" w:rsidR="008D2FC4" w:rsidRPr="00A67C77" w:rsidRDefault="008D2FC4" w:rsidP="008D2FC4">
      <w:pPr>
        <w:jc w:val="center"/>
        <w:rPr>
          <w:rFonts w:ascii="Times New Roman" w:hAnsi="Times New Roman"/>
        </w:rPr>
      </w:pPr>
    </w:p>
    <w:p w14:paraId="64C34CBA" w14:textId="6DF80353" w:rsidR="008D2FC4" w:rsidRPr="00A67C77" w:rsidRDefault="008D2FC4" w:rsidP="008D2FC4">
      <w:pPr>
        <w:jc w:val="center"/>
        <w:rPr>
          <w:rFonts w:ascii="Times New Roman" w:hAnsi="Times New Roman"/>
        </w:rPr>
      </w:pPr>
    </w:p>
    <w:p w14:paraId="5EA466E9" w14:textId="55389635" w:rsidR="008D2FC4" w:rsidRPr="00A67C77" w:rsidRDefault="008D2FC4" w:rsidP="008D2FC4">
      <w:pPr>
        <w:jc w:val="center"/>
        <w:rPr>
          <w:rFonts w:ascii="Times New Roman" w:hAnsi="Times New Roman"/>
          <w:sz w:val="40"/>
          <w:szCs w:val="40"/>
        </w:rPr>
      </w:pPr>
      <w:r w:rsidRPr="00A67C77">
        <w:rPr>
          <w:rFonts w:ascii="Times New Roman" w:hAnsi="Times New Roman"/>
          <w:sz w:val="40"/>
          <w:szCs w:val="40"/>
        </w:rPr>
        <w:t>Md Hasan Bilash</w:t>
      </w:r>
    </w:p>
    <w:p w14:paraId="05DBC2CB" w14:textId="5ACC9925" w:rsidR="008D2FC4" w:rsidRPr="00A67C77" w:rsidRDefault="008D2FC4" w:rsidP="008D2FC4">
      <w:pPr>
        <w:jc w:val="center"/>
        <w:rPr>
          <w:rFonts w:ascii="Times New Roman" w:hAnsi="Times New Roman"/>
        </w:rPr>
      </w:pPr>
    </w:p>
    <w:p w14:paraId="761C1181" w14:textId="2DD885BD" w:rsidR="008D2FC4" w:rsidRPr="00A67C77" w:rsidRDefault="008D2FC4" w:rsidP="008D2FC4">
      <w:pPr>
        <w:jc w:val="center"/>
        <w:rPr>
          <w:rFonts w:ascii="Times New Roman" w:hAnsi="Times New Roman"/>
        </w:rPr>
      </w:pPr>
    </w:p>
    <w:p w14:paraId="0FC8A955" w14:textId="2014E1A5" w:rsidR="008D2FC4" w:rsidRPr="00A67C77" w:rsidRDefault="008D2FC4" w:rsidP="00344172">
      <w:pPr>
        <w:rPr>
          <w:rFonts w:ascii="Times New Roman" w:hAnsi="Times New Roman"/>
        </w:rPr>
      </w:pPr>
    </w:p>
    <w:p w14:paraId="5C214085" w14:textId="02B51665" w:rsidR="008D2FC4" w:rsidRPr="00A67C77" w:rsidRDefault="008D2FC4" w:rsidP="008D2FC4">
      <w:pPr>
        <w:jc w:val="center"/>
        <w:rPr>
          <w:rFonts w:ascii="Times New Roman" w:hAnsi="Times New Roman"/>
        </w:rPr>
      </w:pPr>
    </w:p>
    <w:p w14:paraId="05B479AF" w14:textId="77777777" w:rsidR="008D2FC4" w:rsidRPr="004D4BB1" w:rsidRDefault="008D2FC4" w:rsidP="00424DA2">
      <w:pPr>
        <w:jc w:val="center"/>
        <w:rPr>
          <w:rFonts w:ascii="Times New Roman" w:hAnsi="Times New Roman"/>
          <w:b/>
          <w:bCs/>
          <w:color w:val="1F4E79" w:themeColor="accent5" w:themeShade="80"/>
          <w:sz w:val="32"/>
          <w:szCs w:val="32"/>
        </w:rPr>
      </w:pPr>
      <w:r w:rsidRPr="004D4BB1">
        <w:rPr>
          <w:rFonts w:ascii="Times New Roman" w:hAnsi="Times New Roman"/>
          <w:b/>
          <w:bCs/>
          <w:color w:val="1F4E79" w:themeColor="accent5" w:themeShade="80"/>
          <w:sz w:val="32"/>
          <w:szCs w:val="32"/>
        </w:rPr>
        <w:lastRenderedPageBreak/>
        <w:t>Retirement Provident Fund (RPF): A Comparative analysis between USA and Bangladesh</w:t>
      </w:r>
    </w:p>
    <w:p w14:paraId="57A0DF45" w14:textId="74F2B9F5" w:rsidR="008D2FC4" w:rsidRPr="00A67C77" w:rsidRDefault="008D2FC4" w:rsidP="00424DA2">
      <w:pPr>
        <w:jc w:val="center"/>
        <w:rPr>
          <w:rFonts w:ascii="Times New Roman" w:hAnsi="Times New Roman"/>
          <w:b/>
          <w:sz w:val="28"/>
        </w:rPr>
      </w:pPr>
      <w:r w:rsidRPr="00A67C77">
        <w:rPr>
          <w:rFonts w:ascii="Times New Roman" w:hAnsi="Times New Roman"/>
          <w:b/>
          <w:sz w:val="28"/>
        </w:rPr>
        <w:t>Submitted to:</w:t>
      </w:r>
    </w:p>
    <w:p w14:paraId="3E9885DC" w14:textId="00B65A6A" w:rsidR="008D2FC4" w:rsidRPr="00A67C77" w:rsidRDefault="008D2FC4" w:rsidP="00424DA2">
      <w:pPr>
        <w:jc w:val="center"/>
        <w:rPr>
          <w:rFonts w:ascii="Times New Roman" w:hAnsi="Times New Roman"/>
          <w:sz w:val="24"/>
        </w:rPr>
      </w:pPr>
      <w:r w:rsidRPr="00A67C77">
        <w:rPr>
          <w:rFonts w:ascii="Times New Roman" w:hAnsi="Times New Roman"/>
          <w:sz w:val="24"/>
        </w:rPr>
        <w:t>Dr. Md Mohan Uddin</w:t>
      </w:r>
    </w:p>
    <w:p w14:paraId="2A39468E" w14:textId="671897DC" w:rsidR="008D2FC4" w:rsidRPr="00A67C77" w:rsidRDefault="008D2FC4" w:rsidP="00424DA2">
      <w:pPr>
        <w:jc w:val="center"/>
        <w:rPr>
          <w:rFonts w:ascii="Times New Roman" w:hAnsi="Times New Roman"/>
          <w:sz w:val="24"/>
        </w:rPr>
      </w:pPr>
      <w:r w:rsidRPr="00A67C77">
        <w:rPr>
          <w:rFonts w:ascii="Times New Roman" w:hAnsi="Times New Roman"/>
          <w:sz w:val="24"/>
        </w:rPr>
        <w:t>Professor</w:t>
      </w:r>
    </w:p>
    <w:p w14:paraId="3586BA8C" w14:textId="0CAF6EB8" w:rsidR="009F1BA0" w:rsidRPr="00A67C77" w:rsidRDefault="009F1BA0" w:rsidP="00424DA2">
      <w:pPr>
        <w:jc w:val="center"/>
        <w:rPr>
          <w:rFonts w:ascii="Times New Roman" w:hAnsi="Times New Roman"/>
          <w:sz w:val="24"/>
        </w:rPr>
      </w:pPr>
      <w:r w:rsidRPr="00A67C77">
        <w:rPr>
          <w:rFonts w:ascii="Times New Roman" w:hAnsi="Times New Roman"/>
        </w:rPr>
        <w:t>Major: Finance</w:t>
      </w:r>
    </w:p>
    <w:p w14:paraId="1ED4DF2C" w14:textId="14B8CF7A" w:rsidR="008D2FC4" w:rsidRPr="00A67C77" w:rsidRDefault="008D2FC4" w:rsidP="00424DA2">
      <w:pPr>
        <w:jc w:val="center"/>
        <w:rPr>
          <w:rFonts w:ascii="Times New Roman" w:hAnsi="Times New Roman"/>
          <w:sz w:val="24"/>
        </w:rPr>
      </w:pPr>
      <w:r w:rsidRPr="00A67C77">
        <w:rPr>
          <w:rFonts w:ascii="Times New Roman" w:hAnsi="Times New Roman"/>
          <w:sz w:val="24"/>
        </w:rPr>
        <w:t>School of Business &amp; Economics</w:t>
      </w:r>
    </w:p>
    <w:p w14:paraId="07854968" w14:textId="13825B27" w:rsidR="00C82DC1" w:rsidRPr="00A67C77" w:rsidRDefault="00C82DC1" w:rsidP="00424DA2">
      <w:pPr>
        <w:jc w:val="center"/>
        <w:rPr>
          <w:rFonts w:ascii="Times New Roman" w:hAnsi="Times New Roman"/>
          <w:b/>
          <w:sz w:val="28"/>
        </w:rPr>
      </w:pPr>
      <w:r w:rsidRPr="00A67C77">
        <w:rPr>
          <w:rFonts w:ascii="Times New Roman" w:hAnsi="Times New Roman"/>
          <w:b/>
          <w:sz w:val="28"/>
        </w:rPr>
        <w:t>Submitted by</w:t>
      </w:r>
      <w:r w:rsidR="00851B11" w:rsidRPr="00A67C77">
        <w:rPr>
          <w:rFonts w:ascii="Times New Roman" w:hAnsi="Times New Roman"/>
          <w:b/>
          <w:sz w:val="28"/>
        </w:rPr>
        <w:t>:</w:t>
      </w:r>
    </w:p>
    <w:p w14:paraId="7D531EEE" w14:textId="2F6BDE9F" w:rsidR="00C82DC1" w:rsidRPr="00A67C77" w:rsidRDefault="00C82DC1" w:rsidP="00424DA2">
      <w:pPr>
        <w:jc w:val="center"/>
        <w:rPr>
          <w:rFonts w:ascii="Times New Roman" w:hAnsi="Times New Roman"/>
          <w:sz w:val="24"/>
        </w:rPr>
      </w:pPr>
      <w:r w:rsidRPr="00A67C77">
        <w:rPr>
          <w:rFonts w:ascii="Times New Roman" w:hAnsi="Times New Roman"/>
          <w:sz w:val="24"/>
        </w:rPr>
        <w:t>Md Hasan Bilash</w:t>
      </w:r>
    </w:p>
    <w:p w14:paraId="58483687" w14:textId="4208D7A5" w:rsidR="00C82DC1" w:rsidRPr="00A67C77" w:rsidRDefault="00C82DC1" w:rsidP="00424DA2">
      <w:pPr>
        <w:jc w:val="center"/>
        <w:rPr>
          <w:rFonts w:ascii="Times New Roman" w:hAnsi="Times New Roman"/>
          <w:sz w:val="24"/>
        </w:rPr>
      </w:pPr>
      <w:r w:rsidRPr="00A67C77">
        <w:rPr>
          <w:rFonts w:ascii="Times New Roman" w:hAnsi="Times New Roman"/>
          <w:sz w:val="24"/>
        </w:rPr>
        <w:t>ID: 111 211 071</w:t>
      </w:r>
    </w:p>
    <w:p w14:paraId="6845BA78" w14:textId="58D7B3F4" w:rsidR="00C82DC1" w:rsidRPr="00A67C77" w:rsidRDefault="00710044" w:rsidP="00424DA2">
      <w:pPr>
        <w:jc w:val="center"/>
        <w:rPr>
          <w:rFonts w:ascii="Times New Roman" w:hAnsi="Times New Roman"/>
          <w:sz w:val="24"/>
        </w:rPr>
      </w:pPr>
      <w:r w:rsidRPr="00A67C77">
        <w:rPr>
          <w:rFonts w:ascii="Times New Roman" w:hAnsi="Times New Roman"/>
          <w:sz w:val="24"/>
        </w:rPr>
        <w:t>Major: Finance &amp; Fintech</w:t>
      </w:r>
    </w:p>
    <w:p w14:paraId="661F7AB2" w14:textId="58D9C90A" w:rsidR="00710044" w:rsidRPr="00A67C77" w:rsidRDefault="00710044" w:rsidP="00424DA2">
      <w:pPr>
        <w:jc w:val="center"/>
        <w:rPr>
          <w:rFonts w:ascii="Times New Roman" w:hAnsi="Times New Roman"/>
          <w:sz w:val="24"/>
        </w:rPr>
      </w:pPr>
      <w:r w:rsidRPr="00A67C77">
        <w:rPr>
          <w:rFonts w:ascii="Times New Roman" w:hAnsi="Times New Roman"/>
          <w:sz w:val="24"/>
        </w:rPr>
        <w:t xml:space="preserve">Registration Trimester: </w:t>
      </w:r>
      <w:r w:rsidR="00EB2CB3">
        <w:rPr>
          <w:rFonts w:ascii="Times New Roman" w:hAnsi="Times New Roman"/>
          <w:sz w:val="24"/>
        </w:rPr>
        <w:t>Summer</w:t>
      </w:r>
      <w:r w:rsidRPr="00A67C77">
        <w:rPr>
          <w:rFonts w:ascii="Times New Roman" w:hAnsi="Times New Roman"/>
          <w:sz w:val="24"/>
        </w:rPr>
        <w:t>,202</w:t>
      </w:r>
      <w:r w:rsidR="00884FEC">
        <w:rPr>
          <w:rFonts w:ascii="Times New Roman" w:hAnsi="Times New Roman"/>
          <w:sz w:val="24"/>
        </w:rPr>
        <w:t>5</w:t>
      </w:r>
    </w:p>
    <w:p w14:paraId="35F100D2" w14:textId="387918CE" w:rsidR="00710044" w:rsidRPr="00A67C77" w:rsidRDefault="00424DA2" w:rsidP="00424DA2">
      <w:pPr>
        <w:jc w:val="center"/>
        <w:rPr>
          <w:rFonts w:ascii="Times New Roman" w:hAnsi="Times New Roman"/>
          <w:sz w:val="32"/>
        </w:rPr>
      </w:pPr>
      <w:r w:rsidRPr="00A67C77">
        <w:rPr>
          <w:rFonts w:ascii="Times New Roman" w:hAnsi="Times New Roman"/>
          <w:noProof/>
          <w:sz w:val="32"/>
        </w:rPr>
        <w:drawing>
          <wp:inline distT="0" distB="0" distL="0" distR="0" wp14:anchorId="18B9612B" wp14:editId="4A44088A">
            <wp:extent cx="1489518" cy="1352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IU 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96554" cy="1449743"/>
                    </a:xfrm>
                    <a:prstGeom prst="rect">
                      <a:avLst/>
                    </a:prstGeom>
                  </pic:spPr>
                </pic:pic>
              </a:graphicData>
            </a:graphic>
          </wp:inline>
        </w:drawing>
      </w:r>
    </w:p>
    <w:p w14:paraId="7C6C531B" w14:textId="77777777" w:rsidR="00710044" w:rsidRPr="00A67C77" w:rsidRDefault="00710044" w:rsidP="00424DA2">
      <w:pPr>
        <w:rPr>
          <w:rFonts w:ascii="Times New Roman" w:hAnsi="Times New Roman"/>
          <w:sz w:val="32"/>
        </w:rPr>
      </w:pPr>
    </w:p>
    <w:p w14:paraId="5E1F28BF" w14:textId="62BD3C26" w:rsidR="00710044" w:rsidRPr="00A67C77" w:rsidRDefault="00710044" w:rsidP="00424DA2">
      <w:pPr>
        <w:jc w:val="center"/>
        <w:rPr>
          <w:rFonts w:ascii="Times New Roman" w:hAnsi="Times New Roman"/>
          <w:b/>
          <w:sz w:val="36"/>
        </w:rPr>
      </w:pPr>
      <w:r w:rsidRPr="00A67C77">
        <w:rPr>
          <w:rFonts w:ascii="Times New Roman" w:hAnsi="Times New Roman"/>
          <w:b/>
          <w:sz w:val="36"/>
        </w:rPr>
        <w:t>School of Business and Economics</w:t>
      </w:r>
    </w:p>
    <w:p w14:paraId="10B97C10" w14:textId="0DA1CEB5" w:rsidR="00710044" w:rsidRPr="00A67C77" w:rsidRDefault="00710044" w:rsidP="00424DA2">
      <w:pPr>
        <w:jc w:val="center"/>
        <w:rPr>
          <w:rFonts w:ascii="Times New Roman" w:hAnsi="Times New Roman"/>
          <w:b/>
          <w:sz w:val="40"/>
        </w:rPr>
      </w:pPr>
      <w:r w:rsidRPr="00A67C77">
        <w:rPr>
          <w:rFonts w:ascii="Times New Roman" w:hAnsi="Times New Roman"/>
          <w:b/>
          <w:sz w:val="40"/>
        </w:rPr>
        <w:t>United International University</w:t>
      </w:r>
    </w:p>
    <w:p w14:paraId="5E3452DA" w14:textId="5A1705E0" w:rsidR="008D2FC4" w:rsidRPr="00A67C77" w:rsidRDefault="00710044" w:rsidP="00424DA2">
      <w:pPr>
        <w:jc w:val="center"/>
        <w:rPr>
          <w:rFonts w:ascii="Times New Roman" w:hAnsi="Times New Roman"/>
          <w:b/>
          <w:sz w:val="28"/>
          <w:szCs w:val="28"/>
        </w:rPr>
      </w:pPr>
      <w:r w:rsidRPr="00A67C77">
        <w:rPr>
          <w:rFonts w:ascii="Times New Roman" w:hAnsi="Times New Roman"/>
          <w:b/>
          <w:sz w:val="28"/>
          <w:szCs w:val="28"/>
        </w:rPr>
        <w:t>Date of submission: March 11, 2026</w:t>
      </w:r>
    </w:p>
    <w:p w14:paraId="0E17818A" w14:textId="77777777" w:rsidR="00F9363D" w:rsidRDefault="00F9363D" w:rsidP="0086679E">
      <w:pPr>
        <w:pStyle w:val="NormalWeb"/>
        <w:spacing w:line="360" w:lineRule="auto"/>
        <w:jc w:val="center"/>
        <w:rPr>
          <w:sz w:val="28"/>
        </w:rPr>
      </w:pPr>
    </w:p>
    <w:p w14:paraId="15C3082E" w14:textId="77777777" w:rsidR="00F9363D" w:rsidRDefault="00F9363D" w:rsidP="0086679E">
      <w:pPr>
        <w:pStyle w:val="NormalWeb"/>
        <w:spacing w:line="360" w:lineRule="auto"/>
        <w:jc w:val="center"/>
        <w:rPr>
          <w:sz w:val="28"/>
        </w:rPr>
      </w:pPr>
    </w:p>
    <w:p w14:paraId="1D67771D" w14:textId="36D147FA" w:rsidR="005B3416" w:rsidRPr="00CE6F06" w:rsidRDefault="005B3416" w:rsidP="00CE6F06">
      <w:pPr>
        <w:pStyle w:val="Heading1"/>
        <w:widowControl w:val="0"/>
        <w:autoSpaceDE w:val="0"/>
        <w:autoSpaceDN w:val="0"/>
        <w:spacing w:before="57" w:after="0"/>
        <w:ind w:left="406" w:right="407"/>
        <w:jc w:val="center"/>
        <w:rPr>
          <w:color w:val="1F4E79" w:themeColor="accent5" w:themeShade="80"/>
          <w:sz w:val="32"/>
        </w:rPr>
      </w:pPr>
      <w:bookmarkStart w:id="0" w:name="_Toc224051563"/>
      <w:r w:rsidRPr="00CE6F06">
        <w:rPr>
          <w:color w:val="1F4E79" w:themeColor="accent5" w:themeShade="80"/>
          <w:sz w:val="32"/>
        </w:rPr>
        <w:t>Letter of Transmittal</w:t>
      </w:r>
      <w:bookmarkEnd w:id="0"/>
    </w:p>
    <w:p w14:paraId="25514B22" w14:textId="729F4D96" w:rsidR="005B3416" w:rsidRPr="00A67C77" w:rsidRDefault="00056E68" w:rsidP="005B3416">
      <w:pPr>
        <w:pStyle w:val="NormalWeb"/>
        <w:spacing w:line="360" w:lineRule="auto"/>
        <w:jc w:val="both"/>
      </w:pPr>
      <w:r>
        <w:t>11</w:t>
      </w:r>
      <w:r w:rsidR="005B3416" w:rsidRPr="00A67C77">
        <w:t xml:space="preserve">th </w:t>
      </w:r>
      <w:r>
        <w:t>March</w:t>
      </w:r>
      <w:r w:rsidR="005B3416" w:rsidRPr="00A67C77">
        <w:t>, 202</w:t>
      </w:r>
      <w:r>
        <w:t>6</w:t>
      </w:r>
    </w:p>
    <w:p w14:paraId="3ABC28A6" w14:textId="77777777" w:rsidR="005B3416" w:rsidRPr="00A67C77" w:rsidRDefault="005B3416" w:rsidP="005B3416">
      <w:pPr>
        <w:pStyle w:val="NormalWeb"/>
        <w:spacing w:line="360" w:lineRule="auto"/>
        <w:jc w:val="both"/>
      </w:pPr>
      <w:r w:rsidRPr="00A67C77">
        <w:t>Dr. Md Mohan Uddin</w:t>
      </w:r>
    </w:p>
    <w:p w14:paraId="5F704537" w14:textId="77777777" w:rsidR="005B3416" w:rsidRPr="00A67C77" w:rsidRDefault="005B3416" w:rsidP="00CB1EF8">
      <w:pPr>
        <w:pStyle w:val="NormalWeb"/>
        <w:spacing w:line="276" w:lineRule="auto"/>
        <w:jc w:val="both"/>
      </w:pPr>
      <w:r w:rsidRPr="00A67C77">
        <w:t>Professor,</w:t>
      </w:r>
    </w:p>
    <w:p w14:paraId="711C31CF" w14:textId="77777777" w:rsidR="005B3416" w:rsidRPr="00A67C77" w:rsidRDefault="005B3416" w:rsidP="00CB1EF8">
      <w:pPr>
        <w:pStyle w:val="NormalWeb"/>
        <w:spacing w:line="276" w:lineRule="auto"/>
        <w:jc w:val="both"/>
      </w:pPr>
      <w:r w:rsidRPr="00A67C77">
        <w:t>School of Business &amp; Economics</w:t>
      </w:r>
    </w:p>
    <w:p w14:paraId="61AFC271" w14:textId="77777777" w:rsidR="005B3416" w:rsidRPr="00A67C77" w:rsidRDefault="005B3416" w:rsidP="00CB1EF8">
      <w:pPr>
        <w:pStyle w:val="NormalWeb"/>
        <w:spacing w:line="276" w:lineRule="auto"/>
        <w:jc w:val="both"/>
      </w:pPr>
      <w:r w:rsidRPr="00A67C77">
        <w:t>United International University</w:t>
      </w:r>
    </w:p>
    <w:p w14:paraId="2EC346CA" w14:textId="77777777" w:rsidR="005B3416" w:rsidRPr="00A67C77" w:rsidRDefault="005B3416" w:rsidP="00CB1EF8">
      <w:pPr>
        <w:pStyle w:val="NormalWeb"/>
        <w:spacing w:line="276" w:lineRule="auto"/>
        <w:jc w:val="both"/>
      </w:pPr>
      <w:r w:rsidRPr="00A67C77">
        <w:t xml:space="preserve">Subject: </w:t>
      </w:r>
      <w:r w:rsidRPr="00A67C77">
        <w:rPr>
          <w:b/>
          <w:bCs/>
        </w:rPr>
        <w:t>Submission of Internship Report on DataPath Limited.</w:t>
      </w:r>
    </w:p>
    <w:p w14:paraId="6BA3AF2C" w14:textId="77777777" w:rsidR="00F679C6" w:rsidRDefault="005B3416" w:rsidP="00CB1EF8">
      <w:pPr>
        <w:pStyle w:val="NormalWeb"/>
        <w:spacing w:line="276" w:lineRule="auto"/>
        <w:jc w:val="both"/>
      </w:pPr>
      <w:r w:rsidRPr="00A67C77">
        <w:t>Dear Sir,</w:t>
      </w:r>
    </w:p>
    <w:p w14:paraId="77EFE833" w14:textId="6EB6889C" w:rsidR="005B3416" w:rsidRPr="009968DE" w:rsidRDefault="009968DE" w:rsidP="00F679C6">
      <w:pPr>
        <w:pStyle w:val="NormalWeb"/>
        <w:spacing w:line="360" w:lineRule="auto"/>
        <w:jc w:val="both"/>
      </w:pPr>
      <w:r w:rsidRPr="009968DE">
        <w:rPr>
          <w:rStyle w:val="aupe"/>
        </w:rPr>
        <w:t>It is my pleasure to present my internship report Retirement provident fund (RPF): A comparative study between USA and Bangladesh as a required course under Bachelor of Business Administration (BBA) degree program. In this study, my experience is in 5-month experience as a Trainee Executive at Data Path Limited, Dhaka, Bangladesh, the first company, USA-Bangladesh as a joint venture company in the administration of 401(k) retirement plans and BPO to clients of the USA. As an intern of Datapath Limited, I was able to observe the day to day operations of US retirement plans and contrast them with Bangladesh. It provided me with an understanding of the complicated U.S. 401(k) system and the scenario of the provident funds in Bangladesh and their present and possible future. I attempted to classify, finish and submit this report within time. In this way, I will be willing to respond to questions and give additional information. I am grateful to you because you directed me and supported me all through in order to get this report prepared.</w:t>
      </w:r>
    </w:p>
    <w:p w14:paraId="49ABF499" w14:textId="77777777" w:rsidR="005B3416" w:rsidRPr="00A67C77" w:rsidRDefault="005B3416" w:rsidP="00CB1EF8">
      <w:pPr>
        <w:pStyle w:val="NormalWeb"/>
        <w:jc w:val="both"/>
      </w:pPr>
      <w:r w:rsidRPr="00A67C77">
        <w:t>Sincerely,</w:t>
      </w:r>
    </w:p>
    <w:p w14:paraId="64D36606" w14:textId="77777777" w:rsidR="005B3416" w:rsidRPr="00A67C77" w:rsidRDefault="005B3416" w:rsidP="00CB1EF8">
      <w:pPr>
        <w:pStyle w:val="NormalWeb"/>
        <w:jc w:val="both"/>
      </w:pPr>
      <w:r w:rsidRPr="00A67C77">
        <w:t>Md Hasan Bilash</w:t>
      </w:r>
    </w:p>
    <w:p w14:paraId="1CFDE938" w14:textId="77777777" w:rsidR="005B3416" w:rsidRPr="00A67C77" w:rsidRDefault="005B3416" w:rsidP="00CB1EF8">
      <w:pPr>
        <w:pStyle w:val="NormalWeb"/>
        <w:jc w:val="both"/>
      </w:pPr>
      <w:r w:rsidRPr="00A67C77">
        <w:t>ID: 111 211 071</w:t>
      </w:r>
    </w:p>
    <w:p w14:paraId="53E8D88B" w14:textId="77777777" w:rsidR="005B3416" w:rsidRPr="00A67C77" w:rsidRDefault="005B3416" w:rsidP="00CB1EF8">
      <w:pPr>
        <w:pStyle w:val="NormalWeb"/>
        <w:jc w:val="both"/>
      </w:pPr>
      <w:r w:rsidRPr="00A67C77">
        <w:t>Major: Finance and Fintech</w:t>
      </w:r>
    </w:p>
    <w:p w14:paraId="68047DFE" w14:textId="498A70C9" w:rsidR="00F9363D" w:rsidRPr="00A67C77" w:rsidRDefault="005B3416" w:rsidP="005B3416">
      <w:pPr>
        <w:pStyle w:val="NormalWeb"/>
        <w:jc w:val="both"/>
      </w:pPr>
      <w:r w:rsidRPr="00A67C77">
        <w:t>United International University</w:t>
      </w:r>
    </w:p>
    <w:p w14:paraId="676AE34D" w14:textId="77777777" w:rsidR="005B3416" w:rsidRPr="00CE6F06" w:rsidRDefault="005B3416" w:rsidP="00CE6F06">
      <w:pPr>
        <w:pStyle w:val="Heading1"/>
        <w:jc w:val="center"/>
        <w:rPr>
          <w:color w:val="1F4E79" w:themeColor="accent5" w:themeShade="80"/>
          <w:sz w:val="32"/>
        </w:rPr>
      </w:pPr>
      <w:bookmarkStart w:id="1" w:name="_Toc224051564"/>
      <w:r w:rsidRPr="00CE6F06">
        <w:rPr>
          <w:color w:val="1F4E79" w:themeColor="accent5" w:themeShade="80"/>
          <w:sz w:val="32"/>
        </w:rPr>
        <w:t>Certification of Similarity Index</w:t>
      </w:r>
      <w:bookmarkEnd w:id="1"/>
    </w:p>
    <w:p w14:paraId="2712BF1E" w14:textId="0F3E7199" w:rsidR="005B3416" w:rsidRDefault="005B3416" w:rsidP="005B3416">
      <w:pPr>
        <w:pStyle w:val="NormalWeb"/>
        <w:spacing w:line="360" w:lineRule="auto"/>
        <w:jc w:val="both"/>
      </w:pPr>
    </w:p>
    <w:p w14:paraId="6998C50F" w14:textId="24CCBF6C" w:rsidR="00C00DEB" w:rsidRDefault="00C00DEB" w:rsidP="005B3416">
      <w:pPr>
        <w:pStyle w:val="NormalWeb"/>
        <w:spacing w:line="360" w:lineRule="auto"/>
        <w:jc w:val="both"/>
      </w:pPr>
    </w:p>
    <w:p w14:paraId="5DD84615" w14:textId="4D058824" w:rsidR="00C00DEB" w:rsidRDefault="00C00DEB" w:rsidP="005B3416">
      <w:pPr>
        <w:pStyle w:val="NormalWeb"/>
        <w:spacing w:line="360" w:lineRule="auto"/>
        <w:jc w:val="both"/>
      </w:pPr>
    </w:p>
    <w:p w14:paraId="6844B839" w14:textId="2F5C592C" w:rsidR="00C00DEB" w:rsidRDefault="00C00DEB" w:rsidP="005B3416">
      <w:pPr>
        <w:pStyle w:val="NormalWeb"/>
        <w:spacing w:line="360" w:lineRule="auto"/>
        <w:jc w:val="both"/>
      </w:pPr>
    </w:p>
    <w:p w14:paraId="04D5A722" w14:textId="13797508" w:rsidR="00C00DEB" w:rsidRDefault="00C00DEB" w:rsidP="005B3416">
      <w:pPr>
        <w:pStyle w:val="NormalWeb"/>
        <w:spacing w:line="360" w:lineRule="auto"/>
        <w:jc w:val="both"/>
      </w:pPr>
    </w:p>
    <w:p w14:paraId="358B77CB" w14:textId="427F6FF4" w:rsidR="00C00DEB" w:rsidRDefault="00C00DEB" w:rsidP="005B3416">
      <w:pPr>
        <w:pStyle w:val="NormalWeb"/>
        <w:spacing w:line="360" w:lineRule="auto"/>
        <w:jc w:val="both"/>
      </w:pPr>
    </w:p>
    <w:p w14:paraId="2DF6A8E0" w14:textId="6AB96CEB" w:rsidR="00C00DEB" w:rsidRDefault="00C00DEB" w:rsidP="005B3416">
      <w:pPr>
        <w:pStyle w:val="NormalWeb"/>
        <w:spacing w:line="360" w:lineRule="auto"/>
        <w:jc w:val="both"/>
      </w:pPr>
    </w:p>
    <w:p w14:paraId="66946183" w14:textId="656DDF3D" w:rsidR="00C00DEB" w:rsidRDefault="00C00DEB" w:rsidP="005B3416">
      <w:pPr>
        <w:pStyle w:val="NormalWeb"/>
        <w:spacing w:line="360" w:lineRule="auto"/>
        <w:jc w:val="both"/>
      </w:pPr>
    </w:p>
    <w:p w14:paraId="431A22A4" w14:textId="5CAFD49A" w:rsidR="00C00DEB" w:rsidRDefault="00C00DEB" w:rsidP="005B3416">
      <w:pPr>
        <w:pStyle w:val="NormalWeb"/>
        <w:spacing w:line="360" w:lineRule="auto"/>
        <w:jc w:val="both"/>
      </w:pPr>
    </w:p>
    <w:p w14:paraId="607C0EC8" w14:textId="124FEBA5" w:rsidR="00C00DEB" w:rsidRDefault="00C00DEB" w:rsidP="005B3416">
      <w:pPr>
        <w:pStyle w:val="NormalWeb"/>
        <w:spacing w:line="360" w:lineRule="auto"/>
        <w:jc w:val="both"/>
      </w:pPr>
    </w:p>
    <w:p w14:paraId="1F0FDC61" w14:textId="3E863AFF" w:rsidR="00C00DEB" w:rsidRDefault="00C00DEB" w:rsidP="005B3416">
      <w:pPr>
        <w:pStyle w:val="NormalWeb"/>
        <w:spacing w:line="360" w:lineRule="auto"/>
        <w:jc w:val="both"/>
      </w:pPr>
    </w:p>
    <w:p w14:paraId="3E922699" w14:textId="77777777" w:rsidR="00C00DEB" w:rsidRPr="00A67C77" w:rsidRDefault="00C00DEB" w:rsidP="005B3416">
      <w:pPr>
        <w:pStyle w:val="NormalWeb"/>
        <w:spacing w:line="360" w:lineRule="auto"/>
        <w:jc w:val="both"/>
      </w:pPr>
    </w:p>
    <w:p w14:paraId="480EABD4" w14:textId="77777777" w:rsidR="005B3416" w:rsidRPr="00A67C77" w:rsidRDefault="005B3416" w:rsidP="005B3416">
      <w:pPr>
        <w:pStyle w:val="NormalWeb"/>
        <w:spacing w:line="360" w:lineRule="auto"/>
        <w:jc w:val="both"/>
      </w:pPr>
    </w:p>
    <w:p w14:paraId="75E2C21F" w14:textId="77777777" w:rsidR="005B3416" w:rsidRPr="00A67C77" w:rsidRDefault="005B3416" w:rsidP="005B3416">
      <w:pPr>
        <w:pStyle w:val="NormalWeb"/>
        <w:spacing w:line="360" w:lineRule="auto"/>
        <w:jc w:val="both"/>
      </w:pPr>
    </w:p>
    <w:p w14:paraId="173E24DD" w14:textId="77777777" w:rsidR="005B3416" w:rsidRPr="00A67C77" w:rsidRDefault="005B3416" w:rsidP="005B3416">
      <w:pPr>
        <w:pStyle w:val="NormalWeb"/>
        <w:spacing w:line="360" w:lineRule="auto"/>
        <w:jc w:val="both"/>
      </w:pPr>
    </w:p>
    <w:p w14:paraId="1DEBDF84" w14:textId="77777777" w:rsidR="0086679E" w:rsidRPr="00A67C77" w:rsidRDefault="0086679E" w:rsidP="005B3416">
      <w:pPr>
        <w:pStyle w:val="NormalWeb"/>
        <w:spacing w:line="360" w:lineRule="auto"/>
        <w:jc w:val="center"/>
      </w:pPr>
    </w:p>
    <w:p w14:paraId="3ECF8398" w14:textId="5F15A7F5" w:rsidR="005F436C" w:rsidRDefault="005F436C" w:rsidP="003E3700">
      <w:pPr>
        <w:pStyle w:val="Heading1"/>
        <w:jc w:val="center"/>
        <w:rPr>
          <w:color w:val="1F4E79" w:themeColor="accent5" w:themeShade="80"/>
          <w:sz w:val="32"/>
        </w:rPr>
      </w:pPr>
    </w:p>
    <w:p w14:paraId="5CD95325" w14:textId="77777777" w:rsidR="003E3700" w:rsidRDefault="003E3700" w:rsidP="003E3700">
      <w:pPr>
        <w:pStyle w:val="Heading1"/>
        <w:jc w:val="center"/>
        <w:rPr>
          <w:color w:val="1F4E79" w:themeColor="accent5" w:themeShade="80"/>
          <w:sz w:val="32"/>
        </w:rPr>
      </w:pPr>
    </w:p>
    <w:p w14:paraId="4618E0AA" w14:textId="43B2D62E" w:rsidR="005B3416" w:rsidRPr="00CE6F06" w:rsidRDefault="005B3416" w:rsidP="0097685E">
      <w:pPr>
        <w:pStyle w:val="Heading1"/>
        <w:jc w:val="center"/>
        <w:rPr>
          <w:color w:val="1F4E79" w:themeColor="accent5" w:themeShade="80"/>
          <w:sz w:val="32"/>
        </w:rPr>
      </w:pPr>
      <w:bookmarkStart w:id="2" w:name="_Toc224051565"/>
      <w:r w:rsidRPr="00CE6F06">
        <w:rPr>
          <w:color w:val="1F4E79" w:themeColor="accent5" w:themeShade="80"/>
          <w:sz w:val="32"/>
        </w:rPr>
        <w:t>Declaration of the Student</w:t>
      </w:r>
      <w:bookmarkEnd w:id="2"/>
    </w:p>
    <w:p w14:paraId="436FC44E" w14:textId="77777777" w:rsidR="005B3416" w:rsidRPr="00A67C77" w:rsidRDefault="005B3416" w:rsidP="005B3416">
      <w:pPr>
        <w:pStyle w:val="NormalWeb"/>
        <w:spacing w:line="360" w:lineRule="auto"/>
        <w:jc w:val="both"/>
      </w:pPr>
      <w:r w:rsidRPr="00A67C77">
        <w:t>This is to certify that I, Md Hasan Bilash, a student of United International University, has been properly carried out my internship report entitled "Retirement Provident Fund (RPF): A Comparative Analysis between USA and Bangladesh" as an original job based on independent research and professional clinical experience. The report has been prepared based upon information gathered from firsthand experience working with and alongside DataPath Limited, Dhaka, Bangladesh; meticulous review of existing literature on retirement systems from the two countries as well as regulatory documents, in addition to secondary sources regarding provident fund systems within respective nations.</w:t>
      </w:r>
    </w:p>
    <w:p w14:paraId="31CAC96A" w14:textId="77777777" w:rsidR="005B3416" w:rsidRPr="00A67C77" w:rsidRDefault="005B3416" w:rsidP="005B3416">
      <w:pPr>
        <w:pStyle w:val="NormalWeb"/>
        <w:spacing w:line="360" w:lineRule="auto"/>
        <w:jc w:val="both"/>
      </w:pPr>
      <w:r w:rsidRPr="00A67C77">
        <w:t>These only reflect my understanding developed through internship and by further study, as to the best of my knowledge all findings, analysis, discussions and conclusions in this report are genuine. This entire report has not been copied or reproduced in paraphrased form, nor adapted from another source, except where acknowledged through appropriate referencing. The data and information used are, to the best of my knowledge, accurate and not falsified or misrepresented in any way.</w:t>
      </w:r>
    </w:p>
    <w:p w14:paraId="4B9DC29F" w14:textId="77777777" w:rsidR="005B3416" w:rsidRPr="00A67C77" w:rsidRDefault="005B3416" w:rsidP="005B3416">
      <w:pPr>
        <w:pStyle w:val="NormalWeb"/>
        <w:spacing w:line="360" w:lineRule="auto"/>
        <w:jc w:val="both"/>
      </w:pPr>
      <w:r w:rsidRPr="00A67C77">
        <w:t>I also declare that this report has been submitted for the first time and has not been presented at any similar institution or submitted for any other degree, certificate or academic qualification. The cited references and bibliographic sources are in accordance with the APA 7th edition referencing standard required by the university.</w:t>
      </w:r>
    </w:p>
    <w:p w14:paraId="7E4022CD" w14:textId="77777777" w:rsidR="005B3416" w:rsidRPr="00A67C77" w:rsidRDefault="005B3416" w:rsidP="005B3416">
      <w:pPr>
        <w:pStyle w:val="NormalWeb"/>
        <w:spacing w:line="360" w:lineRule="auto"/>
        <w:jc w:val="both"/>
      </w:pPr>
      <w:r w:rsidRPr="00A67C77">
        <w:t>Sincerely,</w:t>
      </w:r>
    </w:p>
    <w:p w14:paraId="52373CE5" w14:textId="123E486D" w:rsidR="00DD5783" w:rsidRPr="00A67C77" w:rsidRDefault="005B3416" w:rsidP="005B3416">
      <w:pPr>
        <w:pStyle w:val="NormalWeb"/>
        <w:spacing w:line="360" w:lineRule="auto"/>
        <w:jc w:val="both"/>
      </w:pPr>
      <w:r w:rsidRPr="00A67C77">
        <w:t>Md Hasan Bilash</w:t>
      </w:r>
    </w:p>
    <w:p w14:paraId="4FBBDDEF" w14:textId="77777777" w:rsidR="005B3416" w:rsidRPr="00A67C77" w:rsidRDefault="005B3416" w:rsidP="005B3416">
      <w:pPr>
        <w:pStyle w:val="NormalWeb"/>
        <w:spacing w:line="360" w:lineRule="auto"/>
        <w:jc w:val="both"/>
      </w:pPr>
      <w:r w:rsidRPr="00A67C77">
        <w:t>ID: 111 211 071</w:t>
      </w:r>
    </w:p>
    <w:p w14:paraId="753E0472" w14:textId="77777777" w:rsidR="005B3416" w:rsidRPr="00A67C77" w:rsidRDefault="005B3416" w:rsidP="005B3416">
      <w:pPr>
        <w:pStyle w:val="NormalWeb"/>
        <w:spacing w:line="360" w:lineRule="auto"/>
        <w:jc w:val="both"/>
      </w:pPr>
      <w:r w:rsidRPr="00A67C77">
        <w:t>Major: Finance and Fintech</w:t>
      </w:r>
    </w:p>
    <w:p w14:paraId="3BD00702" w14:textId="28198611" w:rsidR="005B3416" w:rsidRPr="00A67C77" w:rsidRDefault="005B3416" w:rsidP="005B3416">
      <w:pPr>
        <w:pStyle w:val="NormalWeb"/>
        <w:spacing w:line="360" w:lineRule="auto"/>
        <w:jc w:val="both"/>
      </w:pPr>
      <w:r w:rsidRPr="00A67C77">
        <w:t>United International University</w:t>
      </w:r>
    </w:p>
    <w:p w14:paraId="4EA5D3BF" w14:textId="0097EBC6" w:rsidR="00CE6F06" w:rsidRPr="005F73DF" w:rsidRDefault="003204B2" w:rsidP="005F73DF">
      <w:pPr>
        <w:pStyle w:val="Heading1"/>
        <w:jc w:val="center"/>
        <w:rPr>
          <w:color w:val="365F91"/>
          <w:spacing w:val="-2"/>
          <w:sz w:val="32"/>
        </w:rPr>
      </w:pPr>
      <w:bookmarkStart w:id="3" w:name="_Toc224051566"/>
      <w:r w:rsidRPr="00CE6F06">
        <w:rPr>
          <w:noProof/>
          <w:color w:val="1F4E79" w:themeColor="accent5" w:themeShade="80"/>
          <w:sz w:val="32"/>
        </w:rPr>
        <w:drawing>
          <wp:anchor distT="0" distB="0" distL="114300" distR="114300" simplePos="0" relativeHeight="251668480" behindDoc="1" locked="0" layoutInCell="1" allowOverlap="1" wp14:anchorId="2B7DD54A" wp14:editId="498D7568">
            <wp:simplePos x="0" y="0"/>
            <wp:positionH relativeFrom="margin">
              <wp:align>center</wp:align>
            </wp:positionH>
            <wp:positionV relativeFrom="paragraph">
              <wp:posOffset>333375</wp:posOffset>
            </wp:positionV>
            <wp:extent cx="5556885" cy="7553325"/>
            <wp:effectExtent l="0" t="0" r="5715" b="9525"/>
            <wp:wrapTight wrapText="bothSides">
              <wp:wrapPolygon edited="0">
                <wp:start x="0" y="0"/>
                <wp:lineTo x="0" y="21573"/>
                <wp:lineTo x="21548" y="21573"/>
                <wp:lineTo x="21548"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d719baa-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556885" cy="7553325"/>
                    </a:xfrm>
                    <a:prstGeom prst="rect">
                      <a:avLst/>
                    </a:prstGeom>
                  </pic:spPr>
                </pic:pic>
              </a:graphicData>
            </a:graphic>
            <wp14:sizeRelH relativeFrom="margin">
              <wp14:pctWidth>0</wp14:pctWidth>
            </wp14:sizeRelH>
            <wp14:sizeRelV relativeFrom="margin">
              <wp14:pctHeight>0</wp14:pctHeight>
            </wp14:sizeRelV>
          </wp:anchor>
        </w:drawing>
      </w:r>
      <w:r w:rsidR="005B3416" w:rsidRPr="00CE6F06">
        <w:rPr>
          <w:color w:val="1F4E79" w:themeColor="accent5" w:themeShade="80"/>
          <w:sz w:val="32"/>
        </w:rPr>
        <w:t>Corporate</w:t>
      </w:r>
      <w:r w:rsidR="005B3416" w:rsidRPr="00CE6F06">
        <w:rPr>
          <w:color w:val="1F4E79" w:themeColor="accent5" w:themeShade="80"/>
          <w:spacing w:val="-17"/>
          <w:sz w:val="32"/>
        </w:rPr>
        <w:t xml:space="preserve"> </w:t>
      </w:r>
      <w:r w:rsidR="005B3416" w:rsidRPr="00CE6F06">
        <w:rPr>
          <w:color w:val="1F4E79" w:themeColor="accent5" w:themeShade="80"/>
          <w:spacing w:val="-2"/>
          <w:sz w:val="32"/>
        </w:rPr>
        <w:t>Evidence</w:t>
      </w:r>
      <w:bookmarkEnd w:id="3"/>
    </w:p>
    <w:p w14:paraId="1F534BDD" w14:textId="091390C7" w:rsidR="005B3416" w:rsidRPr="00CE6F06" w:rsidRDefault="005B3416" w:rsidP="00CE6F06">
      <w:pPr>
        <w:pStyle w:val="Heading1"/>
        <w:jc w:val="center"/>
        <w:rPr>
          <w:color w:val="1F4E79" w:themeColor="accent5" w:themeShade="80"/>
          <w:sz w:val="32"/>
        </w:rPr>
      </w:pPr>
      <w:bookmarkStart w:id="4" w:name="_Toc224051567"/>
      <w:r w:rsidRPr="00CE6F06">
        <w:rPr>
          <w:color w:val="1F4E79" w:themeColor="accent5" w:themeShade="80"/>
          <w:sz w:val="32"/>
        </w:rPr>
        <w:t>Acknowledgement</w:t>
      </w:r>
      <w:bookmarkEnd w:id="4"/>
    </w:p>
    <w:p w14:paraId="59923087" w14:textId="77777777" w:rsidR="005B3416" w:rsidRPr="00A67C77" w:rsidRDefault="005B3416" w:rsidP="005B3416">
      <w:pPr>
        <w:pStyle w:val="NormalWeb"/>
        <w:spacing w:line="360" w:lineRule="auto"/>
        <w:jc w:val="both"/>
      </w:pPr>
      <w:r w:rsidRPr="00A67C77">
        <w:t>Finally, I thank God almighty, for granting me health, patience and knowledge to undertake this internship and complete this report in due time. It would have been impossible without His grace also this report could not have been completed without the generous support, encouragement and cooperation of many individuals, and I would like to take this opportunity to express my sincere gratitude.</w:t>
      </w:r>
    </w:p>
    <w:p w14:paraId="4197275A" w14:textId="61B4C60B" w:rsidR="005B3416" w:rsidRPr="00DB1FF0" w:rsidRDefault="005B3416" w:rsidP="00EB2C90">
      <w:pPr>
        <w:pStyle w:val="NormalWeb"/>
        <w:spacing w:line="360" w:lineRule="auto"/>
        <w:jc w:val="both"/>
      </w:pPr>
      <w:r w:rsidRPr="00DB1FF0">
        <w:t xml:space="preserve">I would like to express my profound gratitude to my respected academic supervisor, </w:t>
      </w:r>
      <w:r w:rsidRPr="00DB1FF0">
        <w:rPr>
          <w:b/>
        </w:rPr>
        <w:t>Dr. Md Mohan Uddin</w:t>
      </w:r>
      <w:r w:rsidRPr="00DB1FF0">
        <w:t xml:space="preserve">, Professor, School of Business &amp; Economics, United International University for the guidance and scholarly efforts in writing this report. </w:t>
      </w:r>
      <w:r w:rsidR="00DB1FF0" w:rsidRPr="00DB1FF0">
        <w:t>I have received a lot of positive feedback and mindful mentorship from him, which transformed this work significantly in terms of quality and direction.</w:t>
      </w:r>
      <w:r w:rsidRPr="00DB1FF0">
        <w:t xml:space="preserve"> </w:t>
      </w:r>
      <w:r w:rsidR="00EB2C90" w:rsidRPr="00DB1FF0">
        <w:t xml:space="preserve">I have had the happy experience of enjoying the benefit of his experience and his support. Finally, I would like to say my hearty thanks to the management and professional staff members of DataPath Limited that accommodated me as a Trainee Executive and provided me with a well-structured; and professional environment that made my stay as an intern an intellectually stimulating experience. I would like to consider an extra compliment to my immediate supervisors and colleagues at DataPath that took time to instruct me in the fundamentals of the </w:t>
      </w:r>
      <w:proofErr w:type="gramStart"/>
      <w:r w:rsidR="00EB2C90" w:rsidRPr="00DB1FF0">
        <w:t>401(k) plan</w:t>
      </w:r>
      <w:proofErr w:type="gramEnd"/>
      <w:r w:rsidR="00EB2C90" w:rsidRPr="00DB1FF0">
        <w:t xml:space="preserve"> management. My professional growth and this comparative report would have been acquiring a lot less without their patience in sharing their knowledge of the domain and experience in the field, which is why it is that I am entering the world of one product analytics. Lastly, I should mention my family and close friends who were always encouraging and provided me with emotional support to get me through this journey. Belief in my potential has always been present to me as a source of support and encouragement.</w:t>
      </w:r>
    </w:p>
    <w:p w14:paraId="5ECD7DDC" w14:textId="61EB2EBE" w:rsidR="005B3416" w:rsidRDefault="005B3416" w:rsidP="005B3416">
      <w:pPr>
        <w:pStyle w:val="NormalWeb"/>
        <w:spacing w:line="360" w:lineRule="auto"/>
        <w:jc w:val="both"/>
      </w:pPr>
    </w:p>
    <w:p w14:paraId="7FB044E7" w14:textId="50EABE6E" w:rsidR="003C7575" w:rsidRDefault="003C7575" w:rsidP="005B3416">
      <w:pPr>
        <w:pStyle w:val="NormalWeb"/>
        <w:spacing w:line="360" w:lineRule="auto"/>
        <w:jc w:val="both"/>
      </w:pPr>
    </w:p>
    <w:p w14:paraId="5898664A" w14:textId="77777777" w:rsidR="003C7575" w:rsidRPr="00A67C77" w:rsidRDefault="003C7575" w:rsidP="005B3416">
      <w:pPr>
        <w:pStyle w:val="NormalWeb"/>
        <w:spacing w:line="360" w:lineRule="auto"/>
        <w:jc w:val="both"/>
      </w:pPr>
    </w:p>
    <w:p w14:paraId="35DD8A6D" w14:textId="2C920AFE" w:rsidR="005F73DF" w:rsidRDefault="005F73DF" w:rsidP="00E745DD">
      <w:pPr>
        <w:pStyle w:val="Heading1"/>
        <w:jc w:val="center"/>
        <w:rPr>
          <w:b w:val="0"/>
          <w:bCs w:val="0"/>
          <w:color w:val="auto"/>
          <w:sz w:val="24"/>
          <w:szCs w:val="24"/>
        </w:rPr>
      </w:pPr>
    </w:p>
    <w:p w14:paraId="79BC83B8" w14:textId="77777777" w:rsidR="003C7575" w:rsidRDefault="003C7575" w:rsidP="00E745DD">
      <w:pPr>
        <w:pStyle w:val="Heading1"/>
        <w:jc w:val="center"/>
        <w:rPr>
          <w:color w:val="1F4E79" w:themeColor="accent5" w:themeShade="80"/>
          <w:sz w:val="32"/>
        </w:rPr>
      </w:pPr>
    </w:p>
    <w:p w14:paraId="4BB37157" w14:textId="0F14387D" w:rsidR="005B3416" w:rsidRDefault="005B3416" w:rsidP="00E745DD">
      <w:pPr>
        <w:pStyle w:val="Heading1"/>
        <w:jc w:val="center"/>
        <w:rPr>
          <w:color w:val="1F4E79" w:themeColor="accent5" w:themeShade="80"/>
          <w:sz w:val="32"/>
        </w:rPr>
      </w:pPr>
      <w:bookmarkStart w:id="5" w:name="_Toc224051568"/>
      <w:r w:rsidRPr="00CE6F06">
        <w:rPr>
          <w:color w:val="1F4E79" w:themeColor="accent5" w:themeShade="80"/>
          <w:sz w:val="32"/>
        </w:rPr>
        <w:t>Executive Summary</w:t>
      </w:r>
      <w:bookmarkEnd w:id="5"/>
    </w:p>
    <w:p w14:paraId="5E08E1E3" w14:textId="58B0BB5D" w:rsidR="004A41FA" w:rsidRPr="00544604" w:rsidRDefault="00544604" w:rsidP="004A41FA">
      <w:pPr>
        <w:spacing w:after="0" w:line="360" w:lineRule="auto"/>
        <w:jc w:val="both"/>
        <w:rPr>
          <w:rFonts w:ascii="Times New Roman" w:eastAsia="Times New Roman" w:hAnsi="Times New Roman"/>
          <w:sz w:val="24"/>
          <w:szCs w:val="24"/>
        </w:rPr>
      </w:pPr>
      <w:r w:rsidRPr="00544604">
        <w:rPr>
          <w:rFonts w:ascii="Times New Roman" w:hAnsi="Times New Roman"/>
          <w:sz w:val="24"/>
          <w:szCs w:val="24"/>
        </w:rPr>
        <w:t xml:space="preserve">The product of my 3 months internship in Dhaka, Bangladesh, as a Trainee Executive of Plan Administration in DataPath Limited is Retirement Provident Fund (RPF): A Comparative Analysis between USA and Bangladesh. The first USA-Bangladesh joint venture company which collaborates with July Business Services, a U.S. FinTech company, in the </w:t>
      </w:r>
      <w:proofErr w:type="gramStart"/>
      <w:r w:rsidRPr="00544604">
        <w:rPr>
          <w:rFonts w:ascii="Times New Roman" w:hAnsi="Times New Roman"/>
          <w:sz w:val="24"/>
          <w:szCs w:val="24"/>
        </w:rPr>
        <w:t>401(k) retirement</w:t>
      </w:r>
      <w:proofErr w:type="gramEnd"/>
      <w:r w:rsidRPr="00544604">
        <w:rPr>
          <w:rFonts w:ascii="Times New Roman" w:hAnsi="Times New Roman"/>
          <w:sz w:val="24"/>
          <w:szCs w:val="24"/>
        </w:rPr>
        <w:t xml:space="preserve"> plan administration and BPO business is DataPath Limited. July Business Services manages more than 9 000 U.S. retirement programs and has in excess of 50 TPA customers. The internship conducted made me understand the regulatory, operations, and administrative requirements of the U.S. retirement plan administration required during this comparative analysis. US retirement schemes are one of the most complicated and strict ones. These systems are operated by IRS, DOL and ERISA </w:t>
      </w:r>
      <w:r w:rsidR="007E7C66" w:rsidRPr="00544604">
        <w:rPr>
          <w:rFonts w:ascii="Times New Roman" w:hAnsi="Times New Roman"/>
          <w:sz w:val="24"/>
          <w:szCs w:val="24"/>
        </w:rPr>
        <w:t>(Employee</w:t>
      </w:r>
      <w:r w:rsidRPr="00544604">
        <w:rPr>
          <w:rFonts w:ascii="Times New Roman" w:hAnsi="Times New Roman"/>
          <w:sz w:val="24"/>
          <w:szCs w:val="24"/>
        </w:rPr>
        <w:t xml:space="preserve"> Retirement Income Security Act of </w:t>
      </w:r>
      <w:r w:rsidR="007E7C66" w:rsidRPr="00544604">
        <w:rPr>
          <w:rFonts w:ascii="Times New Roman" w:hAnsi="Times New Roman"/>
          <w:sz w:val="24"/>
          <w:szCs w:val="24"/>
        </w:rPr>
        <w:t>1974)</w:t>
      </w:r>
      <w:r w:rsidRPr="00544604">
        <w:rPr>
          <w:rFonts w:ascii="Times New Roman" w:hAnsi="Times New Roman"/>
          <w:sz w:val="24"/>
          <w:szCs w:val="24"/>
        </w:rPr>
        <w:t xml:space="preserve"> in the U.S. They consist of defined benefit and defined contribution plans, the most commonly used one in the private sector being the 401(k). Approximately 40 trillion US retirement funds by 2024. Plan administration is not an easy task but one that is required because of the annual compliance requirements such as ADP, ACP, Top-Heavy nondiscrimination testing, contribution limit testing, and Form 5500 reports. The retirement system in Bangladesh is mostly made up of non-contributory pension scheme among government employees as well as the gratuity and contributory provident schemes among employees in the private sector. There is a lack of a universal required retirement coverage system, a pension regulator in the private sector and openness and institutional depth of the U.S. model. Such recent developments as Universal Pension Scheme and </w:t>
      </w:r>
      <w:proofErr w:type="spellStart"/>
      <w:r w:rsidRPr="00544604">
        <w:rPr>
          <w:rFonts w:ascii="Times New Roman" w:hAnsi="Times New Roman"/>
          <w:sz w:val="24"/>
          <w:szCs w:val="24"/>
        </w:rPr>
        <w:t>iBAS</w:t>
      </w:r>
      <w:proofErr w:type="spellEnd"/>
      <w:r w:rsidRPr="00544604">
        <w:rPr>
          <w:rFonts w:ascii="Times New Roman" w:hAnsi="Times New Roman"/>
          <w:sz w:val="24"/>
          <w:szCs w:val="24"/>
        </w:rPr>
        <w:t xml:space="preserve">++ digital pension record storage have potential, but they fail to resolve structural coverage issues. The internship included census data verification, W-2 compensation evaluation, calculate match/profit sharing, eligibility check, and compliance test. These check-ups which were performed with the help of </w:t>
      </w:r>
      <w:proofErr w:type="spellStart"/>
      <w:r w:rsidRPr="00544604">
        <w:rPr>
          <w:rFonts w:ascii="Times New Roman" w:hAnsi="Times New Roman"/>
          <w:sz w:val="24"/>
          <w:szCs w:val="24"/>
        </w:rPr>
        <w:t>Relius</w:t>
      </w:r>
      <w:proofErr w:type="spellEnd"/>
      <w:r w:rsidRPr="00544604">
        <w:rPr>
          <w:rFonts w:ascii="Times New Roman" w:hAnsi="Times New Roman"/>
          <w:sz w:val="24"/>
          <w:szCs w:val="24"/>
        </w:rPr>
        <w:t xml:space="preserve"> and Microsoft Excel showed 401(k) plan administrations and the significance of data accuracy in the regulation compliance. It suggests a special pension regulator, increasing the number of individuals covered by the private sector (in 2019 the number of those who are entitled to retirement benefits is only 54 million of 163 million people), passing nondiscrimination legislation as in the U.S., and enhancing financial literacy in retirement savings in Bangladesh. The U.S. system of 401(k) can be an example that Bangladesh can follow to develop an inclusive and sustainable system of retirement in the country due to its robust regulatory framework, extensive coverage, and tax benefits.</w:t>
      </w:r>
    </w:p>
    <w:sdt>
      <w:sdtPr>
        <w:rPr>
          <w:rFonts w:ascii="Calibri" w:eastAsia="Calibri" w:hAnsi="Calibri" w:cs="Times New Roman"/>
          <w:color w:val="auto"/>
          <w:sz w:val="22"/>
          <w:szCs w:val="22"/>
        </w:rPr>
        <w:id w:val="-2068792489"/>
        <w:docPartObj>
          <w:docPartGallery w:val="Table of Contents"/>
          <w:docPartUnique/>
        </w:docPartObj>
      </w:sdtPr>
      <w:sdtEndPr>
        <w:rPr>
          <w:b/>
          <w:bCs/>
          <w:noProof/>
        </w:rPr>
      </w:sdtEndPr>
      <w:sdtContent>
        <w:p w14:paraId="36D7CD62" w14:textId="5032A7B5" w:rsidR="00420641" w:rsidRDefault="00420641">
          <w:pPr>
            <w:pStyle w:val="TOCHeading"/>
          </w:pPr>
          <w:r>
            <w:t>Table of Contents</w:t>
          </w:r>
        </w:p>
        <w:p w14:paraId="21F4EB71" w14:textId="161B2155" w:rsidR="008A5C36" w:rsidRDefault="00420641">
          <w:pPr>
            <w:pStyle w:val="TOC1"/>
            <w:tabs>
              <w:tab w:val="right" w:leader="dot" w:pos="9350"/>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224051563" w:history="1">
            <w:r w:rsidR="008A5C36" w:rsidRPr="00E857CA">
              <w:rPr>
                <w:rStyle w:val="Hyperlink"/>
                <w:b/>
                <w:noProof/>
              </w:rPr>
              <w:t>Letter of Transmittal</w:t>
            </w:r>
            <w:r w:rsidR="008A5C36">
              <w:rPr>
                <w:noProof/>
                <w:webHidden/>
              </w:rPr>
              <w:tab/>
            </w:r>
            <w:r w:rsidR="008A5C36">
              <w:rPr>
                <w:noProof/>
                <w:webHidden/>
              </w:rPr>
              <w:fldChar w:fldCharType="begin"/>
            </w:r>
            <w:r w:rsidR="008A5C36">
              <w:rPr>
                <w:noProof/>
                <w:webHidden/>
              </w:rPr>
              <w:instrText xml:space="preserve"> PAGEREF _Toc224051563 \h </w:instrText>
            </w:r>
            <w:r w:rsidR="008A5C36">
              <w:rPr>
                <w:noProof/>
                <w:webHidden/>
              </w:rPr>
            </w:r>
            <w:r w:rsidR="008A5C36">
              <w:rPr>
                <w:noProof/>
                <w:webHidden/>
              </w:rPr>
              <w:fldChar w:fldCharType="separate"/>
            </w:r>
            <w:r w:rsidR="008A5C36">
              <w:rPr>
                <w:noProof/>
                <w:webHidden/>
              </w:rPr>
              <w:t>iii</w:t>
            </w:r>
            <w:r w:rsidR="008A5C36">
              <w:rPr>
                <w:noProof/>
                <w:webHidden/>
              </w:rPr>
              <w:fldChar w:fldCharType="end"/>
            </w:r>
          </w:hyperlink>
        </w:p>
        <w:p w14:paraId="4BF923B2" w14:textId="6F262BC0" w:rsidR="008A5C36" w:rsidRDefault="00D579FC">
          <w:pPr>
            <w:pStyle w:val="TOC1"/>
            <w:tabs>
              <w:tab w:val="right" w:leader="dot" w:pos="9350"/>
            </w:tabs>
            <w:rPr>
              <w:rFonts w:asciiTheme="minorHAnsi" w:eastAsiaTheme="minorEastAsia" w:hAnsiTheme="minorHAnsi" w:cstheme="minorBidi"/>
              <w:noProof/>
            </w:rPr>
          </w:pPr>
          <w:hyperlink w:anchor="_Toc224051564" w:history="1">
            <w:r w:rsidR="008A5C36" w:rsidRPr="00E857CA">
              <w:rPr>
                <w:rStyle w:val="Hyperlink"/>
                <w:b/>
                <w:noProof/>
              </w:rPr>
              <w:t>Certification of Similarity Index</w:t>
            </w:r>
            <w:r w:rsidR="008A5C36">
              <w:rPr>
                <w:noProof/>
                <w:webHidden/>
              </w:rPr>
              <w:tab/>
            </w:r>
            <w:r w:rsidR="008A5C36">
              <w:rPr>
                <w:noProof/>
                <w:webHidden/>
              </w:rPr>
              <w:fldChar w:fldCharType="begin"/>
            </w:r>
            <w:r w:rsidR="008A5C36">
              <w:rPr>
                <w:noProof/>
                <w:webHidden/>
              </w:rPr>
              <w:instrText xml:space="preserve"> PAGEREF _Toc224051564 \h </w:instrText>
            </w:r>
            <w:r w:rsidR="008A5C36">
              <w:rPr>
                <w:noProof/>
                <w:webHidden/>
              </w:rPr>
            </w:r>
            <w:r w:rsidR="008A5C36">
              <w:rPr>
                <w:noProof/>
                <w:webHidden/>
              </w:rPr>
              <w:fldChar w:fldCharType="separate"/>
            </w:r>
            <w:r w:rsidR="008A5C36">
              <w:rPr>
                <w:noProof/>
                <w:webHidden/>
              </w:rPr>
              <w:t>iv</w:t>
            </w:r>
            <w:r w:rsidR="008A5C36">
              <w:rPr>
                <w:noProof/>
                <w:webHidden/>
              </w:rPr>
              <w:fldChar w:fldCharType="end"/>
            </w:r>
          </w:hyperlink>
        </w:p>
        <w:p w14:paraId="2FDB2EBE" w14:textId="180F623C" w:rsidR="008A5C36" w:rsidRDefault="00D579FC">
          <w:pPr>
            <w:pStyle w:val="TOC1"/>
            <w:tabs>
              <w:tab w:val="right" w:leader="dot" w:pos="9350"/>
            </w:tabs>
            <w:rPr>
              <w:rFonts w:asciiTheme="minorHAnsi" w:eastAsiaTheme="minorEastAsia" w:hAnsiTheme="minorHAnsi" w:cstheme="minorBidi"/>
              <w:noProof/>
            </w:rPr>
          </w:pPr>
          <w:hyperlink w:anchor="_Toc224051565" w:history="1">
            <w:r w:rsidR="008A5C36" w:rsidRPr="00E857CA">
              <w:rPr>
                <w:rStyle w:val="Hyperlink"/>
                <w:b/>
                <w:noProof/>
              </w:rPr>
              <w:t>Declaration of the Student</w:t>
            </w:r>
            <w:r w:rsidR="008A5C36">
              <w:rPr>
                <w:noProof/>
                <w:webHidden/>
              </w:rPr>
              <w:tab/>
            </w:r>
            <w:r w:rsidR="008A5C36">
              <w:rPr>
                <w:noProof/>
                <w:webHidden/>
              </w:rPr>
              <w:fldChar w:fldCharType="begin"/>
            </w:r>
            <w:r w:rsidR="008A5C36">
              <w:rPr>
                <w:noProof/>
                <w:webHidden/>
              </w:rPr>
              <w:instrText xml:space="preserve"> PAGEREF _Toc224051565 \h </w:instrText>
            </w:r>
            <w:r w:rsidR="008A5C36">
              <w:rPr>
                <w:noProof/>
                <w:webHidden/>
              </w:rPr>
            </w:r>
            <w:r w:rsidR="008A5C36">
              <w:rPr>
                <w:noProof/>
                <w:webHidden/>
              </w:rPr>
              <w:fldChar w:fldCharType="separate"/>
            </w:r>
            <w:r w:rsidR="008A5C36">
              <w:rPr>
                <w:noProof/>
                <w:webHidden/>
              </w:rPr>
              <w:t>v</w:t>
            </w:r>
            <w:r w:rsidR="008A5C36">
              <w:rPr>
                <w:noProof/>
                <w:webHidden/>
              </w:rPr>
              <w:fldChar w:fldCharType="end"/>
            </w:r>
          </w:hyperlink>
        </w:p>
        <w:p w14:paraId="069D0904" w14:textId="50EEFFD2" w:rsidR="008A5C36" w:rsidRDefault="00D579FC">
          <w:pPr>
            <w:pStyle w:val="TOC1"/>
            <w:tabs>
              <w:tab w:val="right" w:leader="dot" w:pos="9350"/>
            </w:tabs>
            <w:rPr>
              <w:rFonts w:asciiTheme="minorHAnsi" w:eastAsiaTheme="minorEastAsia" w:hAnsiTheme="minorHAnsi" w:cstheme="minorBidi"/>
              <w:noProof/>
            </w:rPr>
          </w:pPr>
          <w:hyperlink w:anchor="_Toc224051566" w:history="1">
            <w:r w:rsidR="008A5C36" w:rsidRPr="00E857CA">
              <w:rPr>
                <w:rStyle w:val="Hyperlink"/>
                <w:b/>
                <w:noProof/>
              </w:rPr>
              <w:t>Corporate</w:t>
            </w:r>
            <w:r w:rsidR="008A5C36" w:rsidRPr="00E857CA">
              <w:rPr>
                <w:rStyle w:val="Hyperlink"/>
                <w:b/>
                <w:noProof/>
                <w:spacing w:val="-17"/>
              </w:rPr>
              <w:t xml:space="preserve"> </w:t>
            </w:r>
            <w:r w:rsidR="008A5C36" w:rsidRPr="00E857CA">
              <w:rPr>
                <w:rStyle w:val="Hyperlink"/>
                <w:b/>
                <w:noProof/>
                <w:spacing w:val="-2"/>
              </w:rPr>
              <w:t>Evidence</w:t>
            </w:r>
            <w:r w:rsidR="008A5C36">
              <w:rPr>
                <w:noProof/>
                <w:webHidden/>
              </w:rPr>
              <w:tab/>
            </w:r>
            <w:r w:rsidR="008A5C36">
              <w:rPr>
                <w:noProof/>
                <w:webHidden/>
              </w:rPr>
              <w:fldChar w:fldCharType="begin"/>
            </w:r>
            <w:r w:rsidR="008A5C36">
              <w:rPr>
                <w:noProof/>
                <w:webHidden/>
              </w:rPr>
              <w:instrText xml:space="preserve"> PAGEREF _Toc224051566 \h </w:instrText>
            </w:r>
            <w:r w:rsidR="008A5C36">
              <w:rPr>
                <w:noProof/>
                <w:webHidden/>
              </w:rPr>
            </w:r>
            <w:r w:rsidR="008A5C36">
              <w:rPr>
                <w:noProof/>
                <w:webHidden/>
              </w:rPr>
              <w:fldChar w:fldCharType="separate"/>
            </w:r>
            <w:r w:rsidR="008A5C36">
              <w:rPr>
                <w:noProof/>
                <w:webHidden/>
              </w:rPr>
              <w:t>vi</w:t>
            </w:r>
            <w:r w:rsidR="008A5C36">
              <w:rPr>
                <w:noProof/>
                <w:webHidden/>
              </w:rPr>
              <w:fldChar w:fldCharType="end"/>
            </w:r>
          </w:hyperlink>
        </w:p>
        <w:p w14:paraId="516F97B3" w14:textId="50764477" w:rsidR="008A5C36" w:rsidRDefault="00D579FC">
          <w:pPr>
            <w:pStyle w:val="TOC1"/>
            <w:tabs>
              <w:tab w:val="right" w:leader="dot" w:pos="9350"/>
            </w:tabs>
            <w:rPr>
              <w:rFonts w:asciiTheme="minorHAnsi" w:eastAsiaTheme="minorEastAsia" w:hAnsiTheme="minorHAnsi" w:cstheme="minorBidi"/>
              <w:noProof/>
            </w:rPr>
          </w:pPr>
          <w:hyperlink w:anchor="_Toc224051567" w:history="1">
            <w:r w:rsidR="008A5C36" w:rsidRPr="00E857CA">
              <w:rPr>
                <w:rStyle w:val="Hyperlink"/>
                <w:b/>
                <w:noProof/>
              </w:rPr>
              <w:t>Acknowledgement</w:t>
            </w:r>
            <w:r w:rsidR="008A5C36">
              <w:rPr>
                <w:noProof/>
                <w:webHidden/>
              </w:rPr>
              <w:tab/>
            </w:r>
            <w:r w:rsidR="008A5C36">
              <w:rPr>
                <w:noProof/>
                <w:webHidden/>
              </w:rPr>
              <w:fldChar w:fldCharType="begin"/>
            </w:r>
            <w:r w:rsidR="008A5C36">
              <w:rPr>
                <w:noProof/>
                <w:webHidden/>
              </w:rPr>
              <w:instrText xml:space="preserve"> PAGEREF _Toc224051567 \h </w:instrText>
            </w:r>
            <w:r w:rsidR="008A5C36">
              <w:rPr>
                <w:noProof/>
                <w:webHidden/>
              </w:rPr>
            </w:r>
            <w:r w:rsidR="008A5C36">
              <w:rPr>
                <w:noProof/>
                <w:webHidden/>
              </w:rPr>
              <w:fldChar w:fldCharType="separate"/>
            </w:r>
            <w:r w:rsidR="008A5C36">
              <w:rPr>
                <w:noProof/>
                <w:webHidden/>
              </w:rPr>
              <w:t>vii</w:t>
            </w:r>
            <w:r w:rsidR="008A5C36">
              <w:rPr>
                <w:noProof/>
                <w:webHidden/>
              </w:rPr>
              <w:fldChar w:fldCharType="end"/>
            </w:r>
          </w:hyperlink>
        </w:p>
        <w:p w14:paraId="411B7F2D" w14:textId="44FD9F14" w:rsidR="008A5C36" w:rsidRDefault="00D579FC">
          <w:pPr>
            <w:pStyle w:val="TOC1"/>
            <w:tabs>
              <w:tab w:val="right" w:leader="dot" w:pos="9350"/>
            </w:tabs>
            <w:rPr>
              <w:rFonts w:asciiTheme="minorHAnsi" w:eastAsiaTheme="minorEastAsia" w:hAnsiTheme="minorHAnsi" w:cstheme="minorBidi"/>
              <w:noProof/>
            </w:rPr>
          </w:pPr>
          <w:hyperlink w:anchor="_Toc224051568" w:history="1">
            <w:r w:rsidR="008A5C36" w:rsidRPr="00E857CA">
              <w:rPr>
                <w:rStyle w:val="Hyperlink"/>
                <w:b/>
                <w:noProof/>
              </w:rPr>
              <w:t>Executive Summary</w:t>
            </w:r>
            <w:r w:rsidR="008A5C36">
              <w:rPr>
                <w:noProof/>
                <w:webHidden/>
              </w:rPr>
              <w:tab/>
            </w:r>
            <w:r w:rsidR="008A5C36">
              <w:rPr>
                <w:noProof/>
                <w:webHidden/>
              </w:rPr>
              <w:fldChar w:fldCharType="begin"/>
            </w:r>
            <w:r w:rsidR="008A5C36">
              <w:rPr>
                <w:noProof/>
                <w:webHidden/>
              </w:rPr>
              <w:instrText xml:space="preserve"> PAGEREF _Toc224051568 \h </w:instrText>
            </w:r>
            <w:r w:rsidR="008A5C36">
              <w:rPr>
                <w:noProof/>
                <w:webHidden/>
              </w:rPr>
            </w:r>
            <w:r w:rsidR="008A5C36">
              <w:rPr>
                <w:noProof/>
                <w:webHidden/>
              </w:rPr>
              <w:fldChar w:fldCharType="separate"/>
            </w:r>
            <w:r w:rsidR="008A5C36">
              <w:rPr>
                <w:noProof/>
                <w:webHidden/>
              </w:rPr>
              <w:t>viii</w:t>
            </w:r>
            <w:r w:rsidR="008A5C36">
              <w:rPr>
                <w:noProof/>
                <w:webHidden/>
              </w:rPr>
              <w:fldChar w:fldCharType="end"/>
            </w:r>
          </w:hyperlink>
        </w:p>
        <w:p w14:paraId="56EAB052" w14:textId="6E4A80D4" w:rsidR="008A5C36" w:rsidRDefault="00D579FC">
          <w:pPr>
            <w:pStyle w:val="TOC2"/>
            <w:tabs>
              <w:tab w:val="right" w:leader="dot" w:pos="9350"/>
            </w:tabs>
            <w:rPr>
              <w:rFonts w:asciiTheme="minorHAnsi" w:eastAsiaTheme="minorEastAsia" w:hAnsiTheme="minorHAnsi" w:cstheme="minorBidi"/>
              <w:noProof/>
            </w:rPr>
          </w:pPr>
          <w:hyperlink w:anchor="_Toc224051569" w:history="1">
            <w:r w:rsidR="008A5C36" w:rsidRPr="005F5157">
              <w:rPr>
                <w:rStyle w:val="Hyperlink"/>
                <w:rFonts w:ascii="Times New Roman" w:hAnsi="Times New Roman"/>
                <w:b/>
                <w:noProof/>
              </w:rPr>
              <w:t>List of Tables</w:t>
            </w:r>
            <w:r w:rsidR="008A5C36">
              <w:rPr>
                <w:noProof/>
                <w:webHidden/>
              </w:rPr>
              <w:tab/>
            </w:r>
            <w:r w:rsidR="008A5C36">
              <w:rPr>
                <w:noProof/>
                <w:webHidden/>
              </w:rPr>
              <w:fldChar w:fldCharType="begin"/>
            </w:r>
            <w:r w:rsidR="008A5C36">
              <w:rPr>
                <w:noProof/>
                <w:webHidden/>
              </w:rPr>
              <w:instrText xml:space="preserve"> PAGEREF _Toc224051569 \h </w:instrText>
            </w:r>
            <w:r w:rsidR="008A5C36">
              <w:rPr>
                <w:noProof/>
                <w:webHidden/>
              </w:rPr>
            </w:r>
            <w:r w:rsidR="008A5C36">
              <w:rPr>
                <w:noProof/>
                <w:webHidden/>
              </w:rPr>
              <w:fldChar w:fldCharType="separate"/>
            </w:r>
            <w:r w:rsidR="008A5C36">
              <w:rPr>
                <w:noProof/>
                <w:webHidden/>
              </w:rPr>
              <w:t>x</w:t>
            </w:r>
            <w:r w:rsidR="008A5C36">
              <w:rPr>
                <w:noProof/>
                <w:webHidden/>
              </w:rPr>
              <w:fldChar w:fldCharType="end"/>
            </w:r>
          </w:hyperlink>
        </w:p>
        <w:p w14:paraId="047B24DE" w14:textId="433FD97D" w:rsidR="008A5C36" w:rsidRDefault="00D579FC">
          <w:pPr>
            <w:pStyle w:val="TOC1"/>
            <w:tabs>
              <w:tab w:val="right" w:leader="dot" w:pos="9350"/>
            </w:tabs>
            <w:rPr>
              <w:rFonts w:asciiTheme="minorHAnsi" w:eastAsiaTheme="minorEastAsia" w:hAnsiTheme="minorHAnsi" w:cstheme="minorBidi"/>
              <w:noProof/>
            </w:rPr>
          </w:pPr>
          <w:hyperlink w:anchor="_Toc224051570" w:history="1">
            <w:r w:rsidR="008A5C36" w:rsidRPr="00E857CA">
              <w:rPr>
                <w:rStyle w:val="Hyperlink"/>
                <w:rFonts w:eastAsiaTheme="majorEastAsia"/>
                <w:b/>
                <w:noProof/>
              </w:rPr>
              <w:t>List of Acronyms</w:t>
            </w:r>
            <w:r w:rsidR="008A5C36">
              <w:rPr>
                <w:noProof/>
                <w:webHidden/>
              </w:rPr>
              <w:tab/>
            </w:r>
            <w:r w:rsidR="008A5C36">
              <w:rPr>
                <w:noProof/>
                <w:webHidden/>
              </w:rPr>
              <w:fldChar w:fldCharType="begin"/>
            </w:r>
            <w:r w:rsidR="008A5C36">
              <w:rPr>
                <w:noProof/>
                <w:webHidden/>
              </w:rPr>
              <w:instrText xml:space="preserve"> PAGEREF _Toc224051570 \h </w:instrText>
            </w:r>
            <w:r w:rsidR="008A5C36">
              <w:rPr>
                <w:noProof/>
                <w:webHidden/>
              </w:rPr>
            </w:r>
            <w:r w:rsidR="008A5C36">
              <w:rPr>
                <w:noProof/>
                <w:webHidden/>
              </w:rPr>
              <w:fldChar w:fldCharType="separate"/>
            </w:r>
            <w:r w:rsidR="008A5C36">
              <w:rPr>
                <w:noProof/>
                <w:webHidden/>
              </w:rPr>
              <w:t>xi</w:t>
            </w:r>
            <w:r w:rsidR="008A5C36">
              <w:rPr>
                <w:noProof/>
                <w:webHidden/>
              </w:rPr>
              <w:fldChar w:fldCharType="end"/>
            </w:r>
          </w:hyperlink>
        </w:p>
        <w:p w14:paraId="0341FB6B" w14:textId="00280A4C" w:rsidR="008A5C36" w:rsidRDefault="00D579FC">
          <w:pPr>
            <w:pStyle w:val="TOC2"/>
            <w:tabs>
              <w:tab w:val="right" w:leader="dot" w:pos="9350"/>
            </w:tabs>
            <w:rPr>
              <w:rFonts w:asciiTheme="minorHAnsi" w:eastAsiaTheme="minorEastAsia" w:hAnsiTheme="minorHAnsi" w:cstheme="minorBidi"/>
              <w:noProof/>
            </w:rPr>
          </w:pPr>
          <w:hyperlink w:anchor="_Toc224051571" w:history="1">
            <w:r w:rsidR="008A5C36" w:rsidRPr="005F5157">
              <w:rPr>
                <w:rStyle w:val="Hyperlink"/>
                <w:rFonts w:ascii="Times New Roman" w:hAnsi="Times New Roman"/>
                <w:b/>
                <w:noProof/>
              </w:rPr>
              <w:t>Equation</w:t>
            </w:r>
            <w:r w:rsidR="008A5C36">
              <w:rPr>
                <w:noProof/>
                <w:webHidden/>
              </w:rPr>
              <w:tab/>
            </w:r>
            <w:r w:rsidR="008A5C36">
              <w:rPr>
                <w:noProof/>
                <w:webHidden/>
              </w:rPr>
              <w:fldChar w:fldCharType="begin"/>
            </w:r>
            <w:r w:rsidR="008A5C36">
              <w:rPr>
                <w:noProof/>
                <w:webHidden/>
              </w:rPr>
              <w:instrText xml:space="preserve"> PAGEREF _Toc224051571 \h </w:instrText>
            </w:r>
            <w:r w:rsidR="008A5C36">
              <w:rPr>
                <w:noProof/>
                <w:webHidden/>
              </w:rPr>
            </w:r>
            <w:r w:rsidR="008A5C36">
              <w:rPr>
                <w:noProof/>
                <w:webHidden/>
              </w:rPr>
              <w:fldChar w:fldCharType="separate"/>
            </w:r>
            <w:r w:rsidR="008A5C36">
              <w:rPr>
                <w:noProof/>
                <w:webHidden/>
              </w:rPr>
              <w:t>xii</w:t>
            </w:r>
            <w:r w:rsidR="008A5C36">
              <w:rPr>
                <w:noProof/>
                <w:webHidden/>
              </w:rPr>
              <w:fldChar w:fldCharType="end"/>
            </w:r>
          </w:hyperlink>
        </w:p>
        <w:p w14:paraId="1556F624" w14:textId="0E6692FE" w:rsidR="008A5C36" w:rsidRDefault="00D579FC">
          <w:pPr>
            <w:pStyle w:val="TOC2"/>
            <w:tabs>
              <w:tab w:val="left" w:pos="880"/>
              <w:tab w:val="right" w:leader="dot" w:pos="9350"/>
            </w:tabs>
            <w:rPr>
              <w:rFonts w:asciiTheme="minorHAnsi" w:eastAsiaTheme="minorEastAsia" w:hAnsiTheme="minorHAnsi" w:cstheme="minorBidi"/>
              <w:noProof/>
            </w:rPr>
          </w:pPr>
          <w:hyperlink w:anchor="_Toc224051572" w:history="1">
            <w:r w:rsidR="008A5C36" w:rsidRPr="005F5157">
              <w:rPr>
                <w:rStyle w:val="Hyperlink"/>
                <w:rFonts w:ascii="Times New Roman" w:hAnsi="Times New Roman"/>
                <w:b/>
                <w:noProof/>
              </w:rPr>
              <w:t>1.1</w:t>
            </w:r>
            <w:r w:rsidR="008A5C36">
              <w:rPr>
                <w:rFonts w:asciiTheme="minorHAnsi" w:eastAsiaTheme="minorEastAsia" w:hAnsiTheme="minorHAnsi" w:cstheme="minorBidi"/>
                <w:noProof/>
              </w:rPr>
              <w:tab/>
            </w:r>
            <w:r w:rsidR="008A5C36" w:rsidRPr="005F5157">
              <w:rPr>
                <w:rStyle w:val="Hyperlink"/>
                <w:rFonts w:ascii="Times New Roman" w:hAnsi="Times New Roman"/>
                <w:b/>
                <w:noProof/>
              </w:rPr>
              <w:t>Background of the Study</w:t>
            </w:r>
            <w:r w:rsidR="008A5C36">
              <w:rPr>
                <w:noProof/>
                <w:webHidden/>
              </w:rPr>
              <w:tab/>
            </w:r>
            <w:r w:rsidR="008A5C36">
              <w:rPr>
                <w:noProof/>
                <w:webHidden/>
              </w:rPr>
              <w:fldChar w:fldCharType="begin"/>
            </w:r>
            <w:r w:rsidR="008A5C36">
              <w:rPr>
                <w:noProof/>
                <w:webHidden/>
              </w:rPr>
              <w:instrText xml:space="preserve"> PAGEREF _Toc224051572 \h </w:instrText>
            </w:r>
            <w:r w:rsidR="008A5C36">
              <w:rPr>
                <w:noProof/>
                <w:webHidden/>
              </w:rPr>
            </w:r>
            <w:r w:rsidR="008A5C36">
              <w:rPr>
                <w:noProof/>
                <w:webHidden/>
              </w:rPr>
              <w:fldChar w:fldCharType="separate"/>
            </w:r>
            <w:r w:rsidR="008A5C36">
              <w:rPr>
                <w:noProof/>
                <w:webHidden/>
              </w:rPr>
              <w:t>2</w:t>
            </w:r>
            <w:r w:rsidR="008A5C36">
              <w:rPr>
                <w:noProof/>
                <w:webHidden/>
              </w:rPr>
              <w:fldChar w:fldCharType="end"/>
            </w:r>
          </w:hyperlink>
        </w:p>
        <w:p w14:paraId="442D7462" w14:textId="23209A2A" w:rsidR="008A5C36" w:rsidRDefault="00D579FC">
          <w:pPr>
            <w:pStyle w:val="TOC2"/>
            <w:tabs>
              <w:tab w:val="right" w:leader="dot" w:pos="9350"/>
            </w:tabs>
            <w:rPr>
              <w:rFonts w:asciiTheme="minorHAnsi" w:eastAsiaTheme="minorEastAsia" w:hAnsiTheme="minorHAnsi" w:cstheme="minorBidi"/>
              <w:noProof/>
            </w:rPr>
          </w:pPr>
          <w:hyperlink w:anchor="_Toc224051573" w:history="1">
            <w:r w:rsidR="008A5C36" w:rsidRPr="005F5157">
              <w:rPr>
                <w:rStyle w:val="Hyperlink"/>
                <w:rFonts w:ascii="Times New Roman" w:hAnsi="Times New Roman"/>
                <w:b/>
                <w:noProof/>
              </w:rPr>
              <w:t>1.2 Objectives of the Study</w:t>
            </w:r>
            <w:r w:rsidR="008A5C36">
              <w:rPr>
                <w:noProof/>
                <w:webHidden/>
              </w:rPr>
              <w:tab/>
            </w:r>
            <w:r w:rsidR="008A5C36">
              <w:rPr>
                <w:noProof/>
                <w:webHidden/>
              </w:rPr>
              <w:fldChar w:fldCharType="begin"/>
            </w:r>
            <w:r w:rsidR="008A5C36">
              <w:rPr>
                <w:noProof/>
                <w:webHidden/>
              </w:rPr>
              <w:instrText xml:space="preserve"> PAGEREF _Toc224051573 \h </w:instrText>
            </w:r>
            <w:r w:rsidR="008A5C36">
              <w:rPr>
                <w:noProof/>
                <w:webHidden/>
              </w:rPr>
            </w:r>
            <w:r w:rsidR="008A5C36">
              <w:rPr>
                <w:noProof/>
                <w:webHidden/>
              </w:rPr>
              <w:fldChar w:fldCharType="separate"/>
            </w:r>
            <w:r w:rsidR="008A5C36">
              <w:rPr>
                <w:noProof/>
                <w:webHidden/>
              </w:rPr>
              <w:t>3</w:t>
            </w:r>
            <w:r w:rsidR="008A5C36">
              <w:rPr>
                <w:noProof/>
                <w:webHidden/>
              </w:rPr>
              <w:fldChar w:fldCharType="end"/>
            </w:r>
          </w:hyperlink>
        </w:p>
        <w:p w14:paraId="1ED6B203" w14:textId="2C16FECC" w:rsidR="008A5C36" w:rsidRDefault="00D579FC">
          <w:pPr>
            <w:pStyle w:val="TOC2"/>
            <w:tabs>
              <w:tab w:val="left" w:pos="880"/>
              <w:tab w:val="right" w:leader="dot" w:pos="9350"/>
            </w:tabs>
            <w:rPr>
              <w:rFonts w:asciiTheme="minorHAnsi" w:eastAsiaTheme="minorEastAsia" w:hAnsiTheme="minorHAnsi" w:cstheme="minorBidi"/>
              <w:noProof/>
            </w:rPr>
          </w:pPr>
          <w:hyperlink w:anchor="_Toc224051574" w:history="1">
            <w:r w:rsidR="008A5C36" w:rsidRPr="005F5157">
              <w:rPr>
                <w:rStyle w:val="Hyperlink"/>
                <w:rFonts w:ascii="Times New Roman" w:eastAsia="Times New Roman" w:hAnsi="Times New Roman"/>
                <w:b/>
                <w:noProof/>
              </w:rPr>
              <w:t>1.3</w:t>
            </w:r>
            <w:r w:rsidR="008A5C36">
              <w:rPr>
                <w:rFonts w:asciiTheme="minorHAnsi" w:eastAsiaTheme="minorEastAsia" w:hAnsiTheme="minorHAnsi" w:cstheme="minorBidi"/>
                <w:noProof/>
              </w:rPr>
              <w:tab/>
            </w:r>
            <w:r w:rsidR="008A5C36" w:rsidRPr="005F5157">
              <w:rPr>
                <w:rStyle w:val="Hyperlink"/>
                <w:rFonts w:ascii="Times New Roman" w:eastAsia="Times New Roman" w:hAnsi="Times New Roman"/>
                <w:b/>
                <w:noProof/>
              </w:rPr>
              <w:t>Methodology</w:t>
            </w:r>
            <w:r w:rsidR="008A5C36">
              <w:rPr>
                <w:noProof/>
                <w:webHidden/>
              </w:rPr>
              <w:tab/>
            </w:r>
            <w:r w:rsidR="008A5C36">
              <w:rPr>
                <w:noProof/>
                <w:webHidden/>
              </w:rPr>
              <w:fldChar w:fldCharType="begin"/>
            </w:r>
            <w:r w:rsidR="008A5C36">
              <w:rPr>
                <w:noProof/>
                <w:webHidden/>
              </w:rPr>
              <w:instrText xml:space="preserve"> PAGEREF _Toc224051574 \h </w:instrText>
            </w:r>
            <w:r w:rsidR="008A5C36">
              <w:rPr>
                <w:noProof/>
                <w:webHidden/>
              </w:rPr>
            </w:r>
            <w:r w:rsidR="008A5C36">
              <w:rPr>
                <w:noProof/>
                <w:webHidden/>
              </w:rPr>
              <w:fldChar w:fldCharType="separate"/>
            </w:r>
            <w:r w:rsidR="008A5C36">
              <w:rPr>
                <w:noProof/>
                <w:webHidden/>
              </w:rPr>
              <w:t>3</w:t>
            </w:r>
            <w:r w:rsidR="008A5C36">
              <w:rPr>
                <w:noProof/>
                <w:webHidden/>
              </w:rPr>
              <w:fldChar w:fldCharType="end"/>
            </w:r>
          </w:hyperlink>
        </w:p>
        <w:p w14:paraId="2D77F1D6" w14:textId="14F899AB" w:rsidR="008A5C36" w:rsidRDefault="00D579FC">
          <w:pPr>
            <w:pStyle w:val="TOC2"/>
            <w:tabs>
              <w:tab w:val="right" w:leader="dot" w:pos="9350"/>
            </w:tabs>
            <w:rPr>
              <w:rFonts w:asciiTheme="minorHAnsi" w:eastAsiaTheme="minorEastAsia" w:hAnsiTheme="minorHAnsi" w:cstheme="minorBidi"/>
              <w:noProof/>
            </w:rPr>
          </w:pPr>
          <w:hyperlink w:anchor="_Toc224051575" w:history="1">
            <w:r w:rsidR="008A5C36" w:rsidRPr="005F5157">
              <w:rPr>
                <w:rStyle w:val="Hyperlink"/>
                <w:rFonts w:ascii="Times New Roman" w:hAnsi="Times New Roman"/>
                <w:b/>
                <w:noProof/>
              </w:rPr>
              <w:t xml:space="preserve">1.4 </w:t>
            </w:r>
            <w:r w:rsidR="008A5C36" w:rsidRPr="005F5157">
              <w:rPr>
                <w:rStyle w:val="Hyperlink"/>
                <w:rFonts w:ascii="Times New Roman" w:eastAsia="Times New Roman" w:hAnsi="Times New Roman"/>
                <w:b/>
                <w:noProof/>
              </w:rPr>
              <w:t>Rationale for the Study</w:t>
            </w:r>
            <w:r w:rsidR="008A5C36">
              <w:rPr>
                <w:noProof/>
                <w:webHidden/>
              </w:rPr>
              <w:tab/>
            </w:r>
            <w:r w:rsidR="008A5C36">
              <w:rPr>
                <w:noProof/>
                <w:webHidden/>
              </w:rPr>
              <w:fldChar w:fldCharType="begin"/>
            </w:r>
            <w:r w:rsidR="008A5C36">
              <w:rPr>
                <w:noProof/>
                <w:webHidden/>
              </w:rPr>
              <w:instrText xml:space="preserve"> PAGEREF _Toc224051575 \h </w:instrText>
            </w:r>
            <w:r w:rsidR="008A5C36">
              <w:rPr>
                <w:noProof/>
                <w:webHidden/>
              </w:rPr>
            </w:r>
            <w:r w:rsidR="008A5C36">
              <w:rPr>
                <w:noProof/>
                <w:webHidden/>
              </w:rPr>
              <w:fldChar w:fldCharType="separate"/>
            </w:r>
            <w:r w:rsidR="008A5C36">
              <w:rPr>
                <w:noProof/>
                <w:webHidden/>
              </w:rPr>
              <w:t>4</w:t>
            </w:r>
            <w:r w:rsidR="008A5C36">
              <w:rPr>
                <w:noProof/>
                <w:webHidden/>
              </w:rPr>
              <w:fldChar w:fldCharType="end"/>
            </w:r>
          </w:hyperlink>
        </w:p>
        <w:p w14:paraId="6D8562ED" w14:textId="5A693DBC" w:rsidR="008A5C36" w:rsidRDefault="00D579FC">
          <w:pPr>
            <w:pStyle w:val="TOC2"/>
            <w:tabs>
              <w:tab w:val="right" w:leader="dot" w:pos="9350"/>
            </w:tabs>
            <w:rPr>
              <w:rFonts w:asciiTheme="minorHAnsi" w:eastAsiaTheme="minorEastAsia" w:hAnsiTheme="minorHAnsi" w:cstheme="minorBidi"/>
              <w:noProof/>
            </w:rPr>
          </w:pPr>
          <w:hyperlink w:anchor="_Toc224051576" w:history="1">
            <w:r w:rsidR="008A5C36" w:rsidRPr="005F5157">
              <w:rPr>
                <w:rStyle w:val="Hyperlink"/>
                <w:rFonts w:ascii="Times New Roman" w:hAnsi="Times New Roman"/>
                <w:b/>
                <w:noProof/>
              </w:rPr>
              <w:t>1.5 Scope and limitations of the Report.</w:t>
            </w:r>
            <w:r w:rsidR="008A5C36">
              <w:rPr>
                <w:noProof/>
                <w:webHidden/>
              </w:rPr>
              <w:tab/>
            </w:r>
            <w:r w:rsidR="008A5C36">
              <w:rPr>
                <w:noProof/>
                <w:webHidden/>
              </w:rPr>
              <w:fldChar w:fldCharType="begin"/>
            </w:r>
            <w:r w:rsidR="008A5C36">
              <w:rPr>
                <w:noProof/>
                <w:webHidden/>
              </w:rPr>
              <w:instrText xml:space="preserve"> PAGEREF _Toc224051576 \h </w:instrText>
            </w:r>
            <w:r w:rsidR="008A5C36">
              <w:rPr>
                <w:noProof/>
                <w:webHidden/>
              </w:rPr>
            </w:r>
            <w:r w:rsidR="008A5C36">
              <w:rPr>
                <w:noProof/>
                <w:webHidden/>
              </w:rPr>
              <w:fldChar w:fldCharType="separate"/>
            </w:r>
            <w:r w:rsidR="008A5C36">
              <w:rPr>
                <w:noProof/>
                <w:webHidden/>
              </w:rPr>
              <w:t>4</w:t>
            </w:r>
            <w:r w:rsidR="008A5C36">
              <w:rPr>
                <w:noProof/>
                <w:webHidden/>
              </w:rPr>
              <w:fldChar w:fldCharType="end"/>
            </w:r>
          </w:hyperlink>
        </w:p>
        <w:p w14:paraId="3131032D" w14:textId="2BDDF3B6" w:rsidR="008A5C36" w:rsidRDefault="00D579FC">
          <w:pPr>
            <w:pStyle w:val="TOC2"/>
            <w:tabs>
              <w:tab w:val="right" w:leader="dot" w:pos="9350"/>
            </w:tabs>
            <w:rPr>
              <w:rFonts w:asciiTheme="minorHAnsi" w:eastAsiaTheme="minorEastAsia" w:hAnsiTheme="minorHAnsi" w:cstheme="minorBidi"/>
              <w:noProof/>
            </w:rPr>
          </w:pPr>
          <w:hyperlink w:anchor="_Toc224051577" w:history="1">
            <w:r w:rsidR="008A5C36" w:rsidRPr="005F5157">
              <w:rPr>
                <w:rStyle w:val="Hyperlink"/>
                <w:rFonts w:ascii="Times New Roman" w:hAnsi="Times New Roman"/>
                <w:b/>
                <w:noProof/>
              </w:rPr>
              <w:t>1.6 Definition</w:t>
            </w:r>
            <w:r w:rsidR="008A5C36" w:rsidRPr="005F5157">
              <w:rPr>
                <w:rStyle w:val="Hyperlink"/>
                <w:rFonts w:ascii="Times New Roman" w:hAnsi="Times New Roman"/>
                <w:b/>
                <w:noProof/>
                <w:spacing w:val="-5"/>
              </w:rPr>
              <w:t xml:space="preserve"> </w:t>
            </w:r>
            <w:r w:rsidR="008A5C36" w:rsidRPr="005F5157">
              <w:rPr>
                <w:rStyle w:val="Hyperlink"/>
                <w:rFonts w:ascii="Times New Roman" w:hAnsi="Times New Roman"/>
                <w:b/>
                <w:noProof/>
              </w:rPr>
              <w:t>of</w:t>
            </w:r>
            <w:r w:rsidR="008A5C36" w:rsidRPr="005F5157">
              <w:rPr>
                <w:rStyle w:val="Hyperlink"/>
                <w:rFonts w:ascii="Times New Roman" w:hAnsi="Times New Roman"/>
                <w:b/>
                <w:noProof/>
                <w:spacing w:val="-5"/>
              </w:rPr>
              <w:t xml:space="preserve"> </w:t>
            </w:r>
            <w:r w:rsidR="008A5C36" w:rsidRPr="005F5157">
              <w:rPr>
                <w:rStyle w:val="Hyperlink"/>
                <w:rFonts w:ascii="Times New Roman" w:hAnsi="Times New Roman"/>
                <w:b/>
                <w:noProof/>
              </w:rPr>
              <w:t>Key</w:t>
            </w:r>
            <w:r w:rsidR="008A5C36" w:rsidRPr="005F5157">
              <w:rPr>
                <w:rStyle w:val="Hyperlink"/>
                <w:rFonts w:ascii="Times New Roman" w:hAnsi="Times New Roman"/>
                <w:b/>
                <w:noProof/>
                <w:spacing w:val="-3"/>
              </w:rPr>
              <w:t xml:space="preserve"> </w:t>
            </w:r>
            <w:r w:rsidR="008A5C36" w:rsidRPr="005F5157">
              <w:rPr>
                <w:rStyle w:val="Hyperlink"/>
                <w:rFonts w:ascii="Times New Roman" w:hAnsi="Times New Roman"/>
                <w:b/>
                <w:noProof/>
                <w:spacing w:val="-2"/>
              </w:rPr>
              <w:t>Terms</w:t>
            </w:r>
            <w:r w:rsidR="008A5C36">
              <w:rPr>
                <w:noProof/>
                <w:webHidden/>
              </w:rPr>
              <w:tab/>
            </w:r>
            <w:r w:rsidR="008A5C36">
              <w:rPr>
                <w:noProof/>
                <w:webHidden/>
              </w:rPr>
              <w:fldChar w:fldCharType="begin"/>
            </w:r>
            <w:r w:rsidR="008A5C36">
              <w:rPr>
                <w:noProof/>
                <w:webHidden/>
              </w:rPr>
              <w:instrText xml:space="preserve"> PAGEREF _Toc224051577 \h </w:instrText>
            </w:r>
            <w:r w:rsidR="008A5C36">
              <w:rPr>
                <w:noProof/>
                <w:webHidden/>
              </w:rPr>
            </w:r>
            <w:r w:rsidR="008A5C36">
              <w:rPr>
                <w:noProof/>
                <w:webHidden/>
              </w:rPr>
              <w:fldChar w:fldCharType="separate"/>
            </w:r>
            <w:r w:rsidR="008A5C36">
              <w:rPr>
                <w:noProof/>
                <w:webHidden/>
              </w:rPr>
              <w:t>5</w:t>
            </w:r>
            <w:r w:rsidR="008A5C36">
              <w:rPr>
                <w:noProof/>
                <w:webHidden/>
              </w:rPr>
              <w:fldChar w:fldCharType="end"/>
            </w:r>
          </w:hyperlink>
        </w:p>
        <w:p w14:paraId="4053B089" w14:textId="7F3AE380" w:rsidR="008A5C36" w:rsidRDefault="00D579FC">
          <w:pPr>
            <w:pStyle w:val="TOC2"/>
            <w:tabs>
              <w:tab w:val="left" w:pos="880"/>
              <w:tab w:val="right" w:leader="dot" w:pos="9350"/>
            </w:tabs>
            <w:rPr>
              <w:rFonts w:asciiTheme="minorHAnsi" w:eastAsiaTheme="minorEastAsia" w:hAnsiTheme="minorHAnsi" w:cstheme="minorBidi"/>
              <w:noProof/>
            </w:rPr>
          </w:pPr>
          <w:hyperlink w:anchor="_Toc224051578" w:history="1">
            <w:r w:rsidR="008A5C36" w:rsidRPr="005F5157">
              <w:rPr>
                <w:rStyle w:val="Hyperlink"/>
                <w:rFonts w:ascii="Times New Roman" w:hAnsi="Times New Roman"/>
                <w:b/>
                <w:noProof/>
                <w:spacing w:val="-2"/>
              </w:rPr>
              <w:t>2.1</w:t>
            </w:r>
            <w:r w:rsidR="008A5C36">
              <w:rPr>
                <w:rFonts w:asciiTheme="minorHAnsi" w:eastAsiaTheme="minorEastAsia" w:hAnsiTheme="minorHAnsi" w:cstheme="minorBidi"/>
                <w:noProof/>
              </w:rPr>
              <w:tab/>
            </w:r>
            <w:r w:rsidR="008A5C36" w:rsidRPr="005F5157">
              <w:rPr>
                <w:rStyle w:val="Hyperlink"/>
                <w:rFonts w:ascii="Times New Roman" w:hAnsi="Times New Roman"/>
                <w:b/>
                <w:noProof/>
              </w:rPr>
              <w:t>Company</w:t>
            </w:r>
            <w:r w:rsidR="008A5C36" w:rsidRPr="005F5157">
              <w:rPr>
                <w:rStyle w:val="Hyperlink"/>
                <w:rFonts w:ascii="Times New Roman" w:hAnsi="Times New Roman"/>
                <w:b/>
                <w:noProof/>
                <w:spacing w:val="-8"/>
              </w:rPr>
              <w:t xml:space="preserve"> </w:t>
            </w:r>
            <w:r w:rsidR="008A5C36" w:rsidRPr="005F5157">
              <w:rPr>
                <w:rStyle w:val="Hyperlink"/>
                <w:rFonts w:ascii="Times New Roman" w:hAnsi="Times New Roman"/>
                <w:b/>
                <w:noProof/>
                <w:spacing w:val="-2"/>
              </w:rPr>
              <w:t>Analysis</w:t>
            </w:r>
            <w:r w:rsidR="008A5C36">
              <w:rPr>
                <w:noProof/>
                <w:webHidden/>
              </w:rPr>
              <w:tab/>
            </w:r>
            <w:r w:rsidR="008A5C36">
              <w:rPr>
                <w:noProof/>
                <w:webHidden/>
              </w:rPr>
              <w:fldChar w:fldCharType="begin"/>
            </w:r>
            <w:r w:rsidR="008A5C36">
              <w:rPr>
                <w:noProof/>
                <w:webHidden/>
              </w:rPr>
              <w:instrText xml:space="preserve"> PAGEREF _Toc224051578 \h </w:instrText>
            </w:r>
            <w:r w:rsidR="008A5C36">
              <w:rPr>
                <w:noProof/>
                <w:webHidden/>
              </w:rPr>
            </w:r>
            <w:r w:rsidR="008A5C36">
              <w:rPr>
                <w:noProof/>
                <w:webHidden/>
              </w:rPr>
              <w:fldChar w:fldCharType="separate"/>
            </w:r>
            <w:r w:rsidR="008A5C36">
              <w:rPr>
                <w:noProof/>
                <w:webHidden/>
              </w:rPr>
              <w:t>9</w:t>
            </w:r>
            <w:r w:rsidR="008A5C36">
              <w:rPr>
                <w:noProof/>
                <w:webHidden/>
              </w:rPr>
              <w:fldChar w:fldCharType="end"/>
            </w:r>
          </w:hyperlink>
        </w:p>
        <w:p w14:paraId="65A853C8" w14:textId="4E6E6F06" w:rsidR="008A5C36" w:rsidRDefault="00D579FC">
          <w:pPr>
            <w:pStyle w:val="TOC3"/>
            <w:tabs>
              <w:tab w:val="right" w:leader="dot" w:pos="9350"/>
            </w:tabs>
            <w:rPr>
              <w:rFonts w:asciiTheme="minorHAnsi" w:eastAsiaTheme="minorEastAsia" w:hAnsiTheme="minorHAnsi" w:cstheme="minorBidi"/>
              <w:noProof/>
            </w:rPr>
          </w:pPr>
          <w:hyperlink w:anchor="_Toc224051579" w:history="1">
            <w:r w:rsidR="008A5C36" w:rsidRPr="005F5157">
              <w:rPr>
                <w:rStyle w:val="Hyperlink"/>
                <w:rFonts w:ascii="Times New Roman" w:hAnsi="Times New Roman"/>
                <w:b/>
                <w:noProof/>
              </w:rPr>
              <w:t>2.1.1 Overview and History</w:t>
            </w:r>
            <w:r w:rsidR="008A5C36">
              <w:rPr>
                <w:noProof/>
                <w:webHidden/>
              </w:rPr>
              <w:tab/>
            </w:r>
            <w:r w:rsidR="008A5C36">
              <w:rPr>
                <w:noProof/>
                <w:webHidden/>
              </w:rPr>
              <w:fldChar w:fldCharType="begin"/>
            </w:r>
            <w:r w:rsidR="008A5C36">
              <w:rPr>
                <w:noProof/>
                <w:webHidden/>
              </w:rPr>
              <w:instrText xml:space="preserve"> PAGEREF _Toc224051579 \h </w:instrText>
            </w:r>
            <w:r w:rsidR="008A5C36">
              <w:rPr>
                <w:noProof/>
                <w:webHidden/>
              </w:rPr>
            </w:r>
            <w:r w:rsidR="008A5C36">
              <w:rPr>
                <w:noProof/>
                <w:webHidden/>
              </w:rPr>
              <w:fldChar w:fldCharType="separate"/>
            </w:r>
            <w:r w:rsidR="008A5C36">
              <w:rPr>
                <w:noProof/>
                <w:webHidden/>
              </w:rPr>
              <w:t>9</w:t>
            </w:r>
            <w:r w:rsidR="008A5C36">
              <w:rPr>
                <w:noProof/>
                <w:webHidden/>
              </w:rPr>
              <w:fldChar w:fldCharType="end"/>
            </w:r>
          </w:hyperlink>
        </w:p>
        <w:p w14:paraId="05A2FB99" w14:textId="4C2F1A16" w:rsidR="008A5C36" w:rsidRDefault="00D579FC">
          <w:pPr>
            <w:pStyle w:val="TOC3"/>
            <w:tabs>
              <w:tab w:val="right" w:leader="dot" w:pos="9350"/>
            </w:tabs>
            <w:rPr>
              <w:rFonts w:asciiTheme="minorHAnsi" w:eastAsiaTheme="minorEastAsia" w:hAnsiTheme="minorHAnsi" w:cstheme="minorBidi"/>
              <w:noProof/>
            </w:rPr>
          </w:pPr>
          <w:hyperlink w:anchor="_Toc224051580" w:history="1">
            <w:r w:rsidR="008A5C36" w:rsidRPr="005F5157">
              <w:rPr>
                <w:rStyle w:val="Hyperlink"/>
                <w:rFonts w:ascii="Times New Roman" w:hAnsi="Times New Roman"/>
                <w:b/>
                <w:noProof/>
              </w:rPr>
              <w:t>2.1.2 Trend and Growth</w:t>
            </w:r>
            <w:r w:rsidR="008A5C36">
              <w:rPr>
                <w:noProof/>
                <w:webHidden/>
              </w:rPr>
              <w:tab/>
            </w:r>
            <w:r w:rsidR="008A5C36">
              <w:rPr>
                <w:noProof/>
                <w:webHidden/>
              </w:rPr>
              <w:fldChar w:fldCharType="begin"/>
            </w:r>
            <w:r w:rsidR="008A5C36">
              <w:rPr>
                <w:noProof/>
                <w:webHidden/>
              </w:rPr>
              <w:instrText xml:space="preserve"> PAGEREF _Toc224051580 \h </w:instrText>
            </w:r>
            <w:r w:rsidR="008A5C36">
              <w:rPr>
                <w:noProof/>
                <w:webHidden/>
              </w:rPr>
            </w:r>
            <w:r w:rsidR="008A5C36">
              <w:rPr>
                <w:noProof/>
                <w:webHidden/>
              </w:rPr>
              <w:fldChar w:fldCharType="separate"/>
            </w:r>
            <w:r w:rsidR="008A5C36">
              <w:rPr>
                <w:noProof/>
                <w:webHidden/>
              </w:rPr>
              <w:t>9</w:t>
            </w:r>
            <w:r w:rsidR="008A5C36">
              <w:rPr>
                <w:noProof/>
                <w:webHidden/>
              </w:rPr>
              <w:fldChar w:fldCharType="end"/>
            </w:r>
          </w:hyperlink>
        </w:p>
        <w:p w14:paraId="589ACB30" w14:textId="3300B14C" w:rsidR="008A5C36" w:rsidRDefault="00D579FC">
          <w:pPr>
            <w:pStyle w:val="TOC3"/>
            <w:tabs>
              <w:tab w:val="right" w:leader="dot" w:pos="9350"/>
            </w:tabs>
            <w:rPr>
              <w:rFonts w:asciiTheme="minorHAnsi" w:eastAsiaTheme="minorEastAsia" w:hAnsiTheme="minorHAnsi" w:cstheme="minorBidi"/>
              <w:noProof/>
            </w:rPr>
          </w:pPr>
          <w:hyperlink w:anchor="_Toc224051581" w:history="1">
            <w:r w:rsidR="008A5C36" w:rsidRPr="005F5157">
              <w:rPr>
                <w:rStyle w:val="Hyperlink"/>
                <w:rFonts w:ascii="Times New Roman" w:hAnsi="Times New Roman"/>
                <w:b/>
                <w:noProof/>
              </w:rPr>
              <w:t>2.1.3 Product / Service / Customer Mix</w:t>
            </w:r>
            <w:r w:rsidR="008A5C36">
              <w:rPr>
                <w:noProof/>
                <w:webHidden/>
              </w:rPr>
              <w:tab/>
            </w:r>
            <w:r w:rsidR="008A5C36">
              <w:rPr>
                <w:noProof/>
                <w:webHidden/>
              </w:rPr>
              <w:fldChar w:fldCharType="begin"/>
            </w:r>
            <w:r w:rsidR="008A5C36">
              <w:rPr>
                <w:noProof/>
                <w:webHidden/>
              </w:rPr>
              <w:instrText xml:space="preserve"> PAGEREF _Toc224051581 \h </w:instrText>
            </w:r>
            <w:r w:rsidR="008A5C36">
              <w:rPr>
                <w:noProof/>
                <w:webHidden/>
              </w:rPr>
            </w:r>
            <w:r w:rsidR="008A5C36">
              <w:rPr>
                <w:noProof/>
                <w:webHidden/>
              </w:rPr>
              <w:fldChar w:fldCharType="separate"/>
            </w:r>
            <w:r w:rsidR="008A5C36">
              <w:rPr>
                <w:noProof/>
                <w:webHidden/>
              </w:rPr>
              <w:t>10</w:t>
            </w:r>
            <w:r w:rsidR="008A5C36">
              <w:rPr>
                <w:noProof/>
                <w:webHidden/>
              </w:rPr>
              <w:fldChar w:fldCharType="end"/>
            </w:r>
          </w:hyperlink>
        </w:p>
        <w:p w14:paraId="4571C987" w14:textId="19250189" w:rsidR="008A5C36" w:rsidRDefault="00D579FC">
          <w:pPr>
            <w:pStyle w:val="TOC3"/>
            <w:tabs>
              <w:tab w:val="right" w:leader="dot" w:pos="9350"/>
            </w:tabs>
            <w:rPr>
              <w:rFonts w:asciiTheme="minorHAnsi" w:eastAsiaTheme="minorEastAsia" w:hAnsiTheme="minorHAnsi" w:cstheme="minorBidi"/>
              <w:noProof/>
            </w:rPr>
          </w:pPr>
          <w:hyperlink w:anchor="_Toc224051582" w:history="1">
            <w:r w:rsidR="008A5C36" w:rsidRPr="005F5157">
              <w:rPr>
                <w:rStyle w:val="Hyperlink"/>
                <w:rFonts w:ascii="Times New Roman" w:eastAsia="Times New Roman" w:hAnsi="Times New Roman"/>
                <w:b/>
                <w:noProof/>
              </w:rPr>
              <w:t>2.1.4 Company Operations / Activity</w:t>
            </w:r>
            <w:r w:rsidR="008A5C36">
              <w:rPr>
                <w:noProof/>
                <w:webHidden/>
              </w:rPr>
              <w:tab/>
            </w:r>
            <w:r w:rsidR="008A5C36">
              <w:rPr>
                <w:noProof/>
                <w:webHidden/>
              </w:rPr>
              <w:fldChar w:fldCharType="begin"/>
            </w:r>
            <w:r w:rsidR="008A5C36">
              <w:rPr>
                <w:noProof/>
                <w:webHidden/>
              </w:rPr>
              <w:instrText xml:space="preserve"> PAGEREF _Toc224051582 \h </w:instrText>
            </w:r>
            <w:r w:rsidR="008A5C36">
              <w:rPr>
                <w:noProof/>
                <w:webHidden/>
              </w:rPr>
            </w:r>
            <w:r w:rsidR="008A5C36">
              <w:rPr>
                <w:noProof/>
                <w:webHidden/>
              </w:rPr>
              <w:fldChar w:fldCharType="separate"/>
            </w:r>
            <w:r w:rsidR="008A5C36">
              <w:rPr>
                <w:noProof/>
                <w:webHidden/>
              </w:rPr>
              <w:t>10</w:t>
            </w:r>
            <w:r w:rsidR="008A5C36">
              <w:rPr>
                <w:noProof/>
                <w:webHidden/>
              </w:rPr>
              <w:fldChar w:fldCharType="end"/>
            </w:r>
          </w:hyperlink>
        </w:p>
        <w:p w14:paraId="394D18C2" w14:textId="30EAB291" w:rsidR="008A5C36" w:rsidRDefault="00D579FC">
          <w:pPr>
            <w:pStyle w:val="TOC3"/>
            <w:tabs>
              <w:tab w:val="right" w:leader="dot" w:pos="9350"/>
            </w:tabs>
            <w:rPr>
              <w:rFonts w:asciiTheme="minorHAnsi" w:eastAsiaTheme="minorEastAsia" w:hAnsiTheme="minorHAnsi" w:cstheme="minorBidi"/>
              <w:noProof/>
            </w:rPr>
          </w:pPr>
          <w:hyperlink w:anchor="_Toc224051583" w:history="1">
            <w:r w:rsidR="008A5C36" w:rsidRPr="005F5157">
              <w:rPr>
                <w:rStyle w:val="Hyperlink"/>
                <w:rFonts w:ascii="Times New Roman" w:hAnsi="Times New Roman"/>
                <w:b/>
                <w:noProof/>
              </w:rPr>
              <w:t>2.1.5 SWOT Analysis</w:t>
            </w:r>
            <w:r w:rsidR="008A5C36">
              <w:rPr>
                <w:noProof/>
                <w:webHidden/>
              </w:rPr>
              <w:tab/>
            </w:r>
            <w:r w:rsidR="008A5C36">
              <w:rPr>
                <w:noProof/>
                <w:webHidden/>
              </w:rPr>
              <w:fldChar w:fldCharType="begin"/>
            </w:r>
            <w:r w:rsidR="008A5C36">
              <w:rPr>
                <w:noProof/>
                <w:webHidden/>
              </w:rPr>
              <w:instrText xml:space="preserve"> PAGEREF _Toc224051583 \h </w:instrText>
            </w:r>
            <w:r w:rsidR="008A5C36">
              <w:rPr>
                <w:noProof/>
                <w:webHidden/>
              </w:rPr>
            </w:r>
            <w:r w:rsidR="008A5C36">
              <w:rPr>
                <w:noProof/>
                <w:webHidden/>
              </w:rPr>
              <w:fldChar w:fldCharType="separate"/>
            </w:r>
            <w:r w:rsidR="008A5C36">
              <w:rPr>
                <w:noProof/>
                <w:webHidden/>
              </w:rPr>
              <w:t>11</w:t>
            </w:r>
            <w:r w:rsidR="008A5C36">
              <w:rPr>
                <w:noProof/>
                <w:webHidden/>
              </w:rPr>
              <w:fldChar w:fldCharType="end"/>
            </w:r>
          </w:hyperlink>
        </w:p>
        <w:p w14:paraId="5DBBA6B6" w14:textId="4E57EE1C" w:rsidR="008A5C36" w:rsidRDefault="00D579FC">
          <w:pPr>
            <w:pStyle w:val="TOC2"/>
            <w:tabs>
              <w:tab w:val="right" w:leader="dot" w:pos="9350"/>
            </w:tabs>
            <w:rPr>
              <w:rFonts w:asciiTheme="minorHAnsi" w:eastAsiaTheme="minorEastAsia" w:hAnsiTheme="minorHAnsi" w:cstheme="minorBidi"/>
              <w:noProof/>
            </w:rPr>
          </w:pPr>
          <w:hyperlink w:anchor="_Toc224051584" w:history="1">
            <w:r w:rsidR="008A5C36" w:rsidRPr="005F5157">
              <w:rPr>
                <w:rStyle w:val="Hyperlink"/>
                <w:rFonts w:ascii="Times New Roman" w:hAnsi="Times New Roman"/>
                <w:b/>
                <w:noProof/>
              </w:rPr>
              <w:t>2.2. Industry Analysis</w:t>
            </w:r>
            <w:r w:rsidR="008A5C36">
              <w:rPr>
                <w:noProof/>
                <w:webHidden/>
              </w:rPr>
              <w:tab/>
            </w:r>
            <w:r w:rsidR="008A5C36">
              <w:rPr>
                <w:noProof/>
                <w:webHidden/>
              </w:rPr>
              <w:fldChar w:fldCharType="begin"/>
            </w:r>
            <w:r w:rsidR="008A5C36">
              <w:rPr>
                <w:noProof/>
                <w:webHidden/>
              </w:rPr>
              <w:instrText xml:space="preserve"> PAGEREF _Toc224051584 \h </w:instrText>
            </w:r>
            <w:r w:rsidR="008A5C36">
              <w:rPr>
                <w:noProof/>
                <w:webHidden/>
              </w:rPr>
            </w:r>
            <w:r w:rsidR="008A5C36">
              <w:rPr>
                <w:noProof/>
                <w:webHidden/>
              </w:rPr>
              <w:fldChar w:fldCharType="separate"/>
            </w:r>
            <w:r w:rsidR="008A5C36">
              <w:rPr>
                <w:noProof/>
                <w:webHidden/>
              </w:rPr>
              <w:t>12</w:t>
            </w:r>
            <w:r w:rsidR="008A5C36">
              <w:rPr>
                <w:noProof/>
                <w:webHidden/>
              </w:rPr>
              <w:fldChar w:fldCharType="end"/>
            </w:r>
          </w:hyperlink>
        </w:p>
        <w:p w14:paraId="02F784F7" w14:textId="676F4391" w:rsidR="008A5C36" w:rsidRDefault="00D579FC">
          <w:pPr>
            <w:pStyle w:val="TOC3"/>
            <w:tabs>
              <w:tab w:val="right" w:leader="dot" w:pos="9350"/>
            </w:tabs>
            <w:rPr>
              <w:rFonts w:asciiTheme="minorHAnsi" w:eastAsiaTheme="minorEastAsia" w:hAnsiTheme="minorHAnsi" w:cstheme="minorBidi"/>
              <w:noProof/>
            </w:rPr>
          </w:pPr>
          <w:hyperlink w:anchor="_Toc224051585" w:history="1">
            <w:r w:rsidR="008A5C36" w:rsidRPr="005F5157">
              <w:rPr>
                <w:rStyle w:val="Hyperlink"/>
                <w:rFonts w:ascii="Times New Roman" w:hAnsi="Times New Roman"/>
                <w:b/>
                <w:noProof/>
              </w:rPr>
              <w:t>2.2.1 Specification of the Industry</w:t>
            </w:r>
            <w:r w:rsidR="008A5C36">
              <w:rPr>
                <w:noProof/>
                <w:webHidden/>
              </w:rPr>
              <w:tab/>
            </w:r>
            <w:r w:rsidR="008A5C36">
              <w:rPr>
                <w:noProof/>
                <w:webHidden/>
              </w:rPr>
              <w:fldChar w:fldCharType="begin"/>
            </w:r>
            <w:r w:rsidR="008A5C36">
              <w:rPr>
                <w:noProof/>
                <w:webHidden/>
              </w:rPr>
              <w:instrText xml:space="preserve"> PAGEREF _Toc224051585 \h </w:instrText>
            </w:r>
            <w:r w:rsidR="008A5C36">
              <w:rPr>
                <w:noProof/>
                <w:webHidden/>
              </w:rPr>
            </w:r>
            <w:r w:rsidR="008A5C36">
              <w:rPr>
                <w:noProof/>
                <w:webHidden/>
              </w:rPr>
              <w:fldChar w:fldCharType="separate"/>
            </w:r>
            <w:r w:rsidR="008A5C36">
              <w:rPr>
                <w:noProof/>
                <w:webHidden/>
              </w:rPr>
              <w:t>12</w:t>
            </w:r>
            <w:r w:rsidR="008A5C36">
              <w:rPr>
                <w:noProof/>
                <w:webHidden/>
              </w:rPr>
              <w:fldChar w:fldCharType="end"/>
            </w:r>
          </w:hyperlink>
        </w:p>
        <w:p w14:paraId="6CB499F8" w14:textId="2B214CC0" w:rsidR="008A5C36" w:rsidRDefault="00D579FC">
          <w:pPr>
            <w:pStyle w:val="TOC3"/>
            <w:tabs>
              <w:tab w:val="right" w:leader="dot" w:pos="9350"/>
            </w:tabs>
            <w:rPr>
              <w:rFonts w:asciiTheme="minorHAnsi" w:eastAsiaTheme="minorEastAsia" w:hAnsiTheme="minorHAnsi" w:cstheme="minorBidi"/>
              <w:noProof/>
            </w:rPr>
          </w:pPr>
          <w:hyperlink w:anchor="_Toc224051586" w:history="1">
            <w:r w:rsidR="008A5C36" w:rsidRPr="005F5157">
              <w:rPr>
                <w:rStyle w:val="Hyperlink"/>
                <w:rFonts w:ascii="Times New Roman" w:hAnsi="Times New Roman"/>
                <w:b/>
                <w:noProof/>
              </w:rPr>
              <w:t>2.2.2 Size, Trend, and Maturity of the Industry</w:t>
            </w:r>
            <w:r w:rsidR="008A5C36">
              <w:rPr>
                <w:noProof/>
                <w:webHidden/>
              </w:rPr>
              <w:tab/>
            </w:r>
            <w:r w:rsidR="008A5C36">
              <w:rPr>
                <w:noProof/>
                <w:webHidden/>
              </w:rPr>
              <w:fldChar w:fldCharType="begin"/>
            </w:r>
            <w:r w:rsidR="008A5C36">
              <w:rPr>
                <w:noProof/>
                <w:webHidden/>
              </w:rPr>
              <w:instrText xml:space="preserve"> PAGEREF _Toc224051586 \h </w:instrText>
            </w:r>
            <w:r w:rsidR="008A5C36">
              <w:rPr>
                <w:noProof/>
                <w:webHidden/>
              </w:rPr>
            </w:r>
            <w:r w:rsidR="008A5C36">
              <w:rPr>
                <w:noProof/>
                <w:webHidden/>
              </w:rPr>
              <w:fldChar w:fldCharType="separate"/>
            </w:r>
            <w:r w:rsidR="008A5C36">
              <w:rPr>
                <w:noProof/>
                <w:webHidden/>
              </w:rPr>
              <w:t>14</w:t>
            </w:r>
            <w:r w:rsidR="008A5C36">
              <w:rPr>
                <w:noProof/>
                <w:webHidden/>
              </w:rPr>
              <w:fldChar w:fldCharType="end"/>
            </w:r>
          </w:hyperlink>
        </w:p>
        <w:p w14:paraId="6783BFAC" w14:textId="39CF80E2" w:rsidR="008A5C36" w:rsidRDefault="00D579FC">
          <w:pPr>
            <w:pStyle w:val="TOC3"/>
            <w:tabs>
              <w:tab w:val="right" w:leader="dot" w:pos="9350"/>
            </w:tabs>
            <w:rPr>
              <w:rFonts w:asciiTheme="minorHAnsi" w:eastAsiaTheme="minorEastAsia" w:hAnsiTheme="minorHAnsi" w:cstheme="minorBidi"/>
              <w:noProof/>
            </w:rPr>
          </w:pPr>
          <w:hyperlink w:anchor="_Toc224051587" w:history="1">
            <w:r w:rsidR="008A5C36" w:rsidRPr="005F5157">
              <w:rPr>
                <w:rStyle w:val="Hyperlink"/>
                <w:rFonts w:ascii="Times New Roman" w:hAnsi="Times New Roman"/>
                <w:b/>
                <w:noProof/>
              </w:rPr>
              <w:t>2.2.3 Industry SWOT Analysis</w:t>
            </w:r>
            <w:r w:rsidR="008A5C36">
              <w:rPr>
                <w:noProof/>
                <w:webHidden/>
              </w:rPr>
              <w:tab/>
            </w:r>
            <w:r w:rsidR="008A5C36">
              <w:rPr>
                <w:noProof/>
                <w:webHidden/>
              </w:rPr>
              <w:fldChar w:fldCharType="begin"/>
            </w:r>
            <w:r w:rsidR="008A5C36">
              <w:rPr>
                <w:noProof/>
                <w:webHidden/>
              </w:rPr>
              <w:instrText xml:space="preserve"> PAGEREF _Toc224051587 \h </w:instrText>
            </w:r>
            <w:r w:rsidR="008A5C36">
              <w:rPr>
                <w:noProof/>
                <w:webHidden/>
              </w:rPr>
            </w:r>
            <w:r w:rsidR="008A5C36">
              <w:rPr>
                <w:noProof/>
                <w:webHidden/>
              </w:rPr>
              <w:fldChar w:fldCharType="separate"/>
            </w:r>
            <w:r w:rsidR="008A5C36">
              <w:rPr>
                <w:noProof/>
                <w:webHidden/>
              </w:rPr>
              <w:t>17</w:t>
            </w:r>
            <w:r w:rsidR="008A5C36">
              <w:rPr>
                <w:noProof/>
                <w:webHidden/>
              </w:rPr>
              <w:fldChar w:fldCharType="end"/>
            </w:r>
          </w:hyperlink>
        </w:p>
        <w:p w14:paraId="445D0EB6" w14:textId="3959D095" w:rsidR="008A5C36" w:rsidRDefault="00D579FC">
          <w:pPr>
            <w:pStyle w:val="TOC2"/>
            <w:tabs>
              <w:tab w:val="right" w:leader="dot" w:pos="9350"/>
            </w:tabs>
            <w:rPr>
              <w:rFonts w:asciiTheme="minorHAnsi" w:eastAsiaTheme="minorEastAsia" w:hAnsiTheme="minorHAnsi" w:cstheme="minorBidi"/>
              <w:noProof/>
            </w:rPr>
          </w:pPr>
          <w:hyperlink w:anchor="_Toc224051588" w:history="1">
            <w:r w:rsidR="008A5C36" w:rsidRPr="005F5157">
              <w:rPr>
                <w:rStyle w:val="Hyperlink"/>
                <w:rFonts w:ascii="Times New Roman" w:hAnsi="Times New Roman"/>
                <w:b/>
                <w:noProof/>
              </w:rPr>
              <w:t>3.1 Position, Duties, and Responsibilities</w:t>
            </w:r>
            <w:r w:rsidR="008A5C36">
              <w:rPr>
                <w:noProof/>
                <w:webHidden/>
              </w:rPr>
              <w:tab/>
            </w:r>
            <w:r w:rsidR="008A5C36">
              <w:rPr>
                <w:noProof/>
                <w:webHidden/>
              </w:rPr>
              <w:fldChar w:fldCharType="begin"/>
            </w:r>
            <w:r w:rsidR="008A5C36">
              <w:rPr>
                <w:noProof/>
                <w:webHidden/>
              </w:rPr>
              <w:instrText xml:space="preserve"> PAGEREF _Toc224051588 \h </w:instrText>
            </w:r>
            <w:r w:rsidR="008A5C36">
              <w:rPr>
                <w:noProof/>
                <w:webHidden/>
              </w:rPr>
            </w:r>
            <w:r w:rsidR="008A5C36">
              <w:rPr>
                <w:noProof/>
                <w:webHidden/>
              </w:rPr>
              <w:fldChar w:fldCharType="separate"/>
            </w:r>
            <w:r w:rsidR="008A5C36">
              <w:rPr>
                <w:noProof/>
                <w:webHidden/>
              </w:rPr>
              <w:t>19</w:t>
            </w:r>
            <w:r w:rsidR="008A5C36">
              <w:rPr>
                <w:noProof/>
                <w:webHidden/>
              </w:rPr>
              <w:fldChar w:fldCharType="end"/>
            </w:r>
          </w:hyperlink>
        </w:p>
        <w:p w14:paraId="410A452B" w14:textId="2E164F0D" w:rsidR="008A5C36" w:rsidRDefault="00D579FC">
          <w:pPr>
            <w:pStyle w:val="TOC3"/>
            <w:tabs>
              <w:tab w:val="right" w:leader="dot" w:pos="9350"/>
            </w:tabs>
            <w:rPr>
              <w:rFonts w:asciiTheme="minorHAnsi" w:eastAsiaTheme="minorEastAsia" w:hAnsiTheme="minorHAnsi" w:cstheme="minorBidi"/>
              <w:noProof/>
            </w:rPr>
          </w:pPr>
          <w:hyperlink w:anchor="_Toc224051589" w:history="1">
            <w:r w:rsidR="008A5C36" w:rsidRPr="005F5157">
              <w:rPr>
                <w:rStyle w:val="Hyperlink"/>
                <w:rFonts w:ascii="Times New Roman" w:hAnsi="Times New Roman"/>
                <w:b/>
                <w:noProof/>
              </w:rPr>
              <w:t>3.1.1 Census Checking (Assigned by Luna Ahmed, Head of Learn &amp; Development):</w:t>
            </w:r>
            <w:r w:rsidR="008A5C36">
              <w:rPr>
                <w:noProof/>
                <w:webHidden/>
              </w:rPr>
              <w:tab/>
            </w:r>
            <w:r w:rsidR="008A5C36">
              <w:rPr>
                <w:noProof/>
                <w:webHidden/>
              </w:rPr>
              <w:fldChar w:fldCharType="begin"/>
            </w:r>
            <w:r w:rsidR="008A5C36">
              <w:rPr>
                <w:noProof/>
                <w:webHidden/>
              </w:rPr>
              <w:instrText xml:space="preserve"> PAGEREF _Toc224051589 \h </w:instrText>
            </w:r>
            <w:r w:rsidR="008A5C36">
              <w:rPr>
                <w:noProof/>
                <w:webHidden/>
              </w:rPr>
            </w:r>
            <w:r w:rsidR="008A5C36">
              <w:rPr>
                <w:noProof/>
                <w:webHidden/>
              </w:rPr>
              <w:fldChar w:fldCharType="separate"/>
            </w:r>
            <w:r w:rsidR="008A5C36">
              <w:rPr>
                <w:noProof/>
                <w:webHidden/>
              </w:rPr>
              <w:t>19</w:t>
            </w:r>
            <w:r w:rsidR="008A5C36">
              <w:rPr>
                <w:noProof/>
                <w:webHidden/>
              </w:rPr>
              <w:fldChar w:fldCharType="end"/>
            </w:r>
          </w:hyperlink>
        </w:p>
        <w:p w14:paraId="420C4F6C" w14:textId="6E377376" w:rsidR="008A5C36" w:rsidRDefault="00D579FC">
          <w:pPr>
            <w:pStyle w:val="TOC3"/>
            <w:tabs>
              <w:tab w:val="right" w:leader="dot" w:pos="9350"/>
            </w:tabs>
            <w:rPr>
              <w:rFonts w:asciiTheme="minorHAnsi" w:eastAsiaTheme="minorEastAsia" w:hAnsiTheme="minorHAnsi" w:cstheme="minorBidi"/>
              <w:noProof/>
            </w:rPr>
          </w:pPr>
          <w:hyperlink w:anchor="_Toc224051590" w:history="1">
            <w:r w:rsidR="008A5C36" w:rsidRPr="005F5157">
              <w:rPr>
                <w:rStyle w:val="Hyperlink"/>
                <w:rFonts w:ascii="Times New Roman" w:hAnsi="Times New Roman"/>
                <w:b/>
                <w:noProof/>
              </w:rPr>
              <w:t>3.1.2 Matching Eligibility (Assigned by Luna Ahmed, Head of Learn &amp; Development)</w:t>
            </w:r>
            <w:r w:rsidR="008A5C36">
              <w:rPr>
                <w:noProof/>
                <w:webHidden/>
              </w:rPr>
              <w:tab/>
            </w:r>
            <w:r w:rsidR="008A5C36">
              <w:rPr>
                <w:noProof/>
                <w:webHidden/>
              </w:rPr>
              <w:fldChar w:fldCharType="begin"/>
            </w:r>
            <w:r w:rsidR="008A5C36">
              <w:rPr>
                <w:noProof/>
                <w:webHidden/>
              </w:rPr>
              <w:instrText xml:space="preserve"> PAGEREF _Toc224051590 \h </w:instrText>
            </w:r>
            <w:r w:rsidR="008A5C36">
              <w:rPr>
                <w:noProof/>
                <w:webHidden/>
              </w:rPr>
            </w:r>
            <w:r w:rsidR="008A5C36">
              <w:rPr>
                <w:noProof/>
                <w:webHidden/>
              </w:rPr>
              <w:fldChar w:fldCharType="separate"/>
            </w:r>
            <w:r w:rsidR="008A5C36">
              <w:rPr>
                <w:noProof/>
                <w:webHidden/>
              </w:rPr>
              <w:t>21</w:t>
            </w:r>
            <w:r w:rsidR="008A5C36">
              <w:rPr>
                <w:noProof/>
                <w:webHidden/>
              </w:rPr>
              <w:fldChar w:fldCharType="end"/>
            </w:r>
          </w:hyperlink>
        </w:p>
        <w:p w14:paraId="6D4FC30A" w14:textId="21440C16" w:rsidR="008A5C36" w:rsidRDefault="00D579FC">
          <w:pPr>
            <w:pStyle w:val="TOC3"/>
            <w:tabs>
              <w:tab w:val="right" w:leader="dot" w:pos="9350"/>
            </w:tabs>
            <w:rPr>
              <w:rFonts w:asciiTheme="minorHAnsi" w:eastAsiaTheme="minorEastAsia" w:hAnsiTheme="minorHAnsi" w:cstheme="minorBidi"/>
              <w:noProof/>
            </w:rPr>
          </w:pPr>
          <w:hyperlink w:anchor="_Toc224051591" w:history="1">
            <w:r w:rsidR="008A5C36" w:rsidRPr="005F5157">
              <w:rPr>
                <w:rStyle w:val="Hyperlink"/>
                <w:rFonts w:ascii="Times New Roman" w:hAnsi="Times New Roman"/>
                <w:b/>
                <w:noProof/>
              </w:rPr>
              <w:t>3.1.3 Match calculation (Task set by Luna Ahmed, Head of Learn &amp; Development)</w:t>
            </w:r>
            <w:r w:rsidR="008A5C36">
              <w:rPr>
                <w:noProof/>
                <w:webHidden/>
              </w:rPr>
              <w:tab/>
            </w:r>
            <w:r w:rsidR="008A5C36">
              <w:rPr>
                <w:noProof/>
                <w:webHidden/>
              </w:rPr>
              <w:fldChar w:fldCharType="begin"/>
            </w:r>
            <w:r w:rsidR="008A5C36">
              <w:rPr>
                <w:noProof/>
                <w:webHidden/>
              </w:rPr>
              <w:instrText xml:space="preserve"> PAGEREF _Toc224051591 \h </w:instrText>
            </w:r>
            <w:r w:rsidR="008A5C36">
              <w:rPr>
                <w:noProof/>
                <w:webHidden/>
              </w:rPr>
            </w:r>
            <w:r w:rsidR="008A5C36">
              <w:rPr>
                <w:noProof/>
                <w:webHidden/>
              </w:rPr>
              <w:fldChar w:fldCharType="separate"/>
            </w:r>
            <w:r w:rsidR="008A5C36">
              <w:rPr>
                <w:noProof/>
                <w:webHidden/>
              </w:rPr>
              <w:t>21</w:t>
            </w:r>
            <w:r w:rsidR="008A5C36">
              <w:rPr>
                <w:noProof/>
                <w:webHidden/>
              </w:rPr>
              <w:fldChar w:fldCharType="end"/>
            </w:r>
          </w:hyperlink>
        </w:p>
        <w:p w14:paraId="27FA4A8C" w14:textId="4C6BDFF0" w:rsidR="008A5C36" w:rsidRDefault="00D579FC">
          <w:pPr>
            <w:pStyle w:val="TOC3"/>
            <w:tabs>
              <w:tab w:val="right" w:leader="dot" w:pos="9350"/>
            </w:tabs>
            <w:rPr>
              <w:rFonts w:asciiTheme="minorHAnsi" w:eastAsiaTheme="minorEastAsia" w:hAnsiTheme="minorHAnsi" w:cstheme="minorBidi"/>
              <w:noProof/>
            </w:rPr>
          </w:pPr>
          <w:hyperlink w:anchor="_Toc224051592" w:history="1">
            <w:r w:rsidR="008A5C36" w:rsidRPr="005F5157">
              <w:rPr>
                <w:rStyle w:val="Hyperlink"/>
                <w:rFonts w:ascii="Times New Roman" w:hAnsi="Times New Roman"/>
                <w:b/>
                <w:noProof/>
              </w:rPr>
              <w:t>3.1.4 Calculation of Profit Sharing (Follow-up: Luna Ahmed, Head of Learn &amp; Development)</w:t>
            </w:r>
            <w:r w:rsidR="008A5C36">
              <w:rPr>
                <w:noProof/>
                <w:webHidden/>
              </w:rPr>
              <w:tab/>
            </w:r>
            <w:r w:rsidR="008A5C36">
              <w:rPr>
                <w:noProof/>
                <w:webHidden/>
              </w:rPr>
              <w:fldChar w:fldCharType="begin"/>
            </w:r>
            <w:r w:rsidR="008A5C36">
              <w:rPr>
                <w:noProof/>
                <w:webHidden/>
              </w:rPr>
              <w:instrText xml:space="preserve"> PAGEREF _Toc224051592 \h </w:instrText>
            </w:r>
            <w:r w:rsidR="008A5C36">
              <w:rPr>
                <w:noProof/>
                <w:webHidden/>
              </w:rPr>
            </w:r>
            <w:r w:rsidR="008A5C36">
              <w:rPr>
                <w:noProof/>
                <w:webHidden/>
              </w:rPr>
              <w:fldChar w:fldCharType="separate"/>
            </w:r>
            <w:r w:rsidR="008A5C36">
              <w:rPr>
                <w:noProof/>
                <w:webHidden/>
              </w:rPr>
              <w:t>23</w:t>
            </w:r>
            <w:r w:rsidR="008A5C36">
              <w:rPr>
                <w:noProof/>
                <w:webHidden/>
              </w:rPr>
              <w:fldChar w:fldCharType="end"/>
            </w:r>
          </w:hyperlink>
        </w:p>
        <w:p w14:paraId="480AB6B3" w14:textId="15E6A418" w:rsidR="008A5C36" w:rsidRDefault="00D579FC">
          <w:pPr>
            <w:pStyle w:val="TOC3"/>
            <w:tabs>
              <w:tab w:val="right" w:leader="dot" w:pos="9350"/>
            </w:tabs>
            <w:rPr>
              <w:rFonts w:asciiTheme="minorHAnsi" w:eastAsiaTheme="minorEastAsia" w:hAnsiTheme="minorHAnsi" w:cstheme="minorBidi"/>
              <w:noProof/>
            </w:rPr>
          </w:pPr>
          <w:hyperlink w:anchor="_Toc224051593" w:history="1">
            <w:r w:rsidR="008A5C36" w:rsidRPr="005F5157">
              <w:rPr>
                <w:rStyle w:val="Hyperlink"/>
                <w:rFonts w:ascii="Times New Roman" w:hAnsi="Times New Roman"/>
                <w:b/>
                <w:noProof/>
              </w:rPr>
              <w:t>3.1.5 New learning and challenges</w:t>
            </w:r>
            <w:r w:rsidR="008A5C36">
              <w:rPr>
                <w:noProof/>
                <w:webHidden/>
              </w:rPr>
              <w:tab/>
            </w:r>
            <w:r w:rsidR="008A5C36">
              <w:rPr>
                <w:noProof/>
                <w:webHidden/>
              </w:rPr>
              <w:fldChar w:fldCharType="begin"/>
            </w:r>
            <w:r w:rsidR="008A5C36">
              <w:rPr>
                <w:noProof/>
                <w:webHidden/>
              </w:rPr>
              <w:instrText xml:space="preserve"> PAGEREF _Toc224051593 \h </w:instrText>
            </w:r>
            <w:r w:rsidR="008A5C36">
              <w:rPr>
                <w:noProof/>
                <w:webHidden/>
              </w:rPr>
            </w:r>
            <w:r w:rsidR="008A5C36">
              <w:rPr>
                <w:noProof/>
                <w:webHidden/>
              </w:rPr>
              <w:fldChar w:fldCharType="separate"/>
            </w:r>
            <w:r w:rsidR="008A5C36">
              <w:rPr>
                <w:noProof/>
                <w:webHidden/>
              </w:rPr>
              <w:t>24</w:t>
            </w:r>
            <w:r w:rsidR="008A5C36">
              <w:rPr>
                <w:noProof/>
                <w:webHidden/>
              </w:rPr>
              <w:fldChar w:fldCharType="end"/>
            </w:r>
          </w:hyperlink>
        </w:p>
        <w:p w14:paraId="5E0FC2B3" w14:textId="187C48A7" w:rsidR="008A5C36" w:rsidRDefault="00D579FC">
          <w:pPr>
            <w:pStyle w:val="TOC2"/>
            <w:tabs>
              <w:tab w:val="right" w:leader="dot" w:pos="9350"/>
            </w:tabs>
            <w:rPr>
              <w:rFonts w:asciiTheme="minorHAnsi" w:eastAsiaTheme="minorEastAsia" w:hAnsiTheme="minorHAnsi" w:cstheme="minorBidi"/>
              <w:noProof/>
            </w:rPr>
          </w:pPr>
          <w:hyperlink w:anchor="_Toc224051594" w:history="1">
            <w:r w:rsidR="008A5C36" w:rsidRPr="005F5157">
              <w:rPr>
                <w:rStyle w:val="Hyperlink"/>
                <w:rFonts w:ascii="Times New Roman" w:hAnsi="Times New Roman"/>
                <w:b/>
                <w:noProof/>
              </w:rPr>
              <w:t>3.2 Training &amp; Development</w:t>
            </w:r>
            <w:r w:rsidR="008A5C36">
              <w:rPr>
                <w:noProof/>
                <w:webHidden/>
              </w:rPr>
              <w:tab/>
            </w:r>
            <w:r w:rsidR="008A5C36">
              <w:rPr>
                <w:noProof/>
                <w:webHidden/>
              </w:rPr>
              <w:fldChar w:fldCharType="begin"/>
            </w:r>
            <w:r w:rsidR="008A5C36">
              <w:rPr>
                <w:noProof/>
                <w:webHidden/>
              </w:rPr>
              <w:instrText xml:space="preserve"> PAGEREF _Toc224051594 \h </w:instrText>
            </w:r>
            <w:r w:rsidR="008A5C36">
              <w:rPr>
                <w:noProof/>
                <w:webHidden/>
              </w:rPr>
            </w:r>
            <w:r w:rsidR="008A5C36">
              <w:rPr>
                <w:noProof/>
                <w:webHidden/>
              </w:rPr>
              <w:fldChar w:fldCharType="separate"/>
            </w:r>
            <w:r w:rsidR="008A5C36">
              <w:rPr>
                <w:noProof/>
                <w:webHidden/>
              </w:rPr>
              <w:t>25</w:t>
            </w:r>
            <w:r w:rsidR="008A5C36">
              <w:rPr>
                <w:noProof/>
                <w:webHidden/>
              </w:rPr>
              <w:fldChar w:fldCharType="end"/>
            </w:r>
          </w:hyperlink>
        </w:p>
        <w:p w14:paraId="1DAD266B" w14:textId="3FDDF894" w:rsidR="008A5C36" w:rsidRDefault="00D579FC">
          <w:pPr>
            <w:pStyle w:val="TOC2"/>
            <w:tabs>
              <w:tab w:val="right" w:leader="dot" w:pos="9350"/>
            </w:tabs>
            <w:rPr>
              <w:rFonts w:asciiTheme="minorHAnsi" w:eastAsiaTheme="minorEastAsia" w:hAnsiTheme="minorHAnsi" w:cstheme="minorBidi"/>
              <w:noProof/>
            </w:rPr>
          </w:pPr>
          <w:hyperlink w:anchor="_Toc224051595" w:history="1">
            <w:r w:rsidR="008A5C36" w:rsidRPr="005F5157">
              <w:rPr>
                <w:rStyle w:val="Hyperlink"/>
                <w:rFonts w:ascii="Times New Roman" w:hAnsi="Times New Roman"/>
                <w:b/>
                <w:noProof/>
              </w:rPr>
              <w:t>3.3 Organization/Operational Contribution.</w:t>
            </w:r>
            <w:r w:rsidR="008A5C36">
              <w:rPr>
                <w:noProof/>
                <w:webHidden/>
              </w:rPr>
              <w:tab/>
            </w:r>
            <w:r w:rsidR="008A5C36">
              <w:rPr>
                <w:noProof/>
                <w:webHidden/>
              </w:rPr>
              <w:fldChar w:fldCharType="begin"/>
            </w:r>
            <w:r w:rsidR="008A5C36">
              <w:rPr>
                <w:noProof/>
                <w:webHidden/>
              </w:rPr>
              <w:instrText xml:space="preserve"> PAGEREF _Toc224051595 \h </w:instrText>
            </w:r>
            <w:r w:rsidR="008A5C36">
              <w:rPr>
                <w:noProof/>
                <w:webHidden/>
              </w:rPr>
            </w:r>
            <w:r w:rsidR="008A5C36">
              <w:rPr>
                <w:noProof/>
                <w:webHidden/>
              </w:rPr>
              <w:fldChar w:fldCharType="separate"/>
            </w:r>
            <w:r w:rsidR="008A5C36">
              <w:rPr>
                <w:noProof/>
                <w:webHidden/>
              </w:rPr>
              <w:t>26</w:t>
            </w:r>
            <w:r w:rsidR="008A5C36">
              <w:rPr>
                <w:noProof/>
                <w:webHidden/>
              </w:rPr>
              <w:fldChar w:fldCharType="end"/>
            </w:r>
          </w:hyperlink>
        </w:p>
        <w:p w14:paraId="16A7A519" w14:textId="4378EB28" w:rsidR="008A5C36" w:rsidRDefault="00D579FC">
          <w:pPr>
            <w:pStyle w:val="TOC2"/>
            <w:tabs>
              <w:tab w:val="right" w:leader="dot" w:pos="9350"/>
            </w:tabs>
            <w:rPr>
              <w:rFonts w:asciiTheme="minorHAnsi" w:eastAsiaTheme="minorEastAsia" w:hAnsiTheme="minorHAnsi" w:cstheme="minorBidi"/>
              <w:noProof/>
            </w:rPr>
          </w:pPr>
          <w:hyperlink w:anchor="_Toc224051596" w:history="1">
            <w:r w:rsidR="008A5C36" w:rsidRPr="005F5157">
              <w:rPr>
                <w:rStyle w:val="Hyperlink"/>
                <w:rFonts w:ascii="Times New Roman" w:hAnsi="Times New Roman"/>
                <w:b/>
                <w:noProof/>
              </w:rPr>
              <w:t>3.4 Evaluation</w:t>
            </w:r>
            <w:r w:rsidR="008A5C36">
              <w:rPr>
                <w:noProof/>
                <w:webHidden/>
              </w:rPr>
              <w:tab/>
            </w:r>
            <w:r w:rsidR="008A5C36">
              <w:rPr>
                <w:noProof/>
                <w:webHidden/>
              </w:rPr>
              <w:fldChar w:fldCharType="begin"/>
            </w:r>
            <w:r w:rsidR="008A5C36">
              <w:rPr>
                <w:noProof/>
                <w:webHidden/>
              </w:rPr>
              <w:instrText xml:space="preserve"> PAGEREF _Toc224051596 \h </w:instrText>
            </w:r>
            <w:r w:rsidR="008A5C36">
              <w:rPr>
                <w:noProof/>
                <w:webHidden/>
              </w:rPr>
            </w:r>
            <w:r w:rsidR="008A5C36">
              <w:rPr>
                <w:noProof/>
                <w:webHidden/>
              </w:rPr>
              <w:fldChar w:fldCharType="separate"/>
            </w:r>
            <w:r w:rsidR="008A5C36">
              <w:rPr>
                <w:noProof/>
                <w:webHidden/>
              </w:rPr>
              <w:t>27</w:t>
            </w:r>
            <w:r w:rsidR="008A5C36">
              <w:rPr>
                <w:noProof/>
                <w:webHidden/>
              </w:rPr>
              <w:fldChar w:fldCharType="end"/>
            </w:r>
          </w:hyperlink>
        </w:p>
        <w:p w14:paraId="38757BD6" w14:textId="5125C026" w:rsidR="008A5C36" w:rsidRDefault="00D579FC">
          <w:pPr>
            <w:pStyle w:val="TOC2"/>
            <w:tabs>
              <w:tab w:val="right" w:leader="dot" w:pos="9350"/>
            </w:tabs>
            <w:rPr>
              <w:rFonts w:asciiTheme="minorHAnsi" w:eastAsiaTheme="minorEastAsia" w:hAnsiTheme="minorHAnsi" w:cstheme="minorBidi"/>
              <w:noProof/>
            </w:rPr>
          </w:pPr>
          <w:hyperlink w:anchor="_Toc224051597" w:history="1">
            <w:r w:rsidR="008A5C36" w:rsidRPr="005F5157">
              <w:rPr>
                <w:rStyle w:val="Hyperlink"/>
                <w:rFonts w:ascii="Times New Roman" w:hAnsi="Times New Roman"/>
                <w:b/>
                <w:noProof/>
              </w:rPr>
              <w:t>3.5 Skill Applied</w:t>
            </w:r>
            <w:r w:rsidR="008A5C36">
              <w:rPr>
                <w:noProof/>
                <w:webHidden/>
              </w:rPr>
              <w:tab/>
            </w:r>
            <w:r w:rsidR="008A5C36">
              <w:rPr>
                <w:noProof/>
                <w:webHidden/>
              </w:rPr>
              <w:fldChar w:fldCharType="begin"/>
            </w:r>
            <w:r w:rsidR="008A5C36">
              <w:rPr>
                <w:noProof/>
                <w:webHidden/>
              </w:rPr>
              <w:instrText xml:space="preserve"> PAGEREF _Toc224051597 \h </w:instrText>
            </w:r>
            <w:r w:rsidR="008A5C36">
              <w:rPr>
                <w:noProof/>
                <w:webHidden/>
              </w:rPr>
            </w:r>
            <w:r w:rsidR="008A5C36">
              <w:rPr>
                <w:noProof/>
                <w:webHidden/>
              </w:rPr>
              <w:fldChar w:fldCharType="separate"/>
            </w:r>
            <w:r w:rsidR="008A5C36">
              <w:rPr>
                <w:noProof/>
                <w:webHidden/>
              </w:rPr>
              <w:t>28</w:t>
            </w:r>
            <w:r w:rsidR="008A5C36">
              <w:rPr>
                <w:noProof/>
                <w:webHidden/>
              </w:rPr>
              <w:fldChar w:fldCharType="end"/>
            </w:r>
          </w:hyperlink>
        </w:p>
        <w:p w14:paraId="0E1C8CB9" w14:textId="67CEA442" w:rsidR="008A5C36" w:rsidRDefault="00D579FC">
          <w:pPr>
            <w:pStyle w:val="TOC2"/>
            <w:tabs>
              <w:tab w:val="right" w:leader="dot" w:pos="9350"/>
            </w:tabs>
            <w:rPr>
              <w:rFonts w:asciiTheme="minorHAnsi" w:eastAsiaTheme="minorEastAsia" w:hAnsiTheme="minorHAnsi" w:cstheme="minorBidi"/>
              <w:noProof/>
            </w:rPr>
          </w:pPr>
          <w:hyperlink w:anchor="_Toc224051598" w:history="1">
            <w:r w:rsidR="008A5C36" w:rsidRPr="005F5157">
              <w:rPr>
                <w:rStyle w:val="Hyperlink"/>
                <w:rFonts w:ascii="Times New Roman" w:hAnsi="Times New Roman"/>
                <w:b/>
                <w:noProof/>
              </w:rPr>
              <w:t>4.1 USA Retirement Policy</w:t>
            </w:r>
            <w:r w:rsidR="008A5C36">
              <w:rPr>
                <w:noProof/>
                <w:webHidden/>
              </w:rPr>
              <w:tab/>
            </w:r>
            <w:r w:rsidR="008A5C36">
              <w:rPr>
                <w:noProof/>
                <w:webHidden/>
              </w:rPr>
              <w:fldChar w:fldCharType="begin"/>
            </w:r>
            <w:r w:rsidR="008A5C36">
              <w:rPr>
                <w:noProof/>
                <w:webHidden/>
              </w:rPr>
              <w:instrText xml:space="preserve"> PAGEREF _Toc224051598 \h </w:instrText>
            </w:r>
            <w:r w:rsidR="008A5C36">
              <w:rPr>
                <w:noProof/>
                <w:webHidden/>
              </w:rPr>
            </w:r>
            <w:r w:rsidR="008A5C36">
              <w:rPr>
                <w:noProof/>
                <w:webHidden/>
              </w:rPr>
              <w:fldChar w:fldCharType="separate"/>
            </w:r>
            <w:r w:rsidR="008A5C36">
              <w:rPr>
                <w:noProof/>
                <w:webHidden/>
              </w:rPr>
              <w:t>31</w:t>
            </w:r>
            <w:r w:rsidR="008A5C36">
              <w:rPr>
                <w:noProof/>
                <w:webHidden/>
              </w:rPr>
              <w:fldChar w:fldCharType="end"/>
            </w:r>
          </w:hyperlink>
        </w:p>
        <w:p w14:paraId="784F4FB9" w14:textId="3F7212CE" w:rsidR="008A5C36" w:rsidRDefault="00D579FC">
          <w:pPr>
            <w:pStyle w:val="TOC3"/>
            <w:tabs>
              <w:tab w:val="right" w:leader="dot" w:pos="9350"/>
            </w:tabs>
            <w:rPr>
              <w:rFonts w:asciiTheme="minorHAnsi" w:eastAsiaTheme="minorEastAsia" w:hAnsiTheme="minorHAnsi" w:cstheme="minorBidi"/>
              <w:noProof/>
            </w:rPr>
          </w:pPr>
          <w:hyperlink w:anchor="_Toc224051599" w:history="1">
            <w:r w:rsidR="008A5C36" w:rsidRPr="005F5157">
              <w:rPr>
                <w:rStyle w:val="Hyperlink"/>
                <w:rFonts w:ascii="Times New Roman" w:hAnsi="Times New Roman"/>
                <w:b/>
                <w:noProof/>
              </w:rPr>
              <w:t>4.1.1 Analysis</w:t>
            </w:r>
            <w:r w:rsidR="008A5C36">
              <w:rPr>
                <w:noProof/>
                <w:webHidden/>
              </w:rPr>
              <w:tab/>
            </w:r>
            <w:r w:rsidR="008A5C36">
              <w:rPr>
                <w:noProof/>
                <w:webHidden/>
              </w:rPr>
              <w:fldChar w:fldCharType="begin"/>
            </w:r>
            <w:r w:rsidR="008A5C36">
              <w:rPr>
                <w:noProof/>
                <w:webHidden/>
              </w:rPr>
              <w:instrText xml:space="preserve"> PAGEREF _Toc224051599 \h </w:instrText>
            </w:r>
            <w:r w:rsidR="008A5C36">
              <w:rPr>
                <w:noProof/>
                <w:webHidden/>
              </w:rPr>
            </w:r>
            <w:r w:rsidR="008A5C36">
              <w:rPr>
                <w:noProof/>
                <w:webHidden/>
              </w:rPr>
              <w:fldChar w:fldCharType="separate"/>
            </w:r>
            <w:r w:rsidR="008A5C36">
              <w:rPr>
                <w:noProof/>
                <w:webHidden/>
              </w:rPr>
              <w:t>31</w:t>
            </w:r>
            <w:r w:rsidR="008A5C36">
              <w:rPr>
                <w:noProof/>
                <w:webHidden/>
              </w:rPr>
              <w:fldChar w:fldCharType="end"/>
            </w:r>
          </w:hyperlink>
        </w:p>
        <w:p w14:paraId="15B26718" w14:textId="6FE77021" w:rsidR="008A5C36" w:rsidRDefault="00D579FC">
          <w:pPr>
            <w:pStyle w:val="TOC3"/>
            <w:tabs>
              <w:tab w:val="right" w:leader="dot" w:pos="9350"/>
            </w:tabs>
            <w:rPr>
              <w:rFonts w:asciiTheme="minorHAnsi" w:eastAsiaTheme="minorEastAsia" w:hAnsiTheme="minorHAnsi" w:cstheme="minorBidi"/>
              <w:noProof/>
            </w:rPr>
          </w:pPr>
          <w:hyperlink w:anchor="_Toc224051600" w:history="1">
            <w:r w:rsidR="008A5C36" w:rsidRPr="005F5157">
              <w:rPr>
                <w:rStyle w:val="Hyperlink"/>
                <w:rFonts w:ascii="Times New Roman" w:hAnsi="Times New Roman"/>
                <w:b/>
                <w:noProof/>
              </w:rPr>
              <w:t>4.1.2 USA Retirement Policy</w:t>
            </w:r>
            <w:r w:rsidR="008A5C36">
              <w:rPr>
                <w:noProof/>
                <w:webHidden/>
              </w:rPr>
              <w:tab/>
            </w:r>
            <w:r w:rsidR="008A5C36">
              <w:rPr>
                <w:noProof/>
                <w:webHidden/>
              </w:rPr>
              <w:fldChar w:fldCharType="begin"/>
            </w:r>
            <w:r w:rsidR="008A5C36">
              <w:rPr>
                <w:noProof/>
                <w:webHidden/>
              </w:rPr>
              <w:instrText xml:space="preserve"> PAGEREF _Toc224051600 \h </w:instrText>
            </w:r>
            <w:r w:rsidR="008A5C36">
              <w:rPr>
                <w:noProof/>
                <w:webHidden/>
              </w:rPr>
            </w:r>
            <w:r w:rsidR="008A5C36">
              <w:rPr>
                <w:noProof/>
                <w:webHidden/>
              </w:rPr>
              <w:fldChar w:fldCharType="separate"/>
            </w:r>
            <w:r w:rsidR="008A5C36">
              <w:rPr>
                <w:noProof/>
                <w:webHidden/>
              </w:rPr>
              <w:t>31</w:t>
            </w:r>
            <w:r w:rsidR="008A5C36">
              <w:rPr>
                <w:noProof/>
                <w:webHidden/>
              </w:rPr>
              <w:fldChar w:fldCharType="end"/>
            </w:r>
          </w:hyperlink>
        </w:p>
        <w:p w14:paraId="7829B2FF" w14:textId="6D51E74D" w:rsidR="008A5C36" w:rsidRDefault="00D579FC">
          <w:pPr>
            <w:pStyle w:val="TOC3"/>
            <w:tabs>
              <w:tab w:val="right" w:leader="dot" w:pos="9350"/>
            </w:tabs>
            <w:rPr>
              <w:rFonts w:asciiTheme="minorHAnsi" w:eastAsiaTheme="minorEastAsia" w:hAnsiTheme="minorHAnsi" w:cstheme="minorBidi"/>
              <w:noProof/>
            </w:rPr>
          </w:pPr>
          <w:hyperlink w:anchor="_Toc224051601" w:history="1">
            <w:r w:rsidR="008A5C36" w:rsidRPr="005F5157">
              <w:rPr>
                <w:rStyle w:val="Hyperlink"/>
                <w:rFonts w:ascii="Times New Roman" w:hAnsi="Times New Roman"/>
                <w:b/>
                <w:noProof/>
              </w:rPr>
              <w:t>4.1.3 Types of Benefit Plans</w:t>
            </w:r>
            <w:r w:rsidR="008A5C36">
              <w:rPr>
                <w:noProof/>
                <w:webHidden/>
              </w:rPr>
              <w:tab/>
            </w:r>
            <w:r w:rsidR="008A5C36">
              <w:rPr>
                <w:noProof/>
                <w:webHidden/>
              </w:rPr>
              <w:fldChar w:fldCharType="begin"/>
            </w:r>
            <w:r w:rsidR="008A5C36">
              <w:rPr>
                <w:noProof/>
                <w:webHidden/>
              </w:rPr>
              <w:instrText xml:space="preserve"> PAGEREF _Toc224051601 \h </w:instrText>
            </w:r>
            <w:r w:rsidR="008A5C36">
              <w:rPr>
                <w:noProof/>
                <w:webHidden/>
              </w:rPr>
            </w:r>
            <w:r w:rsidR="008A5C36">
              <w:rPr>
                <w:noProof/>
                <w:webHidden/>
              </w:rPr>
              <w:fldChar w:fldCharType="separate"/>
            </w:r>
            <w:r w:rsidR="008A5C36">
              <w:rPr>
                <w:noProof/>
                <w:webHidden/>
              </w:rPr>
              <w:t>32</w:t>
            </w:r>
            <w:r w:rsidR="008A5C36">
              <w:rPr>
                <w:noProof/>
                <w:webHidden/>
              </w:rPr>
              <w:fldChar w:fldCharType="end"/>
            </w:r>
          </w:hyperlink>
        </w:p>
        <w:p w14:paraId="72C4D213" w14:textId="5F65D869" w:rsidR="008A5C36" w:rsidRDefault="00D579FC">
          <w:pPr>
            <w:pStyle w:val="TOC3"/>
            <w:tabs>
              <w:tab w:val="right" w:leader="dot" w:pos="9350"/>
            </w:tabs>
            <w:rPr>
              <w:rFonts w:asciiTheme="minorHAnsi" w:eastAsiaTheme="minorEastAsia" w:hAnsiTheme="minorHAnsi" w:cstheme="minorBidi"/>
              <w:noProof/>
            </w:rPr>
          </w:pPr>
          <w:hyperlink w:anchor="_Toc224051602" w:history="1">
            <w:r w:rsidR="008A5C36" w:rsidRPr="005F5157">
              <w:rPr>
                <w:rStyle w:val="Hyperlink"/>
                <w:rFonts w:ascii="Times New Roman" w:hAnsi="Times New Roman"/>
                <w:b/>
                <w:noProof/>
              </w:rPr>
              <w:t>4.1.4 Employee Benefit Plans</w:t>
            </w:r>
            <w:r w:rsidR="008A5C36">
              <w:rPr>
                <w:noProof/>
                <w:webHidden/>
              </w:rPr>
              <w:tab/>
            </w:r>
            <w:r w:rsidR="008A5C36">
              <w:rPr>
                <w:noProof/>
                <w:webHidden/>
              </w:rPr>
              <w:fldChar w:fldCharType="begin"/>
            </w:r>
            <w:r w:rsidR="008A5C36">
              <w:rPr>
                <w:noProof/>
                <w:webHidden/>
              </w:rPr>
              <w:instrText xml:space="preserve"> PAGEREF _Toc224051602 \h </w:instrText>
            </w:r>
            <w:r w:rsidR="008A5C36">
              <w:rPr>
                <w:noProof/>
                <w:webHidden/>
              </w:rPr>
            </w:r>
            <w:r w:rsidR="008A5C36">
              <w:rPr>
                <w:noProof/>
                <w:webHidden/>
              </w:rPr>
              <w:fldChar w:fldCharType="separate"/>
            </w:r>
            <w:r w:rsidR="008A5C36">
              <w:rPr>
                <w:noProof/>
                <w:webHidden/>
              </w:rPr>
              <w:t>32</w:t>
            </w:r>
            <w:r w:rsidR="008A5C36">
              <w:rPr>
                <w:noProof/>
                <w:webHidden/>
              </w:rPr>
              <w:fldChar w:fldCharType="end"/>
            </w:r>
          </w:hyperlink>
        </w:p>
        <w:p w14:paraId="03BC2369" w14:textId="27843B55" w:rsidR="008A5C36" w:rsidRDefault="00D579FC">
          <w:pPr>
            <w:pStyle w:val="TOC3"/>
            <w:tabs>
              <w:tab w:val="right" w:leader="dot" w:pos="9350"/>
            </w:tabs>
            <w:rPr>
              <w:rFonts w:asciiTheme="minorHAnsi" w:eastAsiaTheme="minorEastAsia" w:hAnsiTheme="minorHAnsi" w:cstheme="minorBidi"/>
              <w:noProof/>
            </w:rPr>
          </w:pPr>
          <w:hyperlink w:anchor="_Toc224051603" w:history="1">
            <w:r w:rsidR="008A5C36" w:rsidRPr="005F5157">
              <w:rPr>
                <w:rStyle w:val="Hyperlink"/>
                <w:rFonts w:ascii="Times New Roman" w:hAnsi="Times New Roman"/>
                <w:b/>
                <w:noProof/>
              </w:rPr>
              <w:t>4.1.5 Pension Benefit Plans</w:t>
            </w:r>
            <w:r w:rsidR="008A5C36">
              <w:rPr>
                <w:noProof/>
                <w:webHidden/>
              </w:rPr>
              <w:tab/>
            </w:r>
            <w:r w:rsidR="008A5C36">
              <w:rPr>
                <w:noProof/>
                <w:webHidden/>
              </w:rPr>
              <w:fldChar w:fldCharType="begin"/>
            </w:r>
            <w:r w:rsidR="008A5C36">
              <w:rPr>
                <w:noProof/>
                <w:webHidden/>
              </w:rPr>
              <w:instrText xml:space="preserve"> PAGEREF _Toc224051603 \h </w:instrText>
            </w:r>
            <w:r w:rsidR="008A5C36">
              <w:rPr>
                <w:noProof/>
                <w:webHidden/>
              </w:rPr>
            </w:r>
            <w:r w:rsidR="008A5C36">
              <w:rPr>
                <w:noProof/>
                <w:webHidden/>
              </w:rPr>
              <w:fldChar w:fldCharType="separate"/>
            </w:r>
            <w:r w:rsidR="008A5C36">
              <w:rPr>
                <w:noProof/>
                <w:webHidden/>
              </w:rPr>
              <w:t>32</w:t>
            </w:r>
            <w:r w:rsidR="008A5C36">
              <w:rPr>
                <w:noProof/>
                <w:webHidden/>
              </w:rPr>
              <w:fldChar w:fldCharType="end"/>
            </w:r>
          </w:hyperlink>
        </w:p>
        <w:p w14:paraId="63A71409" w14:textId="734C1D19" w:rsidR="008A5C36" w:rsidRDefault="00D579FC">
          <w:pPr>
            <w:pStyle w:val="TOC3"/>
            <w:tabs>
              <w:tab w:val="right" w:leader="dot" w:pos="9350"/>
            </w:tabs>
            <w:rPr>
              <w:rFonts w:asciiTheme="minorHAnsi" w:eastAsiaTheme="minorEastAsia" w:hAnsiTheme="minorHAnsi" w:cstheme="minorBidi"/>
              <w:noProof/>
            </w:rPr>
          </w:pPr>
          <w:hyperlink w:anchor="_Toc224051604" w:history="1">
            <w:r w:rsidR="008A5C36" w:rsidRPr="005F5157">
              <w:rPr>
                <w:rStyle w:val="Hyperlink"/>
                <w:rFonts w:ascii="Times New Roman" w:hAnsi="Times New Roman"/>
                <w:b/>
                <w:noProof/>
              </w:rPr>
              <w:t>4.1.6 Defined Benefit Plan</w:t>
            </w:r>
            <w:r w:rsidR="008A5C36">
              <w:rPr>
                <w:noProof/>
                <w:webHidden/>
              </w:rPr>
              <w:tab/>
            </w:r>
            <w:r w:rsidR="008A5C36">
              <w:rPr>
                <w:noProof/>
                <w:webHidden/>
              </w:rPr>
              <w:fldChar w:fldCharType="begin"/>
            </w:r>
            <w:r w:rsidR="008A5C36">
              <w:rPr>
                <w:noProof/>
                <w:webHidden/>
              </w:rPr>
              <w:instrText xml:space="preserve"> PAGEREF _Toc224051604 \h </w:instrText>
            </w:r>
            <w:r w:rsidR="008A5C36">
              <w:rPr>
                <w:noProof/>
                <w:webHidden/>
              </w:rPr>
            </w:r>
            <w:r w:rsidR="008A5C36">
              <w:rPr>
                <w:noProof/>
                <w:webHidden/>
              </w:rPr>
              <w:fldChar w:fldCharType="separate"/>
            </w:r>
            <w:r w:rsidR="008A5C36">
              <w:rPr>
                <w:noProof/>
                <w:webHidden/>
              </w:rPr>
              <w:t>33</w:t>
            </w:r>
            <w:r w:rsidR="008A5C36">
              <w:rPr>
                <w:noProof/>
                <w:webHidden/>
              </w:rPr>
              <w:fldChar w:fldCharType="end"/>
            </w:r>
          </w:hyperlink>
        </w:p>
        <w:p w14:paraId="1BB89382" w14:textId="3DC82E70" w:rsidR="008A5C36" w:rsidRDefault="00D579FC">
          <w:pPr>
            <w:pStyle w:val="TOC3"/>
            <w:tabs>
              <w:tab w:val="right" w:leader="dot" w:pos="9350"/>
            </w:tabs>
            <w:rPr>
              <w:rFonts w:asciiTheme="minorHAnsi" w:eastAsiaTheme="minorEastAsia" w:hAnsiTheme="minorHAnsi" w:cstheme="minorBidi"/>
              <w:noProof/>
            </w:rPr>
          </w:pPr>
          <w:hyperlink w:anchor="_Toc224051605" w:history="1">
            <w:r w:rsidR="008A5C36" w:rsidRPr="005F5157">
              <w:rPr>
                <w:rStyle w:val="Hyperlink"/>
                <w:rFonts w:ascii="Times New Roman" w:hAnsi="Times New Roman"/>
                <w:b/>
                <w:noProof/>
              </w:rPr>
              <w:t>4.1.7 Defined Contribution Plan</w:t>
            </w:r>
            <w:r w:rsidR="008A5C36">
              <w:rPr>
                <w:noProof/>
                <w:webHidden/>
              </w:rPr>
              <w:tab/>
            </w:r>
            <w:r w:rsidR="008A5C36">
              <w:rPr>
                <w:noProof/>
                <w:webHidden/>
              </w:rPr>
              <w:fldChar w:fldCharType="begin"/>
            </w:r>
            <w:r w:rsidR="008A5C36">
              <w:rPr>
                <w:noProof/>
                <w:webHidden/>
              </w:rPr>
              <w:instrText xml:space="preserve"> PAGEREF _Toc224051605 \h </w:instrText>
            </w:r>
            <w:r w:rsidR="008A5C36">
              <w:rPr>
                <w:noProof/>
                <w:webHidden/>
              </w:rPr>
            </w:r>
            <w:r w:rsidR="008A5C36">
              <w:rPr>
                <w:noProof/>
                <w:webHidden/>
              </w:rPr>
              <w:fldChar w:fldCharType="separate"/>
            </w:r>
            <w:r w:rsidR="008A5C36">
              <w:rPr>
                <w:noProof/>
                <w:webHidden/>
              </w:rPr>
              <w:t>33</w:t>
            </w:r>
            <w:r w:rsidR="008A5C36">
              <w:rPr>
                <w:noProof/>
                <w:webHidden/>
              </w:rPr>
              <w:fldChar w:fldCharType="end"/>
            </w:r>
          </w:hyperlink>
        </w:p>
        <w:p w14:paraId="12FFADD5" w14:textId="7A5A4FE0" w:rsidR="008A5C36" w:rsidRDefault="00D579FC">
          <w:pPr>
            <w:pStyle w:val="TOC3"/>
            <w:tabs>
              <w:tab w:val="right" w:leader="dot" w:pos="9350"/>
            </w:tabs>
            <w:rPr>
              <w:rFonts w:asciiTheme="minorHAnsi" w:eastAsiaTheme="minorEastAsia" w:hAnsiTheme="minorHAnsi" w:cstheme="minorBidi"/>
              <w:noProof/>
            </w:rPr>
          </w:pPr>
          <w:hyperlink w:anchor="_Toc224051606" w:history="1">
            <w:r w:rsidR="008A5C36" w:rsidRPr="005F5157">
              <w:rPr>
                <w:rStyle w:val="Hyperlink"/>
                <w:rFonts w:ascii="Times New Roman" w:hAnsi="Times New Roman"/>
                <w:b/>
                <w:noProof/>
              </w:rPr>
              <w:t>4.1.8 Profit Sharing and Safe Harbor 401(k) Plans</w:t>
            </w:r>
            <w:r w:rsidR="008A5C36">
              <w:rPr>
                <w:noProof/>
                <w:webHidden/>
              </w:rPr>
              <w:tab/>
            </w:r>
            <w:r w:rsidR="008A5C36">
              <w:rPr>
                <w:noProof/>
                <w:webHidden/>
              </w:rPr>
              <w:fldChar w:fldCharType="begin"/>
            </w:r>
            <w:r w:rsidR="008A5C36">
              <w:rPr>
                <w:noProof/>
                <w:webHidden/>
              </w:rPr>
              <w:instrText xml:space="preserve"> PAGEREF _Toc224051606 \h </w:instrText>
            </w:r>
            <w:r w:rsidR="008A5C36">
              <w:rPr>
                <w:noProof/>
                <w:webHidden/>
              </w:rPr>
            </w:r>
            <w:r w:rsidR="008A5C36">
              <w:rPr>
                <w:noProof/>
                <w:webHidden/>
              </w:rPr>
              <w:fldChar w:fldCharType="separate"/>
            </w:r>
            <w:r w:rsidR="008A5C36">
              <w:rPr>
                <w:noProof/>
                <w:webHidden/>
              </w:rPr>
              <w:t>33</w:t>
            </w:r>
            <w:r w:rsidR="008A5C36">
              <w:rPr>
                <w:noProof/>
                <w:webHidden/>
              </w:rPr>
              <w:fldChar w:fldCharType="end"/>
            </w:r>
          </w:hyperlink>
        </w:p>
        <w:p w14:paraId="75BC826B" w14:textId="4DD3693C" w:rsidR="008A5C36" w:rsidRDefault="00D579FC">
          <w:pPr>
            <w:pStyle w:val="TOC2"/>
            <w:tabs>
              <w:tab w:val="right" w:leader="dot" w:pos="9350"/>
            </w:tabs>
            <w:rPr>
              <w:rFonts w:asciiTheme="minorHAnsi" w:eastAsiaTheme="minorEastAsia" w:hAnsiTheme="minorHAnsi" w:cstheme="minorBidi"/>
              <w:noProof/>
            </w:rPr>
          </w:pPr>
          <w:hyperlink w:anchor="_Toc224051607" w:history="1">
            <w:r w:rsidR="008A5C36" w:rsidRPr="005F5157">
              <w:rPr>
                <w:rStyle w:val="Hyperlink"/>
                <w:rFonts w:ascii="Times New Roman" w:hAnsi="Times New Roman"/>
                <w:b/>
                <w:noProof/>
              </w:rPr>
              <w:t>4.2. Bangladesh Retirement Policy</w:t>
            </w:r>
            <w:r w:rsidR="008A5C36">
              <w:rPr>
                <w:noProof/>
                <w:webHidden/>
              </w:rPr>
              <w:tab/>
            </w:r>
            <w:r w:rsidR="008A5C36">
              <w:rPr>
                <w:noProof/>
                <w:webHidden/>
              </w:rPr>
              <w:fldChar w:fldCharType="begin"/>
            </w:r>
            <w:r w:rsidR="008A5C36">
              <w:rPr>
                <w:noProof/>
                <w:webHidden/>
              </w:rPr>
              <w:instrText xml:space="preserve"> PAGEREF _Toc224051607 \h </w:instrText>
            </w:r>
            <w:r w:rsidR="008A5C36">
              <w:rPr>
                <w:noProof/>
                <w:webHidden/>
              </w:rPr>
            </w:r>
            <w:r w:rsidR="008A5C36">
              <w:rPr>
                <w:noProof/>
                <w:webHidden/>
              </w:rPr>
              <w:fldChar w:fldCharType="separate"/>
            </w:r>
            <w:r w:rsidR="008A5C36">
              <w:rPr>
                <w:noProof/>
                <w:webHidden/>
              </w:rPr>
              <w:t>34</w:t>
            </w:r>
            <w:r w:rsidR="008A5C36">
              <w:rPr>
                <w:noProof/>
                <w:webHidden/>
              </w:rPr>
              <w:fldChar w:fldCharType="end"/>
            </w:r>
          </w:hyperlink>
        </w:p>
        <w:p w14:paraId="5BE42BFE" w14:textId="290E6217" w:rsidR="008A5C36" w:rsidRDefault="00D579FC">
          <w:pPr>
            <w:pStyle w:val="TOC3"/>
            <w:tabs>
              <w:tab w:val="right" w:leader="dot" w:pos="9350"/>
            </w:tabs>
            <w:rPr>
              <w:rFonts w:asciiTheme="minorHAnsi" w:eastAsiaTheme="minorEastAsia" w:hAnsiTheme="minorHAnsi" w:cstheme="minorBidi"/>
              <w:noProof/>
            </w:rPr>
          </w:pPr>
          <w:hyperlink w:anchor="_Toc224051608" w:history="1">
            <w:r w:rsidR="008A5C36" w:rsidRPr="005F5157">
              <w:rPr>
                <w:rStyle w:val="Hyperlink"/>
                <w:rFonts w:ascii="Times New Roman" w:hAnsi="Times New Roman"/>
                <w:b/>
                <w:noProof/>
              </w:rPr>
              <w:t>4.2.1 Bangladesh Retirement policy gap</w:t>
            </w:r>
            <w:r w:rsidR="008A5C36">
              <w:rPr>
                <w:noProof/>
                <w:webHidden/>
              </w:rPr>
              <w:tab/>
            </w:r>
            <w:r w:rsidR="008A5C36">
              <w:rPr>
                <w:noProof/>
                <w:webHidden/>
              </w:rPr>
              <w:fldChar w:fldCharType="begin"/>
            </w:r>
            <w:r w:rsidR="008A5C36">
              <w:rPr>
                <w:noProof/>
                <w:webHidden/>
              </w:rPr>
              <w:instrText xml:space="preserve"> PAGEREF _Toc224051608 \h </w:instrText>
            </w:r>
            <w:r w:rsidR="008A5C36">
              <w:rPr>
                <w:noProof/>
                <w:webHidden/>
              </w:rPr>
            </w:r>
            <w:r w:rsidR="008A5C36">
              <w:rPr>
                <w:noProof/>
                <w:webHidden/>
              </w:rPr>
              <w:fldChar w:fldCharType="separate"/>
            </w:r>
            <w:r w:rsidR="008A5C36">
              <w:rPr>
                <w:noProof/>
                <w:webHidden/>
              </w:rPr>
              <w:t>35</w:t>
            </w:r>
            <w:r w:rsidR="008A5C36">
              <w:rPr>
                <w:noProof/>
                <w:webHidden/>
              </w:rPr>
              <w:fldChar w:fldCharType="end"/>
            </w:r>
          </w:hyperlink>
        </w:p>
        <w:p w14:paraId="5B78A97B" w14:textId="204CC07B" w:rsidR="008A5C36" w:rsidRDefault="00D579FC">
          <w:pPr>
            <w:pStyle w:val="TOC3"/>
            <w:tabs>
              <w:tab w:val="right" w:leader="dot" w:pos="9350"/>
            </w:tabs>
            <w:rPr>
              <w:rFonts w:asciiTheme="minorHAnsi" w:eastAsiaTheme="minorEastAsia" w:hAnsiTheme="minorHAnsi" w:cstheme="minorBidi"/>
              <w:noProof/>
            </w:rPr>
          </w:pPr>
          <w:hyperlink w:anchor="_Toc224051609" w:history="1">
            <w:r w:rsidR="008A5C36" w:rsidRPr="005F5157">
              <w:rPr>
                <w:rStyle w:val="Hyperlink"/>
                <w:rFonts w:ascii="Times New Roman" w:hAnsi="Times New Roman"/>
                <w:b/>
                <w:noProof/>
              </w:rPr>
              <w:t>4.2.2 Bangladesh Recent Pension Industry Related Activity</w:t>
            </w:r>
            <w:r w:rsidR="008A5C36">
              <w:rPr>
                <w:noProof/>
                <w:webHidden/>
              </w:rPr>
              <w:tab/>
            </w:r>
            <w:r w:rsidR="008A5C36">
              <w:rPr>
                <w:noProof/>
                <w:webHidden/>
              </w:rPr>
              <w:fldChar w:fldCharType="begin"/>
            </w:r>
            <w:r w:rsidR="008A5C36">
              <w:rPr>
                <w:noProof/>
                <w:webHidden/>
              </w:rPr>
              <w:instrText xml:space="preserve"> PAGEREF _Toc224051609 \h </w:instrText>
            </w:r>
            <w:r w:rsidR="008A5C36">
              <w:rPr>
                <w:noProof/>
                <w:webHidden/>
              </w:rPr>
            </w:r>
            <w:r w:rsidR="008A5C36">
              <w:rPr>
                <w:noProof/>
                <w:webHidden/>
              </w:rPr>
              <w:fldChar w:fldCharType="separate"/>
            </w:r>
            <w:r w:rsidR="008A5C36">
              <w:rPr>
                <w:noProof/>
                <w:webHidden/>
              </w:rPr>
              <w:t>36</w:t>
            </w:r>
            <w:r w:rsidR="008A5C36">
              <w:rPr>
                <w:noProof/>
                <w:webHidden/>
              </w:rPr>
              <w:fldChar w:fldCharType="end"/>
            </w:r>
          </w:hyperlink>
        </w:p>
        <w:p w14:paraId="3F0AB757" w14:textId="64839F06" w:rsidR="008A5C36" w:rsidRDefault="00D579FC">
          <w:pPr>
            <w:pStyle w:val="TOC2"/>
            <w:tabs>
              <w:tab w:val="right" w:leader="dot" w:pos="9350"/>
            </w:tabs>
            <w:rPr>
              <w:rFonts w:asciiTheme="minorHAnsi" w:eastAsiaTheme="minorEastAsia" w:hAnsiTheme="minorHAnsi" w:cstheme="minorBidi"/>
              <w:noProof/>
            </w:rPr>
          </w:pPr>
          <w:hyperlink w:anchor="_Toc224051610" w:history="1">
            <w:r w:rsidR="008A5C36" w:rsidRPr="005F5157">
              <w:rPr>
                <w:rStyle w:val="Hyperlink"/>
                <w:rFonts w:ascii="Times New Roman" w:hAnsi="Times New Roman"/>
                <w:b/>
                <w:noProof/>
              </w:rPr>
              <w:t>4.3 Findings</w:t>
            </w:r>
            <w:r w:rsidR="008A5C36">
              <w:rPr>
                <w:noProof/>
                <w:webHidden/>
              </w:rPr>
              <w:tab/>
            </w:r>
            <w:r w:rsidR="008A5C36">
              <w:rPr>
                <w:noProof/>
                <w:webHidden/>
              </w:rPr>
              <w:fldChar w:fldCharType="begin"/>
            </w:r>
            <w:r w:rsidR="008A5C36">
              <w:rPr>
                <w:noProof/>
                <w:webHidden/>
              </w:rPr>
              <w:instrText xml:space="preserve"> PAGEREF _Toc224051610 \h </w:instrText>
            </w:r>
            <w:r w:rsidR="008A5C36">
              <w:rPr>
                <w:noProof/>
                <w:webHidden/>
              </w:rPr>
            </w:r>
            <w:r w:rsidR="008A5C36">
              <w:rPr>
                <w:noProof/>
                <w:webHidden/>
              </w:rPr>
              <w:fldChar w:fldCharType="separate"/>
            </w:r>
            <w:r w:rsidR="008A5C36">
              <w:rPr>
                <w:noProof/>
                <w:webHidden/>
              </w:rPr>
              <w:t>37</w:t>
            </w:r>
            <w:r w:rsidR="008A5C36">
              <w:rPr>
                <w:noProof/>
                <w:webHidden/>
              </w:rPr>
              <w:fldChar w:fldCharType="end"/>
            </w:r>
          </w:hyperlink>
        </w:p>
        <w:p w14:paraId="19284E6A" w14:textId="0C20BAF2" w:rsidR="008A5C36" w:rsidRDefault="00D579FC">
          <w:pPr>
            <w:pStyle w:val="TOC2"/>
            <w:tabs>
              <w:tab w:val="right" w:leader="dot" w:pos="9350"/>
            </w:tabs>
            <w:rPr>
              <w:rFonts w:asciiTheme="minorHAnsi" w:eastAsiaTheme="minorEastAsia" w:hAnsiTheme="minorHAnsi" w:cstheme="minorBidi"/>
              <w:noProof/>
            </w:rPr>
          </w:pPr>
          <w:hyperlink w:anchor="_Toc224051611" w:history="1">
            <w:r w:rsidR="008A5C36" w:rsidRPr="005F5157">
              <w:rPr>
                <w:rStyle w:val="Hyperlink"/>
                <w:rFonts w:ascii="Times New Roman" w:hAnsi="Times New Roman"/>
                <w:b/>
                <w:noProof/>
              </w:rPr>
              <w:t>5.1 Recommendations</w:t>
            </w:r>
            <w:r w:rsidR="008A5C36">
              <w:rPr>
                <w:noProof/>
                <w:webHidden/>
              </w:rPr>
              <w:tab/>
            </w:r>
            <w:r w:rsidR="008A5C36">
              <w:rPr>
                <w:noProof/>
                <w:webHidden/>
              </w:rPr>
              <w:fldChar w:fldCharType="begin"/>
            </w:r>
            <w:r w:rsidR="008A5C36">
              <w:rPr>
                <w:noProof/>
                <w:webHidden/>
              </w:rPr>
              <w:instrText xml:space="preserve"> PAGEREF _Toc224051611 \h </w:instrText>
            </w:r>
            <w:r w:rsidR="008A5C36">
              <w:rPr>
                <w:noProof/>
                <w:webHidden/>
              </w:rPr>
            </w:r>
            <w:r w:rsidR="008A5C36">
              <w:rPr>
                <w:noProof/>
                <w:webHidden/>
              </w:rPr>
              <w:fldChar w:fldCharType="separate"/>
            </w:r>
            <w:r w:rsidR="008A5C36">
              <w:rPr>
                <w:noProof/>
                <w:webHidden/>
              </w:rPr>
              <w:t>41</w:t>
            </w:r>
            <w:r w:rsidR="008A5C36">
              <w:rPr>
                <w:noProof/>
                <w:webHidden/>
              </w:rPr>
              <w:fldChar w:fldCharType="end"/>
            </w:r>
          </w:hyperlink>
        </w:p>
        <w:p w14:paraId="3A54E8C3" w14:textId="3ADC8CB5" w:rsidR="008A5C36" w:rsidRDefault="00D579FC">
          <w:pPr>
            <w:pStyle w:val="TOC2"/>
            <w:tabs>
              <w:tab w:val="right" w:leader="dot" w:pos="9350"/>
            </w:tabs>
            <w:rPr>
              <w:rFonts w:asciiTheme="minorHAnsi" w:eastAsiaTheme="minorEastAsia" w:hAnsiTheme="minorHAnsi" w:cstheme="minorBidi"/>
              <w:noProof/>
            </w:rPr>
          </w:pPr>
          <w:hyperlink w:anchor="_Toc224051612" w:history="1">
            <w:r w:rsidR="008A5C36" w:rsidRPr="005F5157">
              <w:rPr>
                <w:rStyle w:val="Hyperlink"/>
                <w:rFonts w:ascii="Times New Roman" w:hAnsi="Times New Roman"/>
                <w:b/>
                <w:noProof/>
              </w:rPr>
              <w:t>5.2 Key Understanding</w:t>
            </w:r>
            <w:r w:rsidR="008A5C36">
              <w:rPr>
                <w:noProof/>
                <w:webHidden/>
              </w:rPr>
              <w:tab/>
            </w:r>
            <w:r w:rsidR="008A5C36">
              <w:rPr>
                <w:noProof/>
                <w:webHidden/>
              </w:rPr>
              <w:fldChar w:fldCharType="begin"/>
            </w:r>
            <w:r w:rsidR="008A5C36">
              <w:rPr>
                <w:noProof/>
                <w:webHidden/>
              </w:rPr>
              <w:instrText xml:space="preserve"> PAGEREF _Toc224051612 \h </w:instrText>
            </w:r>
            <w:r w:rsidR="008A5C36">
              <w:rPr>
                <w:noProof/>
                <w:webHidden/>
              </w:rPr>
            </w:r>
            <w:r w:rsidR="008A5C36">
              <w:rPr>
                <w:noProof/>
                <w:webHidden/>
              </w:rPr>
              <w:fldChar w:fldCharType="separate"/>
            </w:r>
            <w:r w:rsidR="008A5C36">
              <w:rPr>
                <w:noProof/>
                <w:webHidden/>
              </w:rPr>
              <w:t>42</w:t>
            </w:r>
            <w:r w:rsidR="008A5C36">
              <w:rPr>
                <w:noProof/>
                <w:webHidden/>
              </w:rPr>
              <w:fldChar w:fldCharType="end"/>
            </w:r>
          </w:hyperlink>
        </w:p>
        <w:p w14:paraId="667259C7" w14:textId="160C96FB" w:rsidR="008A5C36" w:rsidRDefault="00D579FC">
          <w:pPr>
            <w:pStyle w:val="TOC2"/>
            <w:tabs>
              <w:tab w:val="right" w:leader="dot" w:pos="9350"/>
            </w:tabs>
            <w:rPr>
              <w:rFonts w:asciiTheme="minorHAnsi" w:eastAsiaTheme="minorEastAsia" w:hAnsiTheme="minorHAnsi" w:cstheme="minorBidi"/>
              <w:noProof/>
            </w:rPr>
          </w:pPr>
          <w:hyperlink w:anchor="_Toc224051613" w:history="1">
            <w:r w:rsidR="008A5C36" w:rsidRPr="005F5157">
              <w:rPr>
                <w:rStyle w:val="Hyperlink"/>
                <w:rFonts w:ascii="Times New Roman" w:hAnsi="Times New Roman"/>
                <w:b/>
                <w:noProof/>
              </w:rPr>
              <w:t>5.3 Conclusion</w:t>
            </w:r>
            <w:r w:rsidR="008A5C36">
              <w:rPr>
                <w:noProof/>
                <w:webHidden/>
              </w:rPr>
              <w:tab/>
            </w:r>
            <w:r w:rsidR="008A5C36">
              <w:rPr>
                <w:noProof/>
                <w:webHidden/>
              </w:rPr>
              <w:fldChar w:fldCharType="begin"/>
            </w:r>
            <w:r w:rsidR="008A5C36">
              <w:rPr>
                <w:noProof/>
                <w:webHidden/>
              </w:rPr>
              <w:instrText xml:space="preserve"> PAGEREF _Toc224051613 \h </w:instrText>
            </w:r>
            <w:r w:rsidR="008A5C36">
              <w:rPr>
                <w:noProof/>
                <w:webHidden/>
              </w:rPr>
            </w:r>
            <w:r w:rsidR="008A5C36">
              <w:rPr>
                <w:noProof/>
                <w:webHidden/>
              </w:rPr>
              <w:fldChar w:fldCharType="separate"/>
            </w:r>
            <w:r w:rsidR="008A5C36">
              <w:rPr>
                <w:noProof/>
                <w:webHidden/>
              </w:rPr>
              <w:t>44</w:t>
            </w:r>
            <w:r w:rsidR="008A5C36">
              <w:rPr>
                <w:noProof/>
                <w:webHidden/>
              </w:rPr>
              <w:fldChar w:fldCharType="end"/>
            </w:r>
          </w:hyperlink>
        </w:p>
        <w:p w14:paraId="4BEB186F" w14:textId="44A5B261" w:rsidR="008A5C36" w:rsidRDefault="00D579FC">
          <w:pPr>
            <w:pStyle w:val="TOC1"/>
            <w:tabs>
              <w:tab w:val="right" w:leader="dot" w:pos="9350"/>
            </w:tabs>
            <w:rPr>
              <w:rFonts w:asciiTheme="minorHAnsi" w:eastAsiaTheme="minorEastAsia" w:hAnsiTheme="minorHAnsi" w:cstheme="minorBidi"/>
              <w:noProof/>
            </w:rPr>
          </w:pPr>
          <w:hyperlink w:anchor="_Toc224051614" w:history="1">
            <w:bookmarkStart w:id="6" w:name="_GoBack"/>
            <w:r w:rsidR="008A5C36" w:rsidRPr="00D579FC">
              <w:rPr>
                <w:rStyle w:val="Hyperlink"/>
                <w:b/>
                <w:noProof/>
              </w:rPr>
              <w:t>References</w:t>
            </w:r>
            <w:bookmarkEnd w:id="6"/>
            <w:r w:rsidR="008A5C36">
              <w:rPr>
                <w:noProof/>
                <w:webHidden/>
              </w:rPr>
              <w:tab/>
            </w:r>
            <w:r w:rsidR="008A5C36">
              <w:rPr>
                <w:noProof/>
                <w:webHidden/>
              </w:rPr>
              <w:fldChar w:fldCharType="begin"/>
            </w:r>
            <w:r w:rsidR="008A5C36">
              <w:rPr>
                <w:noProof/>
                <w:webHidden/>
              </w:rPr>
              <w:instrText xml:space="preserve"> PAGEREF _Toc224051614 \h </w:instrText>
            </w:r>
            <w:r w:rsidR="008A5C36">
              <w:rPr>
                <w:noProof/>
                <w:webHidden/>
              </w:rPr>
            </w:r>
            <w:r w:rsidR="008A5C36">
              <w:rPr>
                <w:noProof/>
                <w:webHidden/>
              </w:rPr>
              <w:fldChar w:fldCharType="separate"/>
            </w:r>
            <w:r w:rsidR="008A5C36">
              <w:rPr>
                <w:noProof/>
                <w:webHidden/>
              </w:rPr>
              <w:t>45</w:t>
            </w:r>
            <w:r w:rsidR="008A5C36">
              <w:rPr>
                <w:noProof/>
                <w:webHidden/>
              </w:rPr>
              <w:fldChar w:fldCharType="end"/>
            </w:r>
          </w:hyperlink>
        </w:p>
        <w:p w14:paraId="0FEEFAE0" w14:textId="12B41343" w:rsidR="00420641" w:rsidRDefault="00420641" w:rsidP="00C1273F">
          <w:pPr>
            <w:jc w:val="both"/>
          </w:pPr>
          <w:r>
            <w:rPr>
              <w:b/>
              <w:bCs/>
              <w:noProof/>
            </w:rPr>
            <w:fldChar w:fldCharType="end"/>
          </w:r>
        </w:p>
      </w:sdtContent>
    </w:sdt>
    <w:p w14:paraId="15C7D26E" w14:textId="77777777" w:rsidR="005F73DF" w:rsidRPr="00CE6F06" w:rsidRDefault="005F73DF" w:rsidP="005F73DF">
      <w:pPr>
        <w:pStyle w:val="Heading1"/>
        <w:jc w:val="both"/>
        <w:rPr>
          <w:color w:val="1F4E79" w:themeColor="accent5" w:themeShade="80"/>
          <w:sz w:val="32"/>
        </w:rPr>
      </w:pPr>
    </w:p>
    <w:p w14:paraId="1EC3EC88" w14:textId="5D55EFAE" w:rsidR="0086679E" w:rsidRPr="00A67C77" w:rsidRDefault="0086679E" w:rsidP="006201F5">
      <w:pPr>
        <w:spacing w:after="0" w:line="360" w:lineRule="auto"/>
        <w:jc w:val="both"/>
        <w:rPr>
          <w:rFonts w:ascii="Times New Roman" w:eastAsia="Times New Roman" w:hAnsi="Times New Roman"/>
          <w:sz w:val="24"/>
          <w:szCs w:val="24"/>
        </w:rPr>
      </w:pPr>
    </w:p>
    <w:p w14:paraId="44D8C1A0" w14:textId="4A88E1AE" w:rsidR="0086679E" w:rsidRPr="00A67C77" w:rsidRDefault="0086679E" w:rsidP="006201F5">
      <w:pPr>
        <w:spacing w:after="0" w:line="360" w:lineRule="auto"/>
        <w:jc w:val="both"/>
        <w:rPr>
          <w:rFonts w:ascii="Times New Roman" w:eastAsia="Times New Roman" w:hAnsi="Times New Roman"/>
          <w:sz w:val="24"/>
          <w:szCs w:val="24"/>
        </w:rPr>
      </w:pPr>
    </w:p>
    <w:p w14:paraId="00469FCA" w14:textId="306CB81D" w:rsidR="0086679E" w:rsidRPr="00A67C77" w:rsidRDefault="0086679E" w:rsidP="006201F5">
      <w:pPr>
        <w:spacing w:after="0" w:line="360" w:lineRule="auto"/>
        <w:jc w:val="both"/>
        <w:rPr>
          <w:rFonts w:ascii="Times New Roman" w:eastAsia="Times New Roman" w:hAnsi="Times New Roman"/>
          <w:sz w:val="24"/>
          <w:szCs w:val="24"/>
        </w:rPr>
      </w:pPr>
    </w:p>
    <w:p w14:paraId="55DFFF0F" w14:textId="0D48D877" w:rsidR="0086679E" w:rsidRPr="00A67C77" w:rsidRDefault="0086679E" w:rsidP="006201F5">
      <w:pPr>
        <w:spacing w:after="0" w:line="360" w:lineRule="auto"/>
        <w:jc w:val="both"/>
        <w:rPr>
          <w:rFonts w:ascii="Times New Roman" w:eastAsia="Times New Roman" w:hAnsi="Times New Roman"/>
          <w:sz w:val="24"/>
          <w:szCs w:val="24"/>
        </w:rPr>
      </w:pPr>
    </w:p>
    <w:p w14:paraId="3A69AA81" w14:textId="77777777" w:rsidR="00CE6F06" w:rsidRDefault="00CE6F06" w:rsidP="00346FDB">
      <w:pPr>
        <w:spacing w:before="1"/>
        <w:ind w:right="3788"/>
        <w:rPr>
          <w:rFonts w:ascii="Times New Roman" w:hAnsi="Times New Roman"/>
          <w:sz w:val="32"/>
        </w:rPr>
      </w:pPr>
      <w:bookmarkStart w:id="7" w:name="_Toc210899196"/>
    </w:p>
    <w:p w14:paraId="1B29DC8D" w14:textId="4AB91BBB" w:rsidR="00546083" w:rsidRPr="00646655" w:rsidRDefault="00D33747" w:rsidP="00885898">
      <w:pPr>
        <w:pStyle w:val="Heading2"/>
        <w:jc w:val="center"/>
        <w:rPr>
          <w:rFonts w:ascii="Times New Roman" w:hAnsi="Times New Roman" w:cs="Times New Roman"/>
          <w:b/>
          <w:sz w:val="28"/>
        </w:rPr>
      </w:pPr>
      <w:bookmarkStart w:id="8" w:name="_Toc224051569"/>
      <w:r w:rsidRPr="00646655">
        <w:rPr>
          <w:rFonts w:ascii="Times New Roman" w:hAnsi="Times New Roman" w:cs="Times New Roman"/>
          <w:b/>
          <w:sz w:val="28"/>
        </w:rPr>
        <w:t>List of Tables</w:t>
      </w:r>
      <w:bookmarkEnd w:id="8"/>
    </w:p>
    <w:tbl>
      <w:tblPr>
        <w:tblW w:w="9083" w:type="dxa"/>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01"/>
        <w:gridCol w:w="4981"/>
        <w:gridCol w:w="2201"/>
      </w:tblGrid>
      <w:tr w:rsidR="00B87CF8" w14:paraId="79E54016" w14:textId="77777777" w:rsidTr="00B87CF8">
        <w:trPr>
          <w:trHeight w:val="684"/>
        </w:trPr>
        <w:tc>
          <w:tcPr>
            <w:tcW w:w="1901" w:type="dxa"/>
          </w:tcPr>
          <w:p w14:paraId="76C995DB" w14:textId="77777777" w:rsidR="00B87CF8" w:rsidRDefault="00B87CF8" w:rsidP="0033482D">
            <w:pPr>
              <w:pStyle w:val="TableParagraph"/>
              <w:spacing w:before="0" w:line="320" w:lineRule="exact"/>
              <w:ind w:left="10" w:right="3"/>
              <w:jc w:val="center"/>
              <w:rPr>
                <w:b/>
                <w:sz w:val="28"/>
              </w:rPr>
            </w:pPr>
            <w:r>
              <w:rPr>
                <w:b/>
                <w:sz w:val="28"/>
              </w:rPr>
              <w:t>SL.</w:t>
            </w:r>
            <w:r>
              <w:rPr>
                <w:b/>
                <w:spacing w:val="-2"/>
                <w:sz w:val="28"/>
              </w:rPr>
              <w:t xml:space="preserve"> </w:t>
            </w:r>
            <w:r>
              <w:rPr>
                <w:b/>
                <w:spacing w:val="-5"/>
                <w:sz w:val="28"/>
              </w:rPr>
              <w:t>No.</w:t>
            </w:r>
          </w:p>
        </w:tc>
        <w:tc>
          <w:tcPr>
            <w:tcW w:w="4981" w:type="dxa"/>
          </w:tcPr>
          <w:p w14:paraId="2E86DBFC" w14:textId="77777777" w:rsidR="00B87CF8" w:rsidRPr="00DF07D9" w:rsidRDefault="00B87CF8" w:rsidP="0033482D">
            <w:pPr>
              <w:pStyle w:val="TableParagraph"/>
              <w:spacing w:before="0" w:line="320" w:lineRule="exact"/>
              <w:ind w:left="11" w:right="1"/>
              <w:jc w:val="center"/>
              <w:rPr>
                <w:b/>
                <w:sz w:val="28"/>
              </w:rPr>
            </w:pPr>
            <w:r w:rsidRPr="00DF07D9">
              <w:rPr>
                <w:b/>
                <w:spacing w:val="-2"/>
                <w:sz w:val="28"/>
              </w:rPr>
              <w:t>Topic</w:t>
            </w:r>
          </w:p>
        </w:tc>
        <w:tc>
          <w:tcPr>
            <w:tcW w:w="2201" w:type="dxa"/>
          </w:tcPr>
          <w:p w14:paraId="06B21BE8" w14:textId="77777777" w:rsidR="00B87CF8" w:rsidRDefault="00B87CF8" w:rsidP="0033482D">
            <w:pPr>
              <w:pStyle w:val="TableParagraph"/>
              <w:spacing w:before="0" w:line="320" w:lineRule="exact"/>
              <w:ind w:left="12" w:right="4"/>
              <w:jc w:val="center"/>
              <w:rPr>
                <w:b/>
                <w:sz w:val="28"/>
              </w:rPr>
            </w:pPr>
            <w:r>
              <w:rPr>
                <w:b/>
                <w:sz w:val="28"/>
              </w:rPr>
              <w:t>Page</w:t>
            </w:r>
            <w:r>
              <w:rPr>
                <w:b/>
                <w:spacing w:val="-2"/>
                <w:sz w:val="28"/>
              </w:rPr>
              <w:t xml:space="preserve"> </w:t>
            </w:r>
            <w:r>
              <w:rPr>
                <w:b/>
                <w:spacing w:val="-5"/>
                <w:sz w:val="28"/>
              </w:rPr>
              <w:t>No.</w:t>
            </w:r>
          </w:p>
        </w:tc>
      </w:tr>
      <w:tr w:rsidR="00B87CF8" w14:paraId="6D998B00" w14:textId="77777777" w:rsidTr="00B87CF8">
        <w:trPr>
          <w:trHeight w:val="681"/>
        </w:trPr>
        <w:tc>
          <w:tcPr>
            <w:tcW w:w="1901" w:type="dxa"/>
          </w:tcPr>
          <w:p w14:paraId="6AD87DA8" w14:textId="77777777" w:rsidR="00B87CF8" w:rsidRDefault="00B87CF8" w:rsidP="0033482D">
            <w:pPr>
              <w:pStyle w:val="TableParagraph"/>
              <w:spacing w:before="0" w:line="320" w:lineRule="exact"/>
              <w:ind w:left="10"/>
              <w:jc w:val="center"/>
              <w:rPr>
                <w:b/>
                <w:sz w:val="28"/>
              </w:rPr>
            </w:pPr>
            <w:r>
              <w:rPr>
                <w:b/>
                <w:spacing w:val="-10"/>
                <w:sz w:val="28"/>
              </w:rPr>
              <w:t>1</w:t>
            </w:r>
          </w:p>
        </w:tc>
        <w:tc>
          <w:tcPr>
            <w:tcW w:w="4981" w:type="dxa"/>
          </w:tcPr>
          <w:p w14:paraId="0E598501" w14:textId="67925514" w:rsidR="00B87CF8" w:rsidRPr="00DF07D9" w:rsidRDefault="00B87CF8" w:rsidP="00B87CF8">
            <w:pPr>
              <w:pStyle w:val="TableParagraph"/>
              <w:spacing w:before="0" w:line="320" w:lineRule="exact"/>
              <w:ind w:left="11" w:right="1"/>
              <w:jc w:val="center"/>
              <w:rPr>
                <w:b/>
                <w:sz w:val="28"/>
              </w:rPr>
            </w:pPr>
            <w:r w:rsidRPr="00DF07D9">
              <w:rPr>
                <w:b/>
                <w:sz w:val="28"/>
              </w:rPr>
              <w:t>SWOT Analysis</w:t>
            </w:r>
          </w:p>
        </w:tc>
        <w:tc>
          <w:tcPr>
            <w:tcW w:w="2201" w:type="dxa"/>
          </w:tcPr>
          <w:p w14:paraId="1B502B4B" w14:textId="14FE412E" w:rsidR="00B87CF8" w:rsidRDefault="00B4000E" w:rsidP="0033482D">
            <w:pPr>
              <w:pStyle w:val="TableParagraph"/>
              <w:spacing w:before="0" w:line="320" w:lineRule="exact"/>
              <w:ind w:left="12"/>
              <w:jc w:val="center"/>
              <w:rPr>
                <w:b/>
                <w:sz w:val="28"/>
              </w:rPr>
            </w:pPr>
            <w:r>
              <w:rPr>
                <w:b/>
                <w:sz w:val="28"/>
              </w:rPr>
              <w:t>1</w:t>
            </w:r>
            <w:r w:rsidR="002F7CE8">
              <w:rPr>
                <w:b/>
                <w:sz w:val="28"/>
              </w:rPr>
              <w:t>1</w:t>
            </w:r>
          </w:p>
        </w:tc>
      </w:tr>
      <w:tr w:rsidR="00B87CF8" w14:paraId="5BD77D87" w14:textId="77777777" w:rsidTr="00B87CF8">
        <w:trPr>
          <w:trHeight w:val="683"/>
        </w:trPr>
        <w:tc>
          <w:tcPr>
            <w:tcW w:w="1901" w:type="dxa"/>
          </w:tcPr>
          <w:p w14:paraId="36766607" w14:textId="77777777" w:rsidR="00B87CF8" w:rsidRDefault="00B87CF8" w:rsidP="0033482D">
            <w:pPr>
              <w:pStyle w:val="TableParagraph"/>
              <w:spacing w:before="0"/>
              <w:ind w:left="10"/>
              <w:jc w:val="center"/>
              <w:rPr>
                <w:b/>
                <w:sz w:val="28"/>
              </w:rPr>
            </w:pPr>
            <w:r>
              <w:rPr>
                <w:b/>
                <w:spacing w:val="-10"/>
                <w:sz w:val="28"/>
              </w:rPr>
              <w:t>2</w:t>
            </w:r>
          </w:p>
        </w:tc>
        <w:tc>
          <w:tcPr>
            <w:tcW w:w="4981" w:type="dxa"/>
          </w:tcPr>
          <w:p w14:paraId="7734EB16" w14:textId="08A9CD2C" w:rsidR="00B87CF8" w:rsidRPr="00DF07D9" w:rsidRDefault="00B87CF8" w:rsidP="0033482D">
            <w:pPr>
              <w:pStyle w:val="TableParagraph"/>
              <w:spacing w:before="0"/>
              <w:ind w:left="11" w:right="2"/>
              <w:jc w:val="center"/>
              <w:rPr>
                <w:b/>
                <w:sz w:val="28"/>
              </w:rPr>
            </w:pPr>
            <w:r w:rsidRPr="00DF07D9">
              <w:rPr>
                <w:b/>
                <w:sz w:val="28"/>
              </w:rPr>
              <w:t>Industry SWOT Analysis</w:t>
            </w:r>
          </w:p>
        </w:tc>
        <w:tc>
          <w:tcPr>
            <w:tcW w:w="2201" w:type="dxa"/>
          </w:tcPr>
          <w:p w14:paraId="442BB54F" w14:textId="144121CD" w:rsidR="00B87CF8" w:rsidRDefault="00B4000E" w:rsidP="00B4000E">
            <w:pPr>
              <w:pStyle w:val="TableParagraph"/>
              <w:spacing w:before="0"/>
              <w:ind w:left="12"/>
              <w:jc w:val="center"/>
              <w:rPr>
                <w:b/>
                <w:sz w:val="28"/>
              </w:rPr>
            </w:pPr>
            <w:r>
              <w:rPr>
                <w:b/>
                <w:sz w:val="28"/>
              </w:rPr>
              <w:t>1</w:t>
            </w:r>
            <w:r w:rsidR="00DF07D9">
              <w:rPr>
                <w:b/>
                <w:sz w:val="28"/>
              </w:rPr>
              <w:t>7</w:t>
            </w:r>
          </w:p>
        </w:tc>
      </w:tr>
      <w:tr w:rsidR="00B87CF8" w14:paraId="54B00145" w14:textId="77777777" w:rsidTr="00B87CF8">
        <w:trPr>
          <w:trHeight w:val="683"/>
        </w:trPr>
        <w:tc>
          <w:tcPr>
            <w:tcW w:w="1901" w:type="dxa"/>
          </w:tcPr>
          <w:p w14:paraId="74F7781C" w14:textId="77777777" w:rsidR="00B87CF8" w:rsidRDefault="00B87CF8" w:rsidP="0033482D">
            <w:pPr>
              <w:pStyle w:val="TableParagraph"/>
              <w:spacing w:before="0" w:line="320" w:lineRule="exact"/>
              <w:ind w:left="10"/>
              <w:jc w:val="center"/>
              <w:rPr>
                <w:b/>
                <w:sz w:val="28"/>
              </w:rPr>
            </w:pPr>
            <w:r>
              <w:rPr>
                <w:b/>
                <w:spacing w:val="-10"/>
                <w:sz w:val="28"/>
              </w:rPr>
              <w:t>3</w:t>
            </w:r>
          </w:p>
        </w:tc>
        <w:tc>
          <w:tcPr>
            <w:tcW w:w="4981" w:type="dxa"/>
          </w:tcPr>
          <w:p w14:paraId="54C7C2BB" w14:textId="3165E15B" w:rsidR="00B87CF8" w:rsidRPr="00DF07D9" w:rsidRDefault="00B87CF8" w:rsidP="0033482D">
            <w:pPr>
              <w:pStyle w:val="TableParagraph"/>
              <w:spacing w:before="0" w:line="320" w:lineRule="exact"/>
              <w:ind w:left="11" w:right="3"/>
              <w:jc w:val="center"/>
              <w:rPr>
                <w:b/>
                <w:sz w:val="28"/>
              </w:rPr>
            </w:pPr>
            <w:r w:rsidRPr="00DF07D9">
              <w:rPr>
                <w:b/>
                <w:sz w:val="28"/>
              </w:rPr>
              <w:t>Match calculation</w:t>
            </w:r>
          </w:p>
        </w:tc>
        <w:tc>
          <w:tcPr>
            <w:tcW w:w="2201" w:type="dxa"/>
          </w:tcPr>
          <w:p w14:paraId="0E8663D1" w14:textId="3CC8F40C" w:rsidR="00B87CF8" w:rsidRDefault="00B4000E" w:rsidP="0033482D">
            <w:pPr>
              <w:pStyle w:val="TableParagraph"/>
              <w:spacing w:before="0" w:line="320" w:lineRule="exact"/>
              <w:ind w:left="12"/>
              <w:jc w:val="center"/>
              <w:rPr>
                <w:b/>
                <w:sz w:val="28"/>
              </w:rPr>
            </w:pPr>
            <w:r>
              <w:rPr>
                <w:b/>
                <w:sz w:val="28"/>
              </w:rPr>
              <w:t>2</w:t>
            </w:r>
            <w:r w:rsidR="000A6D0A">
              <w:rPr>
                <w:b/>
                <w:sz w:val="28"/>
              </w:rPr>
              <w:t>2</w:t>
            </w:r>
          </w:p>
        </w:tc>
      </w:tr>
      <w:tr w:rsidR="00B87CF8" w14:paraId="29CB3E84" w14:textId="77777777" w:rsidTr="00B87CF8">
        <w:trPr>
          <w:trHeight w:val="683"/>
        </w:trPr>
        <w:tc>
          <w:tcPr>
            <w:tcW w:w="1901" w:type="dxa"/>
          </w:tcPr>
          <w:p w14:paraId="7F2DA4AE" w14:textId="77777777" w:rsidR="00B87CF8" w:rsidRDefault="00B87CF8" w:rsidP="0033482D">
            <w:pPr>
              <w:pStyle w:val="TableParagraph"/>
              <w:spacing w:before="0" w:line="320" w:lineRule="exact"/>
              <w:ind w:left="10"/>
              <w:jc w:val="center"/>
              <w:rPr>
                <w:b/>
                <w:sz w:val="28"/>
              </w:rPr>
            </w:pPr>
            <w:r>
              <w:rPr>
                <w:b/>
                <w:spacing w:val="-10"/>
                <w:sz w:val="28"/>
              </w:rPr>
              <w:t>4</w:t>
            </w:r>
          </w:p>
        </w:tc>
        <w:tc>
          <w:tcPr>
            <w:tcW w:w="4981" w:type="dxa"/>
          </w:tcPr>
          <w:p w14:paraId="1513A7A4" w14:textId="35C7D6A3" w:rsidR="00B87CF8" w:rsidRPr="00DF07D9" w:rsidRDefault="00B87CF8" w:rsidP="00B87CF8">
            <w:pPr>
              <w:pStyle w:val="TableParagraph"/>
              <w:spacing w:before="0" w:line="320" w:lineRule="exact"/>
              <w:ind w:left="11" w:right="1"/>
              <w:jc w:val="center"/>
              <w:rPr>
                <w:b/>
                <w:sz w:val="28"/>
              </w:rPr>
            </w:pPr>
            <w:r w:rsidRPr="00DF07D9">
              <w:rPr>
                <w:b/>
                <w:sz w:val="28"/>
              </w:rPr>
              <w:t>Profit Share Calculation</w:t>
            </w:r>
          </w:p>
        </w:tc>
        <w:tc>
          <w:tcPr>
            <w:tcW w:w="2201" w:type="dxa"/>
          </w:tcPr>
          <w:p w14:paraId="2E12FEF1" w14:textId="3E5533EF" w:rsidR="00B87CF8" w:rsidRDefault="00B4000E" w:rsidP="0033482D">
            <w:pPr>
              <w:pStyle w:val="TableParagraph"/>
              <w:spacing w:before="0" w:line="320" w:lineRule="exact"/>
              <w:ind w:left="12"/>
              <w:jc w:val="center"/>
              <w:rPr>
                <w:b/>
                <w:sz w:val="28"/>
              </w:rPr>
            </w:pPr>
            <w:r>
              <w:rPr>
                <w:b/>
                <w:sz w:val="28"/>
              </w:rPr>
              <w:t>2</w:t>
            </w:r>
            <w:r w:rsidR="000A6D0A">
              <w:rPr>
                <w:b/>
                <w:sz w:val="28"/>
              </w:rPr>
              <w:t>4</w:t>
            </w:r>
          </w:p>
        </w:tc>
      </w:tr>
      <w:tr w:rsidR="00B87CF8" w14:paraId="26E147E0" w14:textId="77777777" w:rsidTr="00B87CF8">
        <w:trPr>
          <w:trHeight w:val="681"/>
        </w:trPr>
        <w:tc>
          <w:tcPr>
            <w:tcW w:w="1901" w:type="dxa"/>
          </w:tcPr>
          <w:p w14:paraId="752A150F" w14:textId="77777777" w:rsidR="00B87CF8" w:rsidRDefault="00B87CF8" w:rsidP="0033482D">
            <w:pPr>
              <w:pStyle w:val="TableParagraph"/>
              <w:spacing w:before="0" w:line="320" w:lineRule="exact"/>
              <w:ind w:left="10"/>
              <w:jc w:val="center"/>
              <w:rPr>
                <w:b/>
                <w:sz w:val="28"/>
              </w:rPr>
            </w:pPr>
            <w:r>
              <w:rPr>
                <w:b/>
                <w:spacing w:val="-10"/>
                <w:sz w:val="28"/>
              </w:rPr>
              <w:t>5</w:t>
            </w:r>
          </w:p>
        </w:tc>
        <w:tc>
          <w:tcPr>
            <w:tcW w:w="4981" w:type="dxa"/>
          </w:tcPr>
          <w:p w14:paraId="6A76C8BF" w14:textId="4E75918A" w:rsidR="00B87CF8" w:rsidRPr="00DF07D9" w:rsidRDefault="00B4000E" w:rsidP="0033482D">
            <w:pPr>
              <w:pStyle w:val="TableParagraph"/>
              <w:spacing w:before="0" w:line="320" w:lineRule="exact"/>
              <w:ind w:left="11" w:right="1"/>
              <w:jc w:val="center"/>
              <w:rPr>
                <w:b/>
                <w:sz w:val="28"/>
              </w:rPr>
            </w:pPr>
            <w:r w:rsidRPr="00DF07D9">
              <w:rPr>
                <w:b/>
                <w:sz w:val="28"/>
              </w:rPr>
              <w:t>Findings</w:t>
            </w:r>
          </w:p>
        </w:tc>
        <w:tc>
          <w:tcPr>
            <w:tcW w:w="2201" w:type="dxa"/>
          </w:tcPr>
          <w:p w14:paraId="6A004198" w14:textId="1668DD4A" w:rsidR="00B87CF8" w:rsidRDefault="00B4000E" w:rsidP="0033482D">
            <w:pPr>
              <w:pStyle w:val="TableParagraph"/>
              <w:spacing w:before="0" w:line="320" w:lineRule="exact"/>
              <w:ind w:left="12"/>
              <w:jc w:val="center"/>
              <w:rPr>
                <w:b/>
                <w:sz w:val="28"/>
              </w:rPr>
            </w:pPr>
            <w:r>
              <w:rPr>
                <w:b/>
                <w:sz w:val="28"/>
              </w:rPr>
              <w:t>3</w:t>
            </w:r>
            <w:r w:rsidR="000A6D0A">
              <w:rPr>
                <w:b/>
                <w:sz w:val="28"/>
              </w:rPr>
              <w:t>7</w:t>
            </w:r>
          </w:p>
        </w:tc>
      </w:tr>
      <w:tr w:rsidR="00B87CF8" w14:paraId="13DE3749" w14:textId="77777777" w:rsidTr="00B87CF8">
        <w:trPr>
          <w:trHeight w:val="683"/>
        </w:trPr>
        <w:tc>
          <w:tcPr>
            <w:tcW w:w="1901" w:type="dxa"/>
          </w:tcPr>
          <w:p w14:paraId="2B8F262E" w14:textId="77777777" w:rsidR="00B87CF8" w:rsidRDefault="00B87CF8" w:rsidP="0033482D">
            <w:pPr>
              <w:pStyle w:val="TableParagraph"/>
              <w:spacing w:before="0"/>
              <w:ind w:left="10"/>
              <w:jc w:val="center"/>
              <w:rPr>
                <w:b/>
                <w:sz w:val="28"/>
              </w:rPr>
            </w:pPr>
            <w:r>
              <w:rPr>
                <w:b/>
                <w:spacing w:val="-10"/>
                <w:sz w:val="28"/>
              </w:rPr>
              <w:t>6</w:t>
            </w:r>
          </w:p>
        </w:tc>
        <w:tc>
          <w:tcPr>
            <w:tcW w:w="4981" w:type="dxa"/>
          </w:tcPr>
          <w:p w14:paraId="2DB88954" w14:textId="3D6114BA" w:rsidR="00B87CF8" w:rsidRPr="00DF07D9" w:rsidRDefault="00B4000E" w:rsidP="0033482D">
            <w:pPr>
              <w:pStyle w:val="TableParagraph"/>
              <w:spacing w:before="0"/>
              <w:ind w:left="11" w:right="3"/>
              <w:jc w:val="center"/>
              <w:rPr>
                <w:b/>
                <w:sz w:val="28"/>
              </w:rPr>
            </w:pPr>
            <w:r w:rsidRPr="00DF07D9">
              <w:rPr>
                <w:b/>
                <w:sz w:val="28"/>
              </w:rPr>
              <w:t xml:space="preserve">Comparative Overview </w:t>
            </w:r>
          </w:p>
        </w:tc>
        <w:tc>
          <w:tcPr>
            <w:tcW w:w="2201" w:type="dxa"/>
          </w:tcPr>
          <w:p w14:paraId="1B793475" w14:textId="64B1BA21" w:rsidR="00B87CF8" w:rsidRDefault="00B4000E" w:rsidP="0033482D">
            <w:pPr>
              <w:pStyle w:val="TableParagraph"/>
              <w:spacing w:before="0"/>
              <w:ind w:left="12"/>
              <w:jc w:val="center"/>
              <w:rPr>
                <w:b/>
                <w:sz w:val="28"/>
              </w:rPr>
            </w:pPr>
            <w:r>
              <w:rPr>
                <w:b/>
                <w:sz w:val="28"/>
              </w:rPr>
              <w:t>3</w:t>
            </w:r>
            <w:r w:rsidR="000A6D0A">
              <w:rPr>
                <w:b/>
                <w:sz w:val="28"/>
              </w:rPr>
              <w:t>9</w:t>
            </w:r>
          </w:p>
        </w:tc>
      </w:tr>
    </w:tbl>
    <w:p w14:paraId="7345A576" w14:textId="77777777" w:rsidR="003E3700" w:rsidRDefault="003E3700" w:rsidP="00E745DD">
      <w:pPr>
        <w:pStyle w:val="Heading1"/>
        <w:jc w:val="center"/>
        <w:rPr>
          <w:rStyle w:val="Heading2Char"/>
          <w:rFonts w:ascii="Times New Roman" w:hAnsi="Times New Roman" w:cs="Times New Roman"/>
          <w:sz w:val="28"/>
        </w:rPr>
      </w:pPr>
    </w:p>
    <w:p w14:paraId="06487CBA" w14:textId="185796EC" w:rsidR="00E745DD" w:rsidRPr="00A67C77" w:rsidRDefault="00E745DD" w:rsidP="00E745DD">
      <w:pPr>
        <w:pStyle w:val="Heading1"/>
        <w:jc w:val="center"/>
      </w:pPr>
      <w:bookmarkStart w:id="9" w:name="_Toc224051570"/>
      <w:r>
        <w:rPr>
          <w:rStyle w:val="Heading2Char"/>
          <w:rFonts w:ascii="Times New Roman" w:hAnsi="Times New Roman" w:cs="Times New Roman"/>
          <w:sz w:val="28"/>
        </w:rPr>
        <w:t>List of Acronyms</w:t>
      </w:r>
      <w:bookmarkEnd w:id="9"/>
    </w:p>
    <w:tbl>
      <w:tblPr>
        <w:tblStyle w:val="TableGrid"/>
        <w:tblW w:w="0" w:type="auto"/>
        <w:jc w:val="center"/>
        <w:tblLook w:val="04A0" w:firstRow="1" w:lastRow="0" w:firstColumn="1" w:lastColumn="0" w:noHBand="0" w:noVBand="1"/>
      </w:tblPr>
      <w:tblGrid>
        <w:gridCol w:w="1172"/>
        <w:gridCol w:w="5575"/>
      </w:tblGrid>
      <w:tr w:rsidR="00E745DD" w:rsidRPr="00A67C77" w14:paraId="65DEE660" w14:textId="77777777" w:rsidTr="00035FEA">
        <w:trPr>
          <w:jc w:val="center"/>
        </w:trPr>
        <w:tc>
          <w:tcPr>
            <w:tcW w:w="0" w:type="auto"/>
            <w:hideMark/>
          </w:tcPr>
          <w:p w14:paraId="25E5A26B" w14:textId="77777777" w:rsidR="00E745DD" w:rsidRPr="00A67C77" w:rsidRDefault="00E745DD" w:rsidP="00035FEA">
            <w:pPr>
              <w:spacing w:after="160" w:line="360" w:lineRule="auto"/>
              <w:jc w:val="center"/>
              <w:rPr>
                <w:rFonts w:ascii="Times New Roman" w:hAnsi="Times New Roman"/>
                <w:b/>
                <w:bCs/>
              </w:rPr>
            </w:pPr>
            <w:r w:rsidRPr="00A67C77">
              <w:rPr>
                <w:rFonts w:ascii="Times New Roman" w:hAnsi="Times New Roman"/>
                <w:b/>
                <w:bCs/>
              </w:rPr>
              <w:t>Acronym</w:t>
            </w:r>
          </w:p>
        </w:tc>
        <w:tc>
          <w:tcPr>
            <w:tcW w:w="0" w:type="auto"/>
            <w:hideMark/>
          </w:tcPr>
          <w:p w14:paraId="7594BB35" w14:textId="77777777" w:rsidR="00E745DD" w:rsidRPr="00A67C77" w:rsidRDefault="00E745DD" w:rsidP="00035FEA">
            <w:pPr>
              <w:spacing w:after="160" w:line="360" w:lineRule="auto"/>
              <w:jc w:val="center"/>
              <w:rPr>
                <w:rFonts w:ascii="Times New Roman" w:hAnsi="Times New Roman"/>
                <w:b/>
                <w:bCs/>
              </w:rPr>
            </w:pPr>
            <w:r w:rsidRPr="00A67C77">
              <w:rPr>
                <w:rFonts w:ascii="Times New Roman" w:hAnsi="Times New Roman"/>
                <w:b/>
                <w:bCs/>
              </w:rPr>
              <w:t>Full Form</w:t>
            </w:r>
          </w:p>
        </w:tc>
      </w:tr>
      <w:tr w:rsidR="00E745DD" w:rsidRPr="00A67C77" w14:paraId="506B99AF" w14:textId="77777777" w:rsidTr="00035FEA">
        <w:trPr>
          <w:jc w:val="center"/>
        </w:trPr>
        <w:tc>
          <w:tcPr>
            <w:tcW w:w="0" w:type="auto"/>
            <w:hideMark/>
          </w:tcPr>
          <w:p w14:paraId="3338D01C"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b/>
                <w:bCs/>
              </w:rPr>
              <w:t>ACP</w:t>
            </w:r>
          </w:p>
        </w:tc>
        <w:tc>
          <w:tcPr>
            <w:tcW w:w="0" w:type="auto"/>
            <w:hideMark/>
          </w:tcPr>
          <w:p w14:paraId="259496D8"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rPr>
              <w:t>Average Contribution Percentage</w:t>
            </w:r>
          </w:p>
        </w:tc>
      </w:tr>
      <w:tr w:rsidR="00E745DD" w:rsidRPr="00A67C77" w14:paraId="19F2D5B0" w14:textId="77777777" w:rsidTr="00035FEA">
        <w:trPr>
          <w:jc w:val="center"/>
        </w:trPr>
        <w:tc>
          <w:tcPr>
            <w:tcW w:w="0" w:type="auto"/>
            <w:hideMark/>
          </w:tcPr>
          <w:p w14:paraId="4AF3B7C6"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b/>
                <w:bCs/>
              </w:rPr>
              <w:t>ADP</w:t>
            </w:r>
          </w:p>
        </w:tc>
        <w:tc>
          <w:tcPr>
            <w:tcW w:w="0" w:type="auto"/>
            <w:hideMark/>
          </w:tcPr>
          <w:p w14:paraId="02DE01AC"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rPr>
              <w:t>Average Deferral Percentage</w:t>
            </w:r>
          </w:p>
        </w:tc>
      </w:tr>
      <w:tr w:rsidR="00E745DD" w:rsidRPr="00A67C77" w14:paraId="0FFEC342" w14:textId="77777777" w:rsidTr="00035FEA">
        <w:trPr>
          <w:jc w:val="center"/>
        </w:trPr>
        <w:tc>
          <w:tcPr>
            <w:tcW w:w="0" w:type="auto"/>
            <w:hideMark/>
          </w:tcPr>
          <w:p w14:paraId="13FC8F3E"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b/>
                <w:bCs/>
              </w:rPr>
              <w:t>ASPPA</w:t>
            </w:r>
          </w:p>
        </w:tc>
        <w:tc>
          <w:tcPr>
            <w:tcW w:w="0" w:type="auto"/>
            <w:hideMark/>
          </w:tcPr>
          <w:p w14:paraId="5B1000E2"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rPr>
              <w:t>American Society of Pension Professionals &amp; Actuaries</w:t>
            </w:r>
          </w:p>
        </w:tc>
      </w:tr>
      <w:tr w:rsidR="00E745DD" w:rsidRPr="00A67C77" w14:paraId="7F8169EC" w14:textId="77777777" w:rsidTr="00035FEA">
        <w:trPr>
          <w:jc w:val="center"/>
        </w:trPr>
        <w:tc>
          <w:tcPr>
            <w:tcW w:w="0" w:type="auto"/>
            <w:hideMark/>
          </w:tcPr>
          <w:p w14:paraId="3B9576B2"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b/>
                <w:bCs/>
              </w:rPr>
              <w:t>DOL</w:t>
            </w:r>
          </w:p>
        </w:tc>
        <w:tc>
          <w:tcPr>
            <w:tcW w:w="0" w:type="auto"/>
            <w:hideMark/>
          </w:tcPr>
          <w:p w14:paraId="6FF75B96"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rPr>
              <w:t>Department of Labor</w:t>
            </w:r>
          </w:p>
        </w:tc>
      </w:tr>
      <w:tr w:rsidR="00E745DD" w:rsidRPr="00A67C77" w14:paraId="54E26FDD" w14:textId="77777777" w:rsidTr="00035FEA">
        <w:trPr>
          <w:jc w:val="center"/>
        </w:trPr>
        <w:tc>
          <w:tcPr>
            <w:tcW w:w="0" w:type="auto"/>
            <w:hideMark/>
          </w:tcPr>
          <w:p w14:paraId="22C97A3F"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b/>
                <w:bCs/>
              </w:rPr>
              <w:t>ERISA</w:t>
            </w:r>
          </w:p>
        </w:tc>
        <w:tc>
          <w:tcPr>
            <w:tcW w:w="0" w:type="auto"/>
            <w:hideMark/>
          </w:tcPr>
          <w:p w14:paraId="266391F0"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rPr>
              <w:t>Employee Retirement Income Security Act</w:t>
            </w:r>
          </w:p>
        </w:tc>
      </w:tr>
      <w:tr w:rsidR="00E745DD" w:rsidRPr="00A67C77" w14:paraId="357CF36A" w14:textId="77777777" w:rsidTr="00035FEA">
        <w:trPr>
          <w:jc w:val="center"/>
        </w:trPr>
        <w:tc>
          <w:tcPr>
            <w:tcW w:w="0" w:type="auto"/>
            <w:hideMark/>
          </w:tcPr>
          <w:p w14:paraId="0DEA5CA9"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b/>
                <w:bCs/>
              </w:rPr>
              <w:t>IRS</w:t>
            </w:r>
          </w:p>
        </w:tc>
        <w:tc>
          <w:tcPr>
            <w:tcW w:w="0" w:type="auto"/>
            <w:hideMark/>
          </w:tcPr>
          <w:p w14:paraId="72F17E08"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rPr>
              <w:t>Internal Revenue Service</w:t>
            </w:r>
          </w:p>
        </w:tc>
      </w:tr>
      <w:tr w:rsidR="00E745DD" w:rsidRPr="00A67C77" w14:paraId="19EE93A1" w14:textId="77777777" w:rsidTr="00035FEA">
        <w:trPr>
          <w:jc w:val="center"/>
        </w:trPr>
        <w:tc>
          <w:tcPr>
            <w:tcW w:w="0" w:type="auto"/>
            <w:hideMark/>
          </w:tcPr>
          <w:p w14:paraId="159302C0"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b/>
                <w:bCs/>
              </w:rPr>
              <w:t>IRC</w:t>
            </w:r>
          </w:p>
        </w:tc>
        <w:tc>
          <w:tcPr>
            <w:tcW w:w="0" w:type="auto"/>
            <w:hideMark/>
          </w:tcPr>
          <w:p w14:paraId="43DD400A"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rPr>
              <w:t>Internal Revenue Code</w:t>
            </w:r>
          </w:p>
        </w:tc>
      </w:tr>
      <w:tr w:rsidR="00E745DD" w:rsidRPr="00A67C77" w14:paraId="69375338" w14:textId="77777777" w:rsidTr="00035FEA">
        <w:trPr>
          <w:jc w:val="center"/>
        </w:trPr>
        <w:tc>
          <w:tcPr>
            <w:tcW w:w="0" w:type="auto"/>
            <w:hideMark/>
          </w:tcPr>
          <w:p w14:paraId="70A252B7"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b/>
                <w:bCs/>
              </w:rPr>
              <w:t>RPF</w:t>
            </w:r>
          </w:p>
        </w:tc>
        <w:tc>
          <w:tcPr>
            <w:tcW w:w="0" w:type="auto"/>
            <w:hideMark/>
          </w:tcPr>
          <w:p w14:paraId="1E4C1E69"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rPr>
              <w:t>Retirement Provident Fund</w:t>
            </w:r>
          </w:p>
        </w:tc>
      </w:tr>
      <w:tr w:rsidR="00E745DD" w:rsidRPr="00A67C77" w14:paraId="3BA91938" w14:textId="77777777" w:rsidTr="00035FEA">
        <w:trPr>
          <w:jc w:val="center"/>
        </w:trPr>
        <w:tc>
          <w:tcPr>
            <w:tcW w:w="0" w:type="auto"/>
            <w:hideMark/>
          </w:tcPr>
          <w:p w14:paraId="0A808A93" w14:textId="77777777" w:rsidR="00E745DD" w:rsidRPr="00A67C77" w:rsidRDefault="00E745DD" w:rsidP="00035FEA">
            <w:pPr>
              <w:spacing w:after="160" w:line="360" w:lineRule="auto"/>
              <w:jc w:val="center"/>
              <w:rPr>
                <w:rFonts w:ascii="Times New Roman" w:hAnsi="Times New Roman"/>
              </w:rPr>
            </w:pPr>
            <w:r>
              <w:rPr>
                <w:rFonts w:ascii="Times New Roman" w:hAnsi="Times New Roman"/>
                <w:b/>
                <w:bCs/>
              </w:rPr>
              <w:t>BPO</w:t>
            </w:r>
          </w:p>
        </w:tc>
        <w:tc>
          <w:tcPr>
            <w:tcW w:w="0" w:type="auto"/>
            <w:hideMark/>
          </w:tcPr>
          <w:p w14:paraId="0050ED37" w14:textId="77777777" w:rsidR="00E745DD" w:rsidRPr="00A67C77" w:rsidRDefault="00E745DD" w:rsidP="00035FEA">
            <w:pPr>
              <w:spacing w:after="160" w:line="360" w:lineRule="auto"/>
              <w:jc w:val="center"/>
              <w:rPr>
                <w:rFonts w:ascii="Times New Roman" w:hAnsi="Times New Roman"/>
              </w:rPr>
            </w:pPr>
            <w:r>
              <w:rPr>
                <w:rFonts w:ascii="Times New Roman" w:hAnsi="Times New Roman"/>
              </w:rPr>
              <w:t>Business Process Outsourcing</w:t>
            </w:r>
          </w:p>
        </w:tc>
      </w:tr>
      <w:tr w:rsidR="00E745DD" w:rsidRPr="00A67C77" w14:paraId="36F67700" w14:textId="77777777" w:rsidTr="00035FEA">
        <w:trPr>
          <w:jc w:val="center"/>
        </w:trPr>
        <w:tc>
          <w:tcPr>
            <w:tcW w:w="0" w:type="auto"/>
            <w:hideMark/>
          </w:tcPr>
          <w:p w14:paraId="613942B3"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b/>
                <w:bCs/>
              </w:rPr>
              <w:t>TPA</w:t>
            </w:r>
          </w:p>
        </w:tc>
        <w:tc>
          <w:tcPr>
            <w:tcW w:w="0" w:type="auto"/>
            <w:hideMark/>
          </w:tcPr>
          <w:p w14:paraId="6CC0AE95" w14:textId="77777777" w:rsidR="00E745DD" w:rsidRPr="00A67C77" w:rsidRDefault="00E745DD" w:rsidP="00035FEA">
            <w:pPr>
              <w:spacing w:after="160" w:line="360" w:lineRule="auto"/>
              <w:jc w:val="center"/>
              <w:rPr>
                <w:rFonts w:ascii="Times New Roman" w:hAnsi="Times New Roman"/>
              </w:rPr>
            </w:pPr>
            <w:r w:rsidRPr="00A67C77">
              <w:rPr>
                <w:rFonts w:ascii="Times New Roman" w:hAnsi="Times New Roman"/>
              </w:rPr>
              <w:t>Third Party Administrator</w:t>
            </w:r>
          </w:p>
        </w:tc>
      </w:tr>
      <w:tr w:rsidR="00E745DD" w:rsidRPr="00A67C77" w14:paraId="207CECD7" w14:textId="77777777" w:rsidTr="00035FEA">
        <w:trPr>
          <w:jc w:val="center"/>
        </w:trPr>
        <w:tc>
          <w:tcPr>
            <w:tcW w:w="0" w:type="auto"/>
            <w:hideMark/>
          </w:tcPr>
          <w:p w14:paraId="284011FE" w14:textId="77777777" w:rsidR="00E745DD" w:rsidRPr="00A67C77" w:rsidRDefault="00E745DD" w:rsidP="00035FEA">
            <w:pPr>
              <w:spacing w:after="160" w:line="360" w:lineRule="auto"/>
              <w:jc w:val="center"/>
              <w:rPr>
                <w:rFonts w:ascii="Times New Roman" w:hAnsi="Times New Roman"/>
              </w:rPr>
            </w:pPr>
            <w:r>
              <w:rPr>
                <w:rFonts w:ascii="Times New Roman" w:hAnsi="Times New Roman"/>
                <w:b/>
                <w:bCs/>
              </w:rPr>
              <w:t>HCE’S</w:t>
            </w:r>
          </w:p>
        </w:tc>
        <w:tc>
          <w:tcPr>
            <w:tcW w:w="0" w:type="auto"/>
            <w:hideMark/>
          </w:tcPr>
          <w:p w14:paraId="3CFF12B1" w14:textId="77777777" w:rsidR="00E745DD" w:rsidRPr="00A67C77" w:rsidRDefault="00E745DD" w:rsidP="00035FEA">
            <w:pPr>
              <w:spacing w:after="160" w:line="360" w:lineRule="auto"/>
              <w:jc w:val="center"/>
              <w:rPr>
                <w:rFonts w:ascii="Times New Roman" w:hAnsi="Times New Roman"/>
              </w:rPr>
            </w:pPr>
            <w:r>
              <w:rPr>
                <w:rFonts w:ascii="Times New Roman" w:hAnsi="Times New Roman"/>
              </w:rPr>
              <w:t xml:space="preserve">Highly Compensate Employees </w:t>
            </w:r>
          </w:p>
        </w:tc>
      </w:tr>
      <w:tr w:rsidR="00E745DD" w:rsidRPr="00A67C77" w14:paraId="31F135AE" w14:textId="77777777" w:rsidTr="00035FEA">
        <w:trPr>
          <w:jc w:val="center"/>
        </w:trPr>
        <w:tc>
          <w:tcPr>
            <w:tcW w:w="0" w:type="auto"/>
            <w:hideMark/>
          </w:tcPr>
          <w:p w14:paraId="7396B417" w14:textId="77777777" w:rsidR="00E745DD" w:rsidRPr="00A67C77" w:rsidRDefault="00E745DD" w:rsidP="00035FEA">
            <w:pPr>
              <w:spacing w:after="160" w:line="360" w:lineRule="auto"/>
              <w:jc w:val="center"/>
              <w:rPr>
                <w:rFonts w:ascii="Times New Roman" w:hAnsi="Times New Roman"/>
              </w:rPr>
            </w:pPr>
            <w:r>
              <w:rPr>
                <w:rFonts w:ascii="Times New Roman" w:hAnsi="Times New Roman"/>
                <w:b/>
                <w:bCs/>
              </w:rPr>
              <w:t>NHCE’S</w:t>
            </w:r>
          </w:p>
        </w:tc>
        <w:tc>
          <w:tcPr>
            <w:tcW w:w="0" w:type="auto"/>
            <w:hideMark/>
          </w:tcPr>
          <w:p w14:paraId="7787DB33" w14:textId="77777777" w:rsidR="00E745DD" w:rsidRPr="00A67C77" w:rsidRDefault="00E745DD" w:rsidP="00035FEA">
            <w:pPr>
              <w:spacing w:after="160" w:line="360" w:lineRule="auto"/>
              <w:jc w:val="center"/>
              <w:rPr>
                <w:rFonts w:ascii="Times New Roman" w:hAnsi="Times New Roman"/>
              </w:rPr>
            </w:pPr>
            <w:r>
              <w:rPr>
                <w:rFonts w:ascii="Times New Roman" w:hAnsi="Times New Roman"/>
              </w:rPr>
              <w:t>Non-Highly Compensate Employees</w:t>
            </w:r>
          </w:p>
        </w:tc>
      </w:tr>
    </w:tbl>
    <w:p w14:paraId="1A388F1B" w14:textId="77777777" w:rsidR="00D33747" w:rsidRDefault="00D33747" w:rsidP="00B87CF8">
      <w:pPr>
        <w:spacing w:before="1"/>
        <w:ind w:right="3788"/>
        <w:jc w:val="center"/>
        <w:rPr>
          <w:rFonts w:ascii="Times New Roman" w:hAnsi="Times New Roman"/>
          <w:sz w:val="36"/>
        </w:rPr>
      </w:pPr>
    </w:p>
    <w:p w14:paraId="7E6DE35E" w14:textId="77777777" w:rsidR="00D33747" w:rsidRPr="00D33747" w:rsidRDefault="00D33747" w:rsidP="00D33747">
      <w:pPr>
        <w:spacing w:before="1"/>
        <w:ind w:right="3788"/>
        <w:jc w:val="center"/>
        <w:rPr>
          <w:rFonts w:ascii="Times New Roman" w:hAnsi="Times New Roman"/>
          <w:sz w:val="36"/>
        </w:rPr>
      </w:pPr>
    </w:p>
    <w:p w14:paraId="5ACEC939" w14:textId="5EBFEC8F" w:rsidR="00546083" w:rsidRPr="00646655" w:rsidRDefault="0033482D" w:rsidP="00885898">
      <w:pPr>
        <w:pStyle w:val="Heading2"/>
        <w:jc w:val="center"/>
        <w:rPr>
          <w:rFonts w:ascii="Times New Roman" w:hAnsi="Times New Roman" w:cs="Times New Roman"/>
          <w:b/>
          <w:sz w:val="28"/>
        </w:rPr>
      </w:pPr>
      <w:bookmarkStart w:id="10" w:name="_Toc224051571"/>
      <w:r w:rsidRPr="00646655">
        <w:rPr>
          <w:rFonts w:ascii="Times New Roman" w:hAnsi="Times New Roman" w:cs="Times New Roman"/>
          <w:b/>
          <w:sz w:val="28"/>
        </w:rPr>
        <w:t>Equation</w:t>
      </w:r>
      <w:bookmarkEnd w:id="10"/>
    </w:p>
    <w:p w14:paraId="10DF8102" w14:textId="4832BD94" w:rsidR="00F344D8" w:rsidRPr="00F344D8" w:rsidRDefault="00F344D8" w:rsidP="00F344D8">
      <w:pPr>
        <w:spacing w:after="103" w:line="360" w:lineRule="auto"/>
        <w:ind w:left="-5" w:right="5"/>
        <w:jc w:val="center"/>
        <w:rPr>
          <w:rFonts w:ascii="Times New Roman" w:hAnsi="Times New Roman"/>
          <w:sz w:val="28"/>
        </w:rPr>
      </w:pPr>
      <w:r w:rsidRPr="00F344D8">
        <w:rPr>
          <w:rFonts w:ascii="Times New Roman" w:hAnsi="Times New Roman"/>
          <w:sz w:val="28"/>
          <w:bdr w:val="single" w:sz="4" w:space="0" w:color="auto"/>
        </w:rPr>
        <w:t>D (%) = (Deferral/Compensation) *100</w:t>
      </w:r>
    </w:p>
    <w:p w14:paraId="03E3066A" w14:textId="77777777" w:rsidR="00F344D8" w:rsidRDefault="00F344D8" w:rsidP="00F344D8">
      <w:pPr>
        <w:spacing w:before="1"/>
        <w:ind w:right="3788"/>
        <w:jc w:val="center"/>
        <w:rPr>
          <w:rFonts w:ascii="Times New Roman" w:hAnsi="Times New Roman"/>
          <w:sz w:val="52"/>
        </w:rPr>
      </w:pPr>
    </w:p>
    <w:p w14:paraId="10CCE001" w14:textId="77777777" w:rsidR="00546083" w:rsidRDefault="00546083" w:rsidP="00546083">
      <w:pPr>
        <w:spacing w:before="1"/>
        <w:ind w:right="3788"/>
        <w:rPr>
          <w:rFonts w:ascii="Times New Roman" w:hAnsi="Times New Roman"/>
          <w:sz w:val="52"/>
        </w:rPr>
      </w:pPr>
    </w:p>
    <w:p w14:paraId="341E50B7" w14:textId="77777777" w:rsidR="00D33747" w:rsidRDefault="00D33747" w:rsidP="00546083">
      <w:pPr>
        <w:spacing w:before="1"/>
        <w:ind w:right="3788"/>
        <w:rPr>
          <w:rFonts w:ascii="Times New Roman" w:hAnsi="Times New Roman"/>
          <w:sz w:val="52"/>
        </w:rPr>
      </w:pPr>
    </w:p>
    <w:p w14:paraId="70575552" w14:textId="77777777" w:rsidR="00D33747" w:rsidRDefault="00D33747" w:rsidP="00546083">
      <w:pPr>
        <w:spacing w:before="1"/>
        <w:ind w:right="3788"/>
        <w:rPr>
          <w:rFonts w:ascii="Times New Roman" w:hAnsi="Times New Roman"/>
          <w:sz w:val="52"/>
        </w:rPr>
      </w:pPr>
    </w:p>
    <w:p w14:paraId="1FD23C37" w14:textId="77777777" w:rsidR="00D857AC" w:rsidRDefault="00D857AC" w:rsidP="00546083">
      <w:pPr>
        <w:spacing w:before="1"/>
        <w:ind w:right="3788"/>
        <w:rPr>
          <w:rFonts w:ascii="Times New Roman" w:hAnsi="Times New Roman"/>
          <w:sz w:val="52"/>
        </w:rPr>
      </w:pPr>
    </w:p>
    <w:p w14:paraId="0438FF0B" w14:textId="77777777" w:rsidR="00D857AC" w:rsidRDefault="00D857AC" w:rsidP="00546083">
      <w:pPr>
        <w:spacing w:before="1"/>
        <w:ind w:right="3788"/>
        <w:rPr>
          <w:rFonts w:ascii="Times New Roman" w:hAnsi="Times New Roman"/>
          <w:sz w:val="52"/>
        </w:rPr>
      </w:pPr>
    </w:p>
    <w:p w14:paraId="33F95D60" w14:textId="77777777" w:rsidR="00D857AC" w:rsidRDefault="00D857AC" w:rsidP="00546083">
      <w:pPr>
        <w:spacing w:before="1"/>
        <w:ind w:right="3788"/>
        <w:rPr>
          <w:rFonts w:ascii="Times New Roman" w:hAnsi="Times New Roman"/>
          <w:sz w:val="52"/>
        </w:rPr>
      </w:pPr>
    </w:p>
    <w:p w14:paraId="48A7A354" w14:textId="77777777" w:rsidR="00D857AC" w:rsidRDefault="00D857AC" w:rsidP="00546083">
      <w:pPr>
        <w:spacing w:before="1"/>
        <w:ind w:right="3788"/>
        <w:rPr>
          <w:rFonts w:ascii="Times New Roman" w:hAnsi="Times New Roman"/>
          <w:sz w:val="52"/>
        </w:rPr>
      </w:pPr>
    </w:p>
    <w:p w14:paraId="144A89A2" w14:textId="77777777" w:rsidR="00E745DD" w:rsidRDefault="00E745DD" w:rsidP="00546083">
      <w:pPr>
        <w:spacing w:before="1"/>
        <w:ind w:right="3788"/>
        <w:rPr>
          <w:rFonts w:ascii="Times New Roman" w:hAnsi="Times New Roman"/>
          <w:sz w:val="52"/>
        </w:rPr>
      </w:pPr>
    </w:p>
    <w:p w14:paraId="0EC43963" w14:textId="77777777" w:rsidR="001C111F" w:rsidRDefault="001C111F" w:rsidP="00546083">
      <w:pPr>
        <w:spacing w:before="1"/>
        <w:ind w:right="3788"/>
        <w:rPr>
          <w:rFonts w:ascii="Times New Roman" w:hAnsi="Times New Roman"/>
          <w:sz w:val="52"/>
        </w:rPr>
        <w:sectPr w:rsidR="001C111F" w:rsidSect="00D30323">
          <w:footerReference w:type="default" r:id="rId10"/>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fmt="lowerRoman"/>
          <w:cols w:space="720"/>
          <w:docGrid w:linePitch="360"/>
        </w:sectPr>
      </w:pPr>
    </w:p>
    <w:p w14:paraId="0CF92158" w14:textId="77777777" w:rsidR="003B5245" w:rsidRDefault="003B5245" w:rsidP="00546083">
      <w:pPr>
        <w:spacing w:before="1"/>
        <w:ind w:right="3788"/>
        <w:rPr>
          <w:rFonts w:ascii="Times New Roman" w:hAnsi="Times New Roman"/>
          <w:sz w:val="52"/>
        </w:rPr>
      </w:pPr>
    </w:p>
    <w:p w14:paraId="063DD1F4" w14:textId="77777777" w:rsidR="003B5245" w:rsidRDefault="003B5245" w:rsidP="00546083">
      <w:pPr>
        <w:spacing w:before="1"/>
        <w:ind w:right="3788"/>
        <w:rPr>
          <w:rFonts w:ascii="Times New Roman" w:hAnsi="Times New Roman"/>
          <w:sz w:val="52"/>
        </w:rPr>
      </w:pPr>
    </w:p>
    <w:p w14:paraId="44F65CCB" w14:textId="77777777" w:rsidR="003B5245" w:rsidRDefault="003B5245" w:rsidP="00546083">
      <w:pPr>
        <w:spacing w:before="1"/>
        <w:ind w:right="3788"/>
        <w:rPr>
          <w:rFonts w:ascii="Times New Roman" w:hAnsi="Times New Roman"/>
          <w:sz w:val="52"/>
        </w:rPr>
      </w:pPr>
    </w:p>
    <w:p w14:paraId="6DA3E9F1" w14:textId="0CAC3192" w:rsidR="00317AED" w:rsidRPr="00A67C77" w:rsidRDefault="00317AED" w:rsidP="00546083">
      <w:pPr>
        <w:spacing w:before="1"/>
        <w:ind w:right="3788"/>
        <w:rPr>
          <w:rFonts w:ascii="Times New Roman" w:hAnsi="Times New Roman"/>
          <w:sz w:val="52"/>
        </w:rPr>
      </w:pPr>
      <w:r w:rsidRPr="00A67C77">
        <w:rPr>
          <w:rFonts w:ascii="Times New Roman" w:hAnsi="Times New Roman"/>
          <w:sz w:val="52"/>
        </w:rPr>
        <w:t xml:space="preserve">CHAPTER: 1 </w:t>
      </w:r>
      <w:r w:rsidRPr="00A67C77">
        <w:rPr>
          <w:rFonts w:ascii="Times New Roman" w:hAnsi="Times New Roman"/>
          <w:color w:val="006FC0"/>
          <w:spacing w:val="-2"/>
          <w:sz w:val="52"/>
        </w:rPr>
        <w:t>INTRODUCTION</w:t>
      </w:r>
    </w:p>
    <w:p w14:paraId="4452AE86" w14:textId="77777777" w:rsidR="00317AED" w:rsidRPr="00A67C77" w:rsidRDefault="00317AED" w:rsidP="00317AED">
      <w:pPr>
        <w:pStyle w:val="BodyText"/>
        <w:spacing w:before="10"/>
        <w:rPr>
          <w:sz w:val="4"/>
        </w:rPr>
      </w:pPr>
      <w:r w:rsidRPr="00A67C77">
        <w:rPr>
          <w:noProof/>
          <w:sz w:val="4"/>
        </w:rPr>
        <mc:AlternateContent>
          <mc:Choice Requires="wps">
            <w:drawing>
              <wp:anchor distT="0" distB="0" distL="0" distR="0" simplePos="0" relativeHeight="251659264" behindDoc="1" locked="0" layoutInCell="1" allowOverlap="1" wp14:anchorId="32FE1AC7" wp14:editId="595624CD">
                <wp:simplePos x="0" y="0"/>
                <wp:positionH relativeFrom="page">
                  <wp:posOffset>896416</wp:posOffset>
                </wp:positionH>
                <wp:positionV relativeFrom="paragraph">
                  <wp:posOffset>51368</wp:posOffset>
                </wp:positionV>
                <wp:extent cx="5981065" cy="1270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0"/>
                        </a:xfrm>
                        <a:custGeom>
                          <a:avLst/>
                          <a:gdLst/>
                          <a:ahLst/>
                          <a:cxnLst/>
                          <a:rect l="l" t="t" r="r" b="b"/>
                          <a:pathLst>
                            <a:path w="5981065" h="12700">
                              <a:moveTo>
                                <a:pt x="5981065" y="0"/>
                              </a:moveTo>
                              <a:lnTo>
                                <a:pt x="0" y="0"/>
                              </a:lnTo>
                              <a:lnTo>
                                <a:pt x="0" y="12191"/>
                              </a:lnTo>
                              <a:lnTo>
                                <a:pt x="5981065" y="12191"/>
                              </a:lnTo>
                              <a:lnTo>
                                <a:pt x="5981065" y="0"/>
                              </a:lnTo>
                              <a:close/>
                            </a:path>
                          </a:pathLst>
                        </a:custGeom>
                        <a:solidFill>
                          <a:srgbClr val="4F81BC"/>
                        </a:solidFill>
                      </wps:spPr>
                      <wps:bodyPr wrap="square" lIns="0" tIns="0" rIns="0" bIns="0" rtlCol="0">
                        <a:prstTxWarp prst="textNoShape">
                          <a:avLst/>
                        </a:prstTxWarp>
                        <a:noAutofit/>
                      </wps:bodyPr>
                    </wps:wsp>
                  </a:graphicData>
                </a:graphic>
              </wp:anchor>
            </w:drawing>
          </mc:Choice>
          <mc:Fallback>
            <w:pict>
              <v:shape w14:anchorId="7D4ADAEA" id="Graphic 7" o:spid="_x0000_s1026" style="position:absolute;margin-left:70.6pt;margin-top:4.05pt;width:470.95pt;height:1pt;z-index:-251657216;visibility:visible;mso-wrap-style:square;mso-wrap-distance-left:0;mso-wrap-distance-top:0;mso-wrap-distance-right:0;mso-wrap-distance-bottom:0;mso-position-horizontal:absolute;mso-position-horizontal-relative:page;mso-position-vertical:absolute;mso-position-vertical-relative:text;v-text-anchor:top" coordsize="598106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" path="m5981065,l,,,12191r5981065,l5981065,xe" fillcolor="#4f81bc" stroked="f">
                <v:path arrowok="t"/>
                <w10:wrap type="topAndBottom" anchorx="page"/>
              </v:shape>
            </w:pict>
          </mc:Fallback>
        </mc:AlternateContent>
      </w:r>
    </w:p>
    <w:p w14:paraId="3BB038AB" w14:textId="77777777" w:rsidR="00317AED" w:rsidRPr="00A67C77" w:rsidRDefault="00317AED" w:rsidP="0086679E">
      <w:pPr>
        <w:pStyle w:val="Heading1"/>
        <w:jc w:val="center"/>
      </w:pPr>
    </w:p>
    <w:p w14:paraId="6A23BB13" w14:textId="77777777" w:rsidR="00317AED" w:rsidRPr="00A67C77" w:rsidRDefault="00317AED" w:rsidP="0086679E">
      <w:pPr>
        <w:pStyle w:val="Heading1"/>
        <w:jc w:val="center"/>
      </w:pPr>
    </w:p>
    <w:p w14:paraId="04D8147C" w14:textId="77777777" w:rsidR="00317AED" w:rsidRPr="00A67C77" w:rsidRDefault="00317AED" w:rsidP="0086679E">
      <w:pPr>
        <w:pStyle w:val="Heading1"/>
        <w:jc w:val="center"/>
      </w:pPr>
    </w:p>
    <w:p w14:paraId="5D34A459" w14:textId="77777777" w:rsidR="00317AED" w:rsidRPr="00A67C77" w:rsidRDefault="00317AED" w:rsidP="0086679E">
      <w:pPr>
        <w:pStyle w:val="Heading1"/>
        <w:jc w:val="center"/>
      </w:pPr>
    </w:p>
    <w:p w14:paraId="3E871900" w14:textId="77777777" w:rsidR="00317AED" w:rsidRPr="00A67C77" w:rsidRDefault="00317AED" w:rsidP="0086679E">
      <w:pPr>
        <w:pStyle w:val="Heading1"/>
        <w:jc w:val="center"/>
      </w:pPr>
    </w:p>
    <w:p w14:paraId="5447B7C2" w14:textId="77777777" w:rsidR="00317AED" w:rsidRPr="00A67C77" w:rsidRDefault="00317AED" w:rsidP="0086679E">
      <w:pPr>
        <w:pStyle w:val="Heading1"/>
        <w:jc w:val="center"/>
      </w:pPr>
    </w:p>
    <w:p w14:paraId="5BA84A5F" w14:textId="77777777" w:rsidR="00317AED" w:rsidRPr="00A67C77" w:rsidRDefault="00317AED" w:rsidP="0086679E">
      <w:pPr>
        <w:pStyle w:val="Heading1"/>
        <w:jc w:val="center"/>
      </w:pPr>
    </w:p>
    <w:p w14:paraId="64A32A3F" w14:textId="77777777" w:rsidR="00317AED" w:rsidRPr="00A67C77" w:rsidRDefault="00317AED" w:rsidP="0086679E">
      <w:pPr>
        <w:pStyle w:val="Heading1"/>
        <w:jc w:val="center"/>
      </w:pPr>
    </w:p>
    <w:p w14:paraId="1291FF47" w14:textId="77777777" w:rsidR="00317AED" w:rsidRPr="00A67C77" w:rsidRDefault="00317AED" w:rsidP="0086679E">
      <w:pPr>
        <w:pStyle w:val="Heading1"/>
        <w:jc w:val="center"/>
      </w:pPr>
    </w:p>
    <w:p w14:paraId="0A992123" w14:textId="77777777" w:rsidR="00317AED" w:rsidRPr="00A67C77" w:rsidRDefault="00317AED" w:rsidP="0086679E">
      <w:pPr>
        <w:pStyle w:val="Heading1"/>
        <w:jc w:val="center"/>
      </w:pPr>
    </w:p>
    <w:p w14:paraId="177F0F19" w14:textId="77777777" w:rsidR="00317AED" w:rsidRPr="00A67C77" w:rsidRDefault="00317AED" w:rsidP="0086679E">
      <w:pPr>
        <w:pStyle w:val="Heading1"/>
        <w:jc w:val="center"/>
      </w:pPr>
    </w:p>
    <w:p w14:paraId="557E125C" w14:textId="62319D9D" w:rsidR="00317AED" w:rsidRDefault="00317AED" w:rsidP="0086679E">
      <w:pPr>
        <w:pStyle w:val="Heading1"/>
        <w:jc w:val="center"/>
      </w:pPr>
    </w:p>
    <w:p w14:paraId="24787C02" w14:textId="77777777" w:rsidR="00D857AC" w:rsidRPr="00A67C77" w:rsidRDefault="00D857AC" w:rsidP="0086679E">
      <w:pPr>
        <w:pStyle w:val="Heading1"/>
        <w:jc w:val="center"/>
      </w:pPr>
    </w:p>
    <w:bookmarkEnd w:id="7"/>
    <w:p w14:paraId="6EEB9ED6" w14:textId="43F1DB41" w:rsidR="0086679E" w:rsidRPr="00A67C77" w:rsidRDefault="0086679E" w:rsidP="0086679E">
      <w:pPr>
        <w:spacing w:line="360" w:lineRule="auto"/>
        <w:jc w:val="both"/>
        <w:rPr>
          <w:rFonts w:ascii="Times New Roman" w:hAnsi="Times New Roman"/>
        </w:rPr>
      </w:pPr>
    </w:p>
    <w:p w14:paraId="1E05AA43" w14:textId="77777777" w:rsidR="006A68DC" w:rsidRDefault="006A68DC" w:rsidP="004D601C">
      <w:pPr>
        <w:pStyle w:val="Heading2"/>
        <w:numPr>
          <w:ilvl w:val="1"/>
          <w:numId w:val="19"/>
        </w:numPr>
        <w:rPr>
          <w:rFonts w:ascii="Times New Roman" w:hAnsi="Times New Roman" w:cs="Times New Roman"/>
          <w:b/>
          <w:color w:val="1F4E79" w:themeColor="accent5" w:themeShade="80"/>
          <w:sz w:val="28"/>
        </w:rPr>
        <w:sectPr w:rsidR="006A68DC" w:rsidSect="00D30323">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docGrid w:linePitch="360"/>
        </w:sectPr>
      </w:pPr>
      <w:bookmarkStart w:id="11" w:name="_Toc210899198"/>
    </w:p>
    <w:p w14:paraId="60395853" w14:textId="789FCFF3" w:rsidR="0086679E" w:rsidRDefault="0086679E" w:rsidP="004D601C">
      <w:pPr>
        <w:pStyle w:val="Heading2"/>
        <w:numPr>
          <w:ilvl w:val="1"/>
          <w:numId w:val="19"/>
        </w:numPr>
        <w:rPr>
          <w:rFonts w:ascii="Times New Roman" w:hAnsi="Times New Roman" w:cs="Times New Roman"/>
          <w:b/>
          <w:color w:val="1F4E79" w:themeColor="accent5" w:themeShade="80"/>
          <w:sz w:val="28"/>
        </w:rPr>
      </w:pPr>
      <w:bookmarkStart w:id="12" w:name="_Toc224051572"/>
      <w:r w:rsidRPr="00035FEA">
        <w:rPr>
          <w:rFonts w:ascii="Times New Roman" w:hAnsi="Times New Roman" w:cs="Times New Roman"/>
          <w:b/>
          <w:color w:val="1F4E79" w:themeColor="accent5" w:themeShade="80"/>
          <w:sz w:val="28"/>
        </w:rPr>
        <w:t>Background of the Study</w:t>
      </w:r>
      <w:bookmarkEnd w:id="11"/>
      <w:bookmarkEnd w:id="12"/>
    </w:p>
    <w:p w14:paraId="25F99CE2" w14:textId="77777777" w:rsidR="001A0225" w:rsidRPr="001A0225" w:rsidRDefault="001A0225" w:rsidP="001A0225"/>
    <w:p w14:paraId="4ACB5E36" w14:textId="76EA223E" w:rsidR="004D601C" w:rsidRPr="00FC7B2F" w:rsidRDefault="004D601C" w:rsidP="0086679E">
      <w:pPr>
        <w:spacing w:line="360" w:lineRule="auto"/>
        <w:jc w:val="both"/>
        <w:rPr>
          <w:rFonts w:ascii="Times New Roman" w:hAnsi="Times New Roman"/>
          <w:sz w:val="24"/>
          <w:szCs w:val="24"/>
        </w:rPr>
      </w:pPr>
      <w:r w:rsidRPr="00FC7B2F">
        <w:rPr>
          <w:rFonts w:ascii="Times New Roman" w:hAnsi="Times New Roman"/>
          <w:sz w:val="24"/>
          <w:szCs w:val="24"/>
        </w:rPr>
        <w:t>To ensure the financial, environmental, and mental well-being of employees and their families, organizations across the world provide various benefits such as health and life insurance, paid leave, disability compensation, and retirement plans. These benefits not only protect employees from unexpected financial hardships caused by unforeseen circumstances but also enhance workplace stability and productivity by fostering employee confidence and supporting competitive recruitment and retention strategies. In modern organizations, employee benefit programs have become an essential part of total compensation, often provided as an alternative to direct salary increments.</w:t>
      </w:r>
    </w:p>
    <w:p w14:paraId="3FFFB5E5" w14:textId="29486C96" w:rsidR="0086679E" w:rsidRPr="00FC7B2F" w:rsidRDefault="004D601C" w:rsidP="009D412E">
      <w:pPr>
        <w:spacing w:line="360" w:lineRule="auto"/>
        <w:jc w:val="both"/>
        <w:rPr>
          <w:rFonts w:ascii="Times New Roman" w:hAnsi="Times New Roman"/>
          <w:sz w:val="24"/>
          <w:szCs w:val="24"/>
        </w:rPr>
      </w:pPr>
      <w:r w:rsidRPr="00FC7B2F">
        <w:rPr>
          <w:rFonts w:ascii="Times New Roman" w:hAnsi="Times New Roman"/>
          <w:sz w:val="24"/>
          <w:szCs w:val="24"/>
        </w:rPr>
        <w:t xml:space="preserve">In the United States, retirement plans play a vital role in ensuring the long-term financial security of employees. Companies such as July Business Services are prominent in managing and administering retirement plans, ensuring compliance with the country’s well-structured laws and regulations. From the start of employment to retirement, both employers and employees are required to maintain strict adherence to these rules. </w:t>
      </w:r>
      <w:r w:rsidR="009D412E" w:rsidRPr="00FC7B2F">
        <w:rPr>
          <w:rFonts w:ascii="Times New Roman" w:hAnsi="Times New Roman"/>
          <w:sz w:val="24"/>
          <w:szCs w:val="24"/>
        </w:rPr>
        <w:t xml:space="preserve">This system is effective and transparent due to advanced technology and highly skilled workforce. Many U.S.-based plan administrators, however, outsource their operations in order to gain accuracy and efficiency because of the large number of participants in the retirement system. One of the important outsourcing partners of July Business Services is DataPath Limited, which is a provider of retirement plan services based in Bangladesh. Its credibility, professionalism and precision have earned the company a reputation of trust in the U.S retirement plan arena. The internship is a component of the BBA program, which is aimed at enabling the students to practice the theoretical knowledge in the business world. It gives them practical exposure and builds professional, analytical and interpersonal skills that are important in career development. After I joined DataPath Limited on 22th July 2025, I was exposed to the practical experience regarding the different facets of U.S retirement plan services, laws and regulations governing them, and their working </w:t>
      </w:r>
      <w:r w:rsidR="00C50FD9" w:rsidRPr="00FC7B2F">
        <w:rPr>
          <w:rFonts w:ascii="Times New Roman" w:hAnsi="Times New Roman"/>
          <w:sz w:val="24"/>
          <w:szCs w:val="24"/>
        </w:rPr>
        <w:t>procedures. Through</w:t>
      </w:r>
      <w:r w:rsidR="0086679E" w:rsidRPr="00FC7B2F">
        <w:rPr>
          <w:rFonts w:ascii="Times New Roman" w:hAnsi="Times New Roman"/>
          <w:sz w:val="24"/>
          <w:szCs w:val="24"/>
        </w:rPr>
        <w:t xml:space="preserve"> this internship, I also developed an understanding of the similarities and differences between the U.S. and Bangladeshi retirement benefit systems.</w:t>
      </w:r>
    </w:p>
    <w:p w14:paraId="0166A7B3" w14:textId="111815CA" w:rsidR="00B12775" w:rsidRPr="00FC7B2F" w:rsidRDefault="00B12775" w:rsidP="0086679E">
      <w:pPr>
        <w:spacing w:line="360" w:lineRule="auto"/>
        <w:jc w:val="both"/>
        <w:rPr>
          <w:rFonts w:ascii="Times New Roman" w:hAnsi="Times New Roman"/>
          <w:sz w:val="24"/>
          <w:szCs w:val="24"/>
        </w:rPr>
      </w:pPr>
    </w:p>
    <w:p w14:paraId="6408A89E" w14:textId="3B39A51E" w:rsidR="00AE5953" w:rsidRDefault="00AE5953" w:rsidP="0086679E">
      <w:pPr>
        <w:spacing w:line="360" w:lineRule="auto"/>
        <w:jc w:val="both"/>
        <w:rPr>
          <w:rFonts w:ascii="Times New Roman" w:hAnsi="Times New Roman"/>
        </w:rPr>
      </w:pPr>
    </w:p>
    <w:p w14:paraId="2D804312" w14:textId="1E723D92" w:rsidR="00AE5953" w:rsidRDefault="00AE5953" w:rsidP="0086679E">
      <w:pPr>
        <w:spacing w:line="360" w:lineRule="auto"/>
        <w:jc w:val="both"/>
        <w:rPr>
          <w:rFonts w:ascii="Times New Roman" w:hAnsi="Times New Roman"/>
        </w:rPr>
      </w:pPr>
    </w:p>
    <w:p w14:paraId="1FB0D365" w14:textId="77777777" w:rsidR="00F673CD" w:rsidRPr="00A67C77" w:rsidRDefault="00F673CD" w:rsidP="0086679E">
      <w:pPr>
        <w:spacing w:line="360" w:lineRule="auto"/>
        <w:jc w:val="both"/>
        <w:rPr>
          <w:rFonts w:ascii="Times New Roman" w:hAnsi="Times New Roman"/>
        </w:rPr>
      </w:pPr>
    </w:p>
    <w:p w14:paraId="4FF1D7A6" w14:textId="77777777" w:rsidR="0086679E" w:rsidRPr="00035FEA" w:rsidRDefault="0086679E" w:rsidP="0086679E">
      <w:pPr>
        <w:pStyle w:val="Heading2"/>
        <w:rPr>
          <w:rFonts w:ascii="Times New Roman" w:hAnsi="Times New Roman" w:cs="Times New Roman"/>
          <w:b/>
          <w:color w:val="1F4E79" w:themeColor="accent5" w:themeShade="80"/>
          <w:sz w:val="28"/>
        </w:rPr>
      </w:pPr>
      <w:bookmarkStart w:id="13" w:name="_Toc210899199"/>
      <w:bookmarkStart w:id="14" w:name="_Toc224051573"/>
      <w:r w:rsidRPr="00035FEA">
        <w:rPr>
          <w:rFonts w:ascii="Times New Roman" w:hAnsi="Times New Roman" w:cs="Times New Roman"/>
          <w:b/>
          <w:color w:val="1F4E79" w:themeColor="accent5" w:themeShade="80"/>
          <w:sz w:val="28"/>
        </w:rPr>
        <w:t>1.2 Objectives of the Study</w:t>
      </w:r>
      <w:bookmarkEnd w:id="13"/>
      <w:bookmarkEnd w:id="14"/>
    </w:p>
    <w:p w14:paraId="504C6958" w14:textId="77777777" w:rsidR="00F673CD" w:rsidRDefault="00F673CD" w:rsidP="0086679E">
      <w:pPr>
        <w:spacing w:line="360" w:lineRule="auto"/>
        <w:rPr>
          <w:rFonts w:ascii="Times New Roman" w:hAnsi="Times New Roman"/>
          <w:b/>
          <w:bCs/>
        </w:rPr>
      </w:pPr>
    </w:p>
    <w:p w14:paraId="0BEAE3C2" w14:textId="5039B11C" w:rsidR="0086679E" w:rsidRPr="001A0225" w:rsidRDefault="0086679E" w:rsidP="0086679E">
      <w:pPr>
        <w:spacing w:line="360" w:lineRule="auto"/>
        <w:rPr>
          <w:rFonts w:ascii="Times New Roman" w:hAnsi="Times New Roman"/>
          <w:sz w:val="24"/>
        </w:rPr>
      </w:pPr>
      <w:r w:rsidRPr="001A0225">
        <w:rPr>
          <w:rFonts w:ascii="Times New Roman" w:hAnsi="Times New Roman"/>
          <w:b/>
          <w:bCs/>
          <w:sz w:val="24"/>
        </w:rPr>
        <w:t>Broad Objective:</w:t>
      </w:r>
      <w:r w:rsidRPr="001A0225">
        <w:rPr>
          <w:rFonts w:ascii="Times New Roman" w:hAnsi="Times New Roman"/>
          <w:sz w:val="24"/>
        </w:rPr>
        <w:br/>
        <w:t>To gain an in-depth understanding of the Retirement Provident Fund (RPF) system of the United States and compare it with the structure and practices in Bangladesh.</w:t>
      </w:r>
    </w:p>
    <w:p w14:paraId="4D3044E5" w14:textId="77777777" w:rsidR="0086679E" w:rsidRPr="001A0225" w:rsidRDefault="0086679E" w:rsidP="0086679E">
      <w:pPr>
        <w:spacing w:line="360" w:lineRule="auto"/>
        <w:jc w:val="both"/>
        <w:rPr>
          <w:rFonts w:ascii="Times New Roman" w:hAnsi="Times New Roman"/>
          <w:sz w:val="24"/>
        </w:rPr>
      </w:pPr>
      <w:r w:rsidRPr="001A0225">
        <w:rPr>
          <w:rFonts w:ascii="Times New Roman" w:hAnsi="Times New Roman"/>
          <w:b/>
          <w:bCs/>
          <w:sz w:val="24"/>
        </w:rPr>
        <w:t>Specific Objectives:</w:t>
      </w:r>
    </w:p>
    <w:p w14:paraId="4FCFE09A" w14:textId="5D96B06E" w:rsidR="0086679E" w:rsidRPr="001A0225" w:rsidRDefault="002D07CE" w:rsidP="002D07CE">
      <w:pPr>
        <w:spacing w:after="160" w:line="360" w:lineRule="auto"/>
        <w:jc w:val="both"/>
        <w:rPr>
          <w:rFonts w:ascii="Times New Roman" w:hAnsi="Times New Roman"/>
          <w:sz w:val="24"/>
        </w:rPr>
      </w:pPr>
      <w:r w:rsidRPr="001A0225">
        <w:rPr>
          <w:rFonts w:ascii="Times New Roman" w:hAnsi="Times New Roman"/>
          <w:sz w:val="24"/>
        </w:rPr>
        <w:t xml:space="preserve">• </w:t>
      </w:r>
      <w:r w:rsidR="0086679E" w:rsidRPr="001A0225">
        <w:rPr>
          <w:rFonts w:ascii="Times New Roman" w:hAnsi="Times New Roman"/>
          <w:sz w:val="24"/>
        </w:rPr>
        <w:t>To acquire a clear understanding of the departments and operational processes of DataPath Limited.</w:t>
      </w:r>
    </w:p>
    <w:p w14:paraId="74E864DC" w14:textId="78FB4592" w:rsidR="0086679E" w:rsidRPr="001A0225" w:rsidRDefault="002D07CE" w:rsidP="002D07CE">
      <w:pPr>
        <w:spacing w:after="160" w:line="360" w:lineRule="auto"/>
        <w:jc w:val="both"/>
        <w:rPr>
          <w:rFonts w:ascii="Times New Roman" w:hAnsi="Times New Roman"/>
          <w:sz w:val="24"/>
        </w:rPr>
      </w:pPr>
      <w:r w:rsidRPr="001A0225">
        <w:rPr>
          <w:rFonts w:ascii="Times New Roman" w:hAnsi="Times New Roman"/>
          <w:sz w:val="24"/>
        </w:rPr>
        <w:t xml:space="preserve">• </w:t>
      </w:r>
      <w:r w:rsidR="0086679E" w:rsidRPr="001A0225">
        <w:rPr>
          <w:rFonts w:ascii="Times New Roman" w:hAnsi="Times New Roman"/>
          <w:sz w:val="24"/>
        </w:rPr>
        <w:t xml:space="preserve">To explore different software and platforms such as </w:t>
      </w:r>
      <w:proofErr w:type="spellStart"/>
      <w:r w:rsidR="0086679E" w:rsidRPr="001A0225">
        <w:rPr>
          <w:rFonts w:ascii="Times New Roman" w:hAnsi="Times New Roman"/>
          <w:sz w:val="24"/>
        </w:rPr>
        <w:t>Relius</w:t>
      </w:r>
      <w:proofErr w:type="spellEnd"/>
      <w:r w:rsidR="0086679E" w:rsidRPr="001A0225">
        <w:rPr>
          <w:rFonts w:ascii="Times New Roman" w:hAnsi="Times New Roman"/>
          <w:sz w:val="24"/>
        </w:rPr>
        <w:t>, TPA, and FT William used in managing U.S. retirement plans.</w:t>
      </w:r>
    </w:p>
    <w:p w14:paraId="127241DD" w14:textId="5AA8FB88" w:rsidR="0086679E" w:rsidRPr="001A0225" w:rsidRDefault="002D07CE" w:rsidP="002D07CE">
      <w:pPr>
        <w:spacing w:after="160" w:line="360" w:lineRule="auto"/>
        <w:jc w:val="both"/>
        <w:rPr>
          <w:rFonts w:ascii="Times New Roman" w:hAnsi="Times New Roman"/>
          <w:sz w:val="24"/>
        </w:rPr>
      </w:pPr>
      <w:r w:rsidRPr="001A0225">
        <w:rPr>
          <w:rFonts w:ascii="Times New Roman" w:hAnsi="Times New Roman"/>
          <w:sz w:val="24"/>
        </w:rPr>
        <w:t xml:space="preserve">• </w:t>
      </w:r>
      <w:r w:rsidR="0086679E" w:rsidRPr="001A0225">
        <w:rPr>
          <w:rFonts w:ascii="Times New Roman" w:hAnsi="Times New Roman"/>
          <w:sz w:val="24"/>
        </w:rPr>
        <w:t>To gather insights that can be applied to improve the retirement benefit system in Bangladesh.</w:t>
      </w:r>
    </w:p>
    <w:p w14:paraId="44556B2A" w14:textId="1FC6763C" w:rsidR="0086679E" w:rsidRPr="001A0225" w:rsidRDefault="002D07CE" w:rsidP="002D07CE">
      <w:pPr>
        <w:spacing w:after="160" w:line="360" w:lineRule="auto"/>
        <w:jc w:val="both"/>
        <w:rPr>
          <w:rFonts w:ascii="Times New Roman" w:hAnsi="Times New Roman"/>
          <w:sz w:val="24"/>
        </w:rPr>
      </w:pPr>
      <w:r w:rsidRPr="001A0225">
        <w:rPr>
          <w:rFonts w:ascii="Times New Roman" w:hAnsi="Times New Roman"/>
          <w:sz w:val="24"/>
        </w:rPr>
        <w:t xml:space="preserve">• </w:t>
      </w:r>
      <w:r w:rsidR="0086679E" w:rsidRPr="001A0225">
        <w:rPr>
          <w:rFonts w:ascii="Times New Roman" w:hAnsi="Times New Roman"/>
          <w:sz w:val="24"/>
        </w:rPr>
        <w:t>To identify challenges faced during employee training and operational activities.</w:t>
      </w:r>
    </w:p>
    <w:p w14:paraId="1BFD06B9" w14:textId="1BB2AFDE" w:rsidR="0086679E" w:rsidRPr="001A0225" w:rsidRDefault="002D07CE" w:rsidP="002D07CE">
      <w:pPr>
        <w:spacing w:after="160" w:line="360" w:lineRule="auto"/>
        <w:jc w:val="both"/>
        <w:rPr>
          <w:rFonts w:ascii="Times New Roman" w:hAnsi="Times New Roman"/>
          <w:sz w:val="24"/>
        </w:rPr>
      </w:pPr>
      <w:r w:rsidRPr="001A0225">
        <w:rPr>
          <w:rFonts w:ascii="Times New Roman" w:hAnsi="Times New Roman"/>
          <w:sz w:val="24"/>
        </w:rPr>
        <w:t xml:space="preserve">• </w:t>
      </w:r>
      <w:r w:rsidR="0086679E" w:rsidRPr="001A0225">
        <w:rPr>
          <w:rFonts w:ascii="Times New Roman" w:hAnsi="Times New Roman"/>
          <w:sz w:val="24"/>
        </w:rPr>
        <w:t>To propose practical solutions to overcome those challenges.</w:t>
      </w:r>
    </w:p>
    <w:p w14:paraId="58553805" w14:textId="77777777" w:rsidR="00B12775" w:rsidRDefault="00B12775" w:rsidP="00B12775">
      <w:pPr>
        <w:spacing w:after="160" w:line="360" w:lineRule="auto"/>
        <w:ind w:left="720"/>
        <w:jc w:val="both"/>
        <w:rPr>
          <w:rFonts w:ascii="Times New Roman" w:hAnsi="Times New Roman"/>
        </w:rPr>
      </w:pPr>
    </w:p>
    <w:p w14:paraId="3A2DA015" w14:textId="65E4349C" w:rsidR="00BE626E" w:rsidRDefault="00BE626E" w:rsidP="00AE5953">
      <w:pPr>
        <w:pStyle w:val="Heading2"/>
        <w:numPr>
          <w:ilvl w:val="1"/>
          <w:numId w:val="24"/>
        </w:numPr>
        <w:rPr>
          <w:rFonts w:ascii="Times New Roman" w:eastAsia="Times New Roman" w:hAnsi="Times New Roman" w:cs="Times New Roman"/>
          <w:b/>
          <w:color w:val="1F4E79" w:themeColor="accent5" w:themeShade="80"/>
          <w:sz w:val="28"/>
        </w:rPr>
      </w:pPr>
      <w:bookmarkStart w:id="15" w:name="_Toc224051574"/>
      <w:r>
        <w:rPr>
          <w:rFonts w:ascii="Times New Roman" w:eastAsia="Times New Roman" w:hAnsi="Times New Roman" w:cs="Times New Roman"/>
          <w:b/>
          <w:color w:val="1F4E79" w:themeColor="accent5" w:themeShade="80"/>
          <w:sz w:val="28"/>
        </w:rPr>
        <w:t>Methodology</w:t>
      </w:r>
      <w:bookmarkEnd w:id="15"/>
    </w:p>
    <w:p w14:paraId="540F17B9" w14:textId="731D4589" w:rsidR="00BE626E" w:rsidRPr="008F6CA2" w:rsidRDefault="00BE626E" w:rsidP="00315D1F">
      <w:pPr>
        <w:tabs>
          <w:tab w:val="left" w:pos="8202"/>
        </w:tabs>
        <w:spacing w:before="100" w:beforeAutospacing="1" w:after="100" w:afterAutospacing="1" w:line="360" w:lineRule="auto"/>
        <w:jc w:val="both"/>
        <w:rPr>
          <w:rFonts w:ascii="Times New Roman" w:hAnsi="Times New Roman"/>
          <w:sz w:val="24"/>
        </w:rPr>
      </w:pPr>
      <w:r w:rsidRPr="008F6CA2">
        <w:rPr>
          <w:rFonts w:ascii="Times New Roman" w:hAnsi="Times New Roman"/>
          <w:sz w:val="24"/>
        </w:rPr>
        <w:t>This report is based on both primary and secondary research.</w:t>
      </w:r>
      <w:r w:rsidR="00315D1F" w:rsidRPr="008F6CA2">
        <w:rPr>
          <w:rFonts w:ascii="Times New Roman" w:hAnsi="Times New Roman"/>
          <w:sz w:val="24"/>
        </w:rPr>
        <w:tab/>
      </w:r>
    </w:p>
    <w:p w14:paraId="620DEA26" w14:textId="77777777" w:rsidR="00BE626E" w:rsidRPr="008F6CA2" w:rsidRDefault="00BE626E" w:rsidP="00BE626E">
      <w:pPr>
        <w:spacing w:before="100" w:beforeAutospacing="1" w:after="100" w:afterAutospacing="1" w:line="360" w:lineRule="auto"/>
        <w:jc w:val="both"/>
        <w:rPr>
          <w:rFonts w:ascii="Times New Roman" w:hAnsi="Times New Roman"/>
          <w:sz w:val="24"/>
        </w:rPr>
      </w:pPr>
      <w:r w:rsidRPr="008F6CA2">
        <w:rPr>
          <w:rFonts w:ascii="Times New Roman" w:hAnsi="Times New Roman"/>
          <w:sz w:val="24"/>
        </w:rPr>
        <w:t>Primary Data:</w:t>
      </w:r>
    </w:p>
    <w:p w14:paraId="4ADC9AC1" w14:textId="77777777" w:rsidR="00BE626E" w:rsidRPr="008F6CA2" w:rsidRDefault="00BE626E" w:rsidP="00BE626E">
      <w:pPr>
        <w:spacing w:before="100" w:beforeAutospacing="1" w:after="100" w:afterAutospacing="1" w:line="360" w:lineRule="auto"/>
        <w:jc w:val="both"/>
        <w:rPr>
          <w:rFonts w:ascii="Times New Roman" w:hAnsi="Times New Roman"/>
          <w:sz w:val="24"/>
        </w:rPr>
      </w:pPr>
      <w:r w:rsidRPr="008F6CA2">
        <w:rPr>
          <w:rFonts w:ascii="Times New Roman" w:hAnsi="Times New Roman"/>
          <w:sz w:val="24"/>
        </w:rPr>
        <w:t>• Conversations with employees at DataPath Limited.</w:t>
      </w:r>
    </w:p>
    <w:p w14:paraId="0C29CDFC" w14:textId="77777777" w:rsidR="00BE626E" w:rsidRPr="008F6CA2" w:rsidRDefault="00BE626E" w:rsidP="00BE626E">
      <w:pPr>
        <w:spacing w:before="100" w:beforeAutospacing="1" w:after="100" w:afterAutospacing="1" w:line="360" w:lineRule="auto"/>
        <w:jc w:val="both"/>
        <w:rPr>
          <w:rFonts w:ascii="Times New Roman" w:hAnsi="Times New Roman"/>
          <w:sz w:val="24"/>
        </w:rPr>
      </w:pPr>
      <w:r w:rsidRPr="008F6CA2">
        <w:rPr>
          <w:rFonts w:ascii="Times New Roman" w:hAnsi="Times New Roman"/>
          <w:sz w:val="24"/>
        </w:rPr>
        <w:t>• Observe directly what is happening in the workplace, and how plans are processed.</w:t>
      </w:r>
    </w:p>
    <w:p w14:paraId="3ACFF74B" w14:textId="77777777" w:rsidR="00BE626E" w:rsidRPr="008F6CA2" w:rsidRDefault="00BE626E" w:rsidP="00BE626E">
      <w:pPr>
        <w:spacing w:before="100" w:beforeAutospacing="1" w:after="100" w:afterAutospacing="1" w:line="360" w:lineRule="auto"/>
        <w:jc w:val="both"/>
        <w:rPr>
          <w:rFonts w:ascii="Times New Roman" w:hAnsi="Times New Roman"/>
          <w:sz w:val="24"/>
        </w:rPr>
      </w:pPr>
      <w:r w:rsidRPr="008F6CA2">
        <w:rPr>
          <w:rFonts w:ascii="Times New Roman" w:hAnsi="Times New Roman"/>
          <w:sz w:val="24"/>
        </w:rPr>
        <w:t>• One-on-one interviews with department managers and supervisors.</w:t>
      </w:r>
    </w:p>
    <w:p w14:paraId="574EBB4E" w14:textId="77777777" w:rsidR="00BE626E" w:rsidRPr="008F6CA2" w:rsidRDefault="00BE626E" w:rsidP="00BE626E">
      <w:pPr>
        <w:spacing w:before="100" w:beforeAutospacing="1" w:after="100" w:afterAutospacing="1" w:line="360" w:lineRule="auto"/>
        <w:jc w:val="both"/>
        <w:rPr>
          <w:rFonts w:ascii="Times New Roman" w:hAnsi="Times New Roman"/>
          <w:sz w:val="24"/>
        </w:rPr>
      </w:pPr>
      <w:r w:rsidRPr="008F6CA2">
        <w:rPr>
          <w:rFonts w:ascii="Times New Roman" w:hAnsi="Times New Roman"/>
          <w:sz w:val="24"/>
        </w:rPr>
        <w:t>• Experiences and learnings during the internship.</w:t>
      </w:r>
    </w:p>
    <w:p w14:paraId="02748EFC" w14:textId="77777777" w:rsidR="00BE626E" w:rsidRPr="00CB7EFA" w:rsidRDefault="00BE626E" w:rsidP="00BE626E">
      <w:pPr>
        <w:spacing w:before="100" w:beforeAutospacing="1" w:after="100" w:afterAutospacing="1" w:line="360" w:lineRule="auto"/>
        <w:jc w:val="both"/>
        <w:rPr>
          <w:rFonts w:ascii="Times New Roman" w:hAnsi="Times New Roman"/>
          <w:sz w:val="24"/>
        </w:rPr>
      </w:pPr>
      <w:r w:rsidRPr="00CB7EFA">
        <w:rPr>
          <w:rFonts w:ascii="Times New Roman" w:hAnsi="Times New Roman"/>
          <w:sz w:val="24"/>
        </w:rPr>
        <w:t>Secondary Data:</w:t>
      </w:r>
    </w:p>
    <w:p w14:paraId="4C9DFF63" w14:textId="77777777" w:rsidR="00BE626E" w:rsidRPr="00CB7EFA" w:rsidRDefault="00BE626E" w:rsidP="00BE626E">
      <w:pPr>
        <w:spacing w:before="100" w:beforeAutospacing="1" w:after="100" w:afterAutospacing="1" w:line="360" w:lineRule="auto"/>
        <w:jc w:val="both"/>
        <w:rPr>
          <w:rFonts w:ascii="Times New Roman" w:hAnsi="Times New Roman"/>
          <w:sz w:val="24"/>
        </w:rPr>
      </w:pPr>
      <w:r w:rsidRPr="00CB7EFA">
        <w:rPr>
          <w:rFonts w:ascii="Times New Roman" w:hAnsi="Times New Roman"/>
          <w:sz w:val="24"/>
        </w:rPr>
        <w:t xml:space="preserve">• Details based on information from </w:t>
      </w:r>
      <w:proofErr w:type="spellStart"/>
      <w:r w:rsidRPr="00CB7EFA">
        <w:rPr>
          <w:rFonts w:ascii="Times New Roman" w:hAnsi="Times New Roman"/>
          <w:sz w:val="24"/>
        </w:rPr>
        <w:t>DataPath's</w:t>
      </w:r>
      <w:proofErr w:type="spellEnd"/>
      <w:r w:rsidRPr="00CB7EFA">
        <w:rPr>
          <w:rFonts w:ascii="Times New Roman" w:hAnsi="Times New Roman"/>
          <w:sz w:val="24"/>
        </w:rPr>
        <w:t xml:space="preserve"> internal database and training resources.</w:t>
      </w:r>
    </w:p>
    <w:p w14:paraId="645B4864" w14:textId="14F5ABB7" w:rsidR="00BE626E" w:rsidRPr="00CB7EFA" w:rsidRDefault="00BE626E" w:rsidP="00BE626E">
      <w:pPr>
        <w:spacing w:before="100" w:beforeAutospacing="1" w:after="100" w:afterAutospacing="1" w:line="360" w:lineRule="auto"/>
        <w:jc w:val="both"/>
        <w:rPr>
          <w:rFonts w:ascii="Times New Roman" w:hAnsi="Times New Roman"/>
          <w:sz w:val="24"/>
        </w:rPr>
      </w:pPr>
      <w:r w:rsidRPr="00CB7EFA">
        <w:rPr>
          <w:rFonts w:ascii="Times New Roman" w:hAnsi="Times New Roman"/>
          <w:sz w:val="24"/>
        </w:rPr>
        <w:t>• Documents, reports and internal manuals of the company.</w:t>
      </w:r>
    </w:p>
    <w:p w14:paraId="1CF5037D" w14:textId="77777777" w:rsidR="00BE626E" w:rsidRPr="00CB7EFA" w:rsidRDefault="00BE626E" w:rsidP="00BE626E">
      <w:pPr>
        <w:spacing w:before="100" w:beforeAutospacing="1" w:after="100" w:afterAutospacing="1" w:line="360" w:lineRule="auto"/>
        <w:jc w:val="both"/>
        <w:rPr>
          <w:rFonts w:ascii="Times New Roman" w:hAnsi="Times New Roman"/>
          <w:sz w:val="24"/>
        </w:rPr>
      </w:pPr>
      <w:r w:rsidRPr="00CB7EFA">
        <w:rPr>
          <w:rFonts w:ascii="Times New Roman" w:hAnsi="Times New Roman"/>
          <w:sz w:val="24"/>
        </w:rPr>
        <w:t>• Docs, e-resources and govt publications on retirement plans in USA &amp; Bangladesh</w:t>
      </w:r>
    </w:p>
    <w:p w14:paraId="67FF71E1" w14:textId="7CB89FAA" w:rsidR="00BE626E" w:rsidRPr="00CB7EFA" w:rsidRDefault="00BE626E" w:rsidP="00F4135E">
      <w:pPr>
        <w:spacing w:before="100" w:beforeAutospacing="1" w:after="100" w:afterAutospacing="1" w:line="360" w:lineRule="auto"/>
        <w:jc w:val="both"/>
        <w:rPr>
          <w:rFonts w:ascii="Times New Roman" w:hAnsi="Times New Roman"/>
          <w:sz w:val="24"/>
        </w:rPr>
      </w:pPr>
      <w:r w:rsidRPr="00CB7EFA">
        <w:rPr>
          <w:rFonts w:ascii="Times New Roman" w:hAnsi="Times New Roman"/>
          <w:sz w:val="24"/>
        </w:rPr>
        <w:t>Data defining, separation, analytics, interpretation and presentation is a systematic process that produces a concise structure of information which enables data insight.</w:t>
      </w:r>
    </w:p>
    <w:p w14:paraId="54F7A03A" w14:textId="77777777" w:rsidR="0086679E" w:rsidRPr="00A67C77" w:rsidRDefault="0086679E" w:rsidP="0086679E">
      <w:pPr>
        <w:spacing w:line="360" w:lineRule="auto"/>
        <w:jc w:val="both"/>
        <w:rPr>
          <w:rFonts w:ascii="Times New Roman" w:hAnsi="Times New Roman"/>
        </w:rPr>
      </w:pPr>
    </w:p>
    <w:p w14:paraId="3ACAB3AD" w14:textId="5655F09D" w:rsidR="0086679E" w:rsidRPr="00035FEA" w:rsidRDefault="0086679E" w:rsidP="0086679E">
      <w:pPr>
        <w:pStyle w:val="Heading2"/>
        <w:rPr>
          <w:rFonts w:ascii="Times New Roman" w:hAnsi="Times New Roman" w:cs="Times New Roman"/>
          <w:b/>
          <w:color w:val="1F4E79" w:themeColor="accent5" w:themeShade="80"/>
          <w:sz w:val="28"/>
        </w:rPr>
      </w:pPr>
      <w:bookmarkStart w:id="16" w:name="_Toc224051575"/>
      <w:bookmarkStart w:id="17" w:name="_Toc210899197"/>
      <w:r w:rsidRPr="00035FEA">
        <w:rPr>
          <w:rFonts w:ascii="Times New Roman" w:hAnsi="Times New Roman" w:cs="Times New Roman"/>
          <w:b/>
          <w:color w:val="1F4E79" w:themeColor="accent5" w:themeShade="80"/>
          <w:sz w:val="28"/>
        </w:rPr>
        <w:t>1.</w:t>
      </w:r>
      <w:r w:rsidR="00BE626E">
        <w:rPr>
          <w:rFonts w:ascii="Times New Roman" w:hAnsi="Times New Roman" w:cs="Times New Roman"/>
          <w:b/>
          <w:color w:val="1F4E79" w:themeColor="accent5" w:themeShade="80"/>
          <w:sz w:val="28"/>
        </w:rPr>
        <w:t>4</w:t>
      </w:r>
      <w:r w:rsidRPr="00035FEA">
        <w:rPr>
          <w:rFonts w:ascii="Times New Roman" w:hAnsi="Times New Roman" w:cs="Times New Roman"/>
          <w:b/>
          <w:color w:val="1F4E79" w:themeColor="accent5" w:themeShade="80"/>
          <w:sz w:val="28"/>
        </w:rPr>
        <w:t xml:space="preserve"> </w:t>
      </w:r>
      <w:r w:rsidRPr="00035FEA">
        <w:rPr>
          <w:rFonts w:ascii="Times New Roman" w:eastAsia="Times New Roman" w:hAnsi="Times New Roman" w:cs="Times New Roman"/>
          <w:b/>
          <w:color w:val="1F4E79" w:themeColor="accent5" w:themeShade="80"/>
          <w:sz w:val="28"/>
        </w:rPr>
        <w:t>Rationale for the Study</w:t>
      </w:r>
      <w:bookmarkEnd w:id="16"/>
      <w:r w:rsidRPr="00035FEA">
        <w:rPr>
          <w:rFonts w:ascii="Times New Roman" w:hAnsi="Times New Roman" w:cs="Times New Roman"/>
          <w:b/>
          <w:color w:val="1F4E79" w:themeColor="accent5" w:themeShade="80"/>
          <w:sz w:val="28"/>
        </w:rPr>
        <w:t xml:space="preserve"> </w:t>
      </w:r>
      <w:bookmarkEnd w:id="17"/>
    </w:p>
    <w:p w14:paraId="63A9F655" w14:textId="330E985B" w:rsidR="00263ACC" w:rsidRPr="00950EDA" w:rsidRDefault="0086679E" w:rsidP="00877DD3">
      <w:pPr>
        <w:spacing w:after="0" w:line="360" w:lineRule="auto"/>
        <w:jc w:val="both"/>
        <w:rPr>
          <w:rFonts w:ascii="Times New Roman" w:hAnsi="Times New Roman"/>
          <w:sz w:val="24"/>
          <w:szCs w:val="24"/>
        </w:rPr>
      </w:pPr>
      <w:bookmarkStart w:id="18" w:name="_Toc210899200"/>
      <w:r w:rsidRPr="00A67C77">
        <w:rPr>
          <w:rFonts w:ascii="Times New Roman" w:eastAsia="Times New Roman" w:hAnsi="Times New Roman"/>
        </w:rPr>
        <w:br/>
      </w:r>
      <w:r w:rsidRPr="00950EDA">
        <w:rPr>
          <w:rFonts w:ascii="Times New Roman" w:hAnsi="Times New Roman"/>
          <w:sz w:val="24"/>
          <w:szCs w:val="24"/>
        </w:rPr>
        <w:t xml:space="preserve">The goal of this study is to gain professional experience through an internship at DataPath Limited, one of the leading 401(k) retirement plan administration and related financial service companies in Bangladesh. </w:t>
      </w:r>
      <w:bookmarkEnd w:id="18"/>
      <w:r w:rsidR="00877DD3" w:rsidRPr="00950EDA">
        <w:rPr>
          <w:rFonts w:ascii="Times New Roman" w:hAnsi="Times New Roman"/>
          <w:sz w:val="24"/>
          <w:szCs w:val="24"/>
        </w:rPr>
        <w:t xml:space="preserve">The 401 (k) plans are an essential component of the U.S. retirement saving scheme, and understanding how these schemes operate, their regulation and administration is imperative in the creation of knowledge in the global financial services sector. This study is important in that it relates education and practice. Academic programs usually cover the theory of finance, accounting, and management, but seldom talk about the reality of retirement programs and especially outsourcing. This study examines the data provision of DataPath Limited in supplying retirement services across the globe based in Bangladesh through an analysis of the workflow, client management system, regulatory compliance processes and financial software of DataPath Limited. Moreover, the study will contribute to determining the talents, issues, and opportunities in operating within a 401(k)-based company. Their results will be useful to future interns, students, and professionals willing to work in the retirement/financial outsourcing sector. </w:t>
      </w:r>
    </w:p>
    <w:p w14:paraId="51F79E32" w14:textId="77777777" w:rsidR="00F4135E" w:rsidRDefault="00F4135E" w:rsidP="00877DD3">
      <w:pPr>
        <w:spacing w:after="0" w:line="360" w:lineRule="auto"/>
        <w:jc w:val="both"/>
        <w:rPr>
          <w:rFonts w:ascii="Times New Roman" w:hAnsi="Times New Roman"/>
          <w:sz w:val="24"/>
          <w:szCs w:val="27"/>
        </w:rPr>
      </w:pPr>
    </w:p>
    <w:p w14:paraId="057480C3" w14:textId="4FD234CA" w:rsidR="00263ACC" w:rsidRPr="00263ACC" w:rsidRDefault="00263ACC" w:rsidP="00263ACC">
      <w:pPr>
        <w:pStyle w:val="Heading2"/>
        <w:rPr>
          <w:rFonts w:ascii="Times New Roman" w:hAnsi="Times New Roman" w:cs="Times New Roman"/>
          <w:b/>
          <w:color w:val="1F4E79" w:themeColor="accent5" w:themeShade="80"/>
          <w:sz w:val="28"/>
        </w:rPr>
      </w:pPr>
      <w:bookmarkStart w:id="19" w:name="_Toc224051576"/>
      <w:r>
        <w:rPr>
          <w:rFonts w:ascii="Times New Roman" w:hAnsi="Times New Roman" w:cs="Times New Roman"/>
          <w:b/>
          <w:color w:val="1F4E79" w:themeColor="accent5" w:themeShade="80"/>
          <w:sz w:val="28"/>
        </w:rPr>
        <w:t xml:space="preserve">1.5 </w:t>
      </w:r>
      <w:r w:rsidR="00877DD3" w:rsidRPr="00263ACC">
        <w:rPr>
          <w:rFonts w:ascii="Times New Roman" w:hAnsi="Times New Roman" w:cs="Times New Roman"/>
          <w:b/>
          <w:color w:val="1F4E79" w:themeColor="accent5" w:themeShade="80"/>
          <w:sz w:val="28"/>
        </w:rPr>
        <w:t>Scope and limitations of the Report.</w:t>
      </w:r>
      <w:bookmarkEnd w:id="19"/>
    </w:p>
    <w:p w14:paraId="3FAFF333" w14:textId="77777777" w:rsidR="00263ACC" w:rsidRPr="00263ACC" w:rsidRDefault="00263ACC" w:rsidP="00263ACC">
      <w:pPr>
        <w:spacing w:line="360" w:lineRule="auto"/>
        <w:jc w:val="both"/>
        <w:rPr>
          <w:rFonts w:ascii="Times New Roman" w:hAnsi="Times New Roman"/>
          <w:sz w:val="24"/>
          <w:szCs w:val="27"/>
        </w:rPr>
      </w:pPr>
    </w:p>
    <w:p w14:paraId="4AF82186" w14:textId="51D23C5C" w:rsidR="0086679E" w:rsidRPr="00263ACC" w:rsidRDefault="00877DD3" w:rsidP="00263ACC">
      <w:pPr>
        <w:spacing w:line="360" w:lineRule="auto"/>
        <w:jc w:val="both"/>
        <w:rPr>
          <w:rFonts w:ascii="Times New Roman" w:hAnsi="Times New Roman"/>
          <w:sz w:val="24"/>
        </w:rPr>
      </w:pPr>
      <w:r w:rsidRPr="00263ACC">
        <w:rPr>
          <w:rFonts w:ascii="Times New Roman" w:hAnsi="Times New Roman"/>
          <w:sz w:val="24"/>
          <w:szCs w:val="27"/>
        </w:rPr>
        <w:t xml:space="preserve">This report will be limited in scope to the operations and management processes of retirement plans that DataPath Limited undertakes. It specifically targets the Allocation Division that is involved in processing and compliance on the end-of-year plans. Data collected through employee, internal documents and actual cases of clients (without confidential information) were used in this study. In addition, the report contains an evaluation of the regulatory framework of the U.S. retirement system and compares it and the current system of retirement in Bangladesh, which is the persistent system of the pension and provident funds. Any subsequent changes in the U.S. laws on retirement can have an impact on this report. 1. Participants were not able to give out details on sensitive issues like Social Security Numbers (SSN), pay to participants, pay formula, and the amount paid by employers due to the nature of the agreements. 2. The majority of the data were obtained in secondary sources and it could be limited in terms of reliability and consistency. 3. The differences in the plan designs and terminologies occasionally posed a problem in making the right interpretation of </w:t>
      </w:r>
      <w:r w:rsidR="004B2558" w:rsidRPr="00263ACC">
        <w:rPr>
          <w:rFonts w:ascii="Times New Roman" w:hAnsi="Times New Roman"/>
          <w:sz w:val="24"/>
          <w:szCs w:val="27"/>
        </w:rPr>
        <w:t>information.</w:t>
      </w:r>
      <w:r w:rsidR="004B2558" w:rsidRPr="00263ACC">
        <w:rPr>
          <w:rFonts w:ascii="Times New Roman" w:hAnsi="Times New Roman"/>
          <w:sz w:val="24"/>
        </w:rPr>
        <w:t xml:space="preserve"> Retirement</w:t>
      </w:r>
      <w:r w:rsidR="0086679E" w:rsidRPr="00263ACC">
        <w:rPr>
          <w:rFonts w:ascii="Times New Roman" w:hAnsi="Times New Roman"/>
          <w:sz w:val="24"/>
        </w:rPr>
        <w:t xml:space="preserve"> limits such as Highly Compensated Employee (HCE) thresholds, deferral limits, and compensation caps change annually, making year-to-year comparisons difficult.</w:t>
      </w:r>
    </w:p>
    <w:p w14:paraId="7DCD17C6" w14:textId="77777777" w:rsidR="007E12DF" w:rsidRDefault="007E12DF" w:rsidP="00877DD3">
      <w:pPr>
        <w:spacing w:after="0" w:line="360" w:lineRule="auto"/>
        <w:jc w:val="both"/>
        <w:rPr>
          <w:rFonts w:ascii="Times New Roman" w:hAnsi="Times New Roman"/>
        </w:rPr>
      </w:pPr>
    </w:p>
    <w:p w14:paraId="037E9895" w14:textId="335D27C7" w:rsidR="00E745DD" w:rsidRPr="00035FEA" w:rsidRDefault="0086679E" w:rsidP="00E745DD">
      <w:pPr>
        <w:pStyle w:val="Heading2"/>
        <w:keepNext w:val="0"/>
        <w:keepLines w:val="0"/>
        <w:widowControl w:val="0"/>
        <w:tabs>
          <w:tab w:val="left" w:pos="781"/>
        </w:tabs>
        <w:autoSpaceDE w:val="0"/>
        <w:autoSpaceDN w:val="0"/>
        <w:spacing w:before="0" w:line="240" w:lineRule="auto"/>
        <w:rPr>
          <w:rFonts w:ascii="Times New Roman" w:hAnsi="Times New Roman" w:cs="Times New Roman"/>
          <w:b/>
          <w:color w:val="365F91"/>
          <w:spacing w:val="-2"/>
        </w:rPr>
      </w:pPr>
      <w:bookmarkStart w:id="20" w:name="_Toc210899203"/>
      <w:bookmarkStart w:id="21" w:name="_Toc224051577"/>
      <w:r w:rsidRPr="00035FEA">
        <w:rPr>
          <w:rFonts w:ascii="Times New Roman" w:hAnsi="Times New Roman" w:cs="Times New Roman"/>
          <w:b/>
          <w:sz w:val="28"/>
        </w:rPr>
        <w:t>1.</w:t>
      </w:r>
      <w:r w:rsidR="001162BD">
        <w:rPr>
          <w:rFonts w:ascii="Times New Roman" w:hAnsi="Times New Roman" w:cs="Times New Roman"/>
          <w:b/>
          <w:sz w:val="28"/>
        </w:rPr>
        <w:t>6</w:t>
      </w:r>
      <w:r w:rsidRPr="00035FEA">
        <w:rPr>
          <w:rFonts w:ascii="Times New Roman" w:hAnsi="Times New Roman" w:cs="Times New Roman"/>
          <w:b/>
          <w:sz w:val="28"/>
        </w:rPr>
        <w:t xml:space="preserve"> </w:t>
      </w:r>
      <w:bookmarkEnd w:id="20"/>
      <w:r w:rsidR="00E745DD" w:rsidRPr="00035FEA">
        <w:rPr>
          <w:rFonts w:ascii="Times New Roman" w:hAnsi="Times New Roman" w:cs="Times New Roman"/>
          <w:b/>
          <w:color w:val="365F91"/>
          <w:sz w:val="28"/>
        </w:rPr>
        <w:t>Definition</w:t>
      </w:r>
      <w:r w:rsidR="00E745DD" w:rsidRPr="00035FEA">
        <w:rPr>
          <w:rFonts w:ascii="Times New Roman" w:hAnsi="Times New Roman" w:cs="Times New Roman"/>
          <w:b/>
          <w:color w:val="365F91"/>
          <w:spacing w:val="-5"/>
          <w:sz w:val="28"/>
        </w:rPr>
        <w:t xml:space="preserve"> </w:t>
      </w:r>
      <w:r w:rsidR="00E745DD" w:rsidRPr="00035FEA">
        <w:rPr>
          <w:rFonts w:ascii="Times New Roman" w:hAnsi="Times New Roman" w:cs="Times New Roman"/>
          <w:b/>
          <w:color w:val="365F91"/>
          <w:sz w:val="28"/>
        </w:rPr>
        <w:t>of</w:t>
      </w:r>
      <w:r w:rsidR="00E745DD" w:rsidRPr="00035FEA">
        <w:rPr>
          <w:rFonts w:ascii="Times New Roman" w:hAnsi="Times New Roman" w:cs="Times New Roman"/>
          <w:b/>
          <w:color w:val="365F91"/>
          <w:spacing w:val="-5"/>
          <w:sz w:val="28"/>
        </w:rPr>
        <w:t xml:space="preserve"> </w:t>
      </w:r>
      <w:r w:rsidR="00E745DD" w:rsidRPr="00035FEA">
        <w:rPr>
          <w:rFonts w:ascii="Times New Roman" w:hAnsi="Times New Roman" w:cs="Times New Roman"/>
          <w:b/>
          <w:color w:val="365F91"/>
          <w:sz w:val="28"/>
        </w:rPr>
        <w:t>Key</w:t>
      </w:r>
      <w:r w:rsidR="00E745DD" w:rsidRPr="00035FEA">
        <w:rPr>
          <w:rFonts w:ascii="Times New Roman" w:hAnsi="Times New Roman" w:cs="Times New Roman"/>
          <w:b/>
          <w:color w:val="365F91"/>
          <w:spacing w:val="-3"/>
          <w:sz w:val="28"/>
        </w:rPr>
        <w:t xml:space="preserve"> </w:t>
      </w:r>
      <w:r w:rsidR="00E745DD" w:rsidRPr="00035FEA">
        <w:rPr>
          <w:rFonts w:ascii="Times New Roman" w:hAnsi="Times New Roman" w:cs="Times New Roman"/>
          <w:b/>
          <w:color w:val="365F91"/>
          <w:spacing w:val="-2"/>
          <w:sz w:val="28"/>
        </w:rPr>
        <w:t>Terms</w:t>
      </w:r>
      <w:bookmarkEnd w:id="21"/>
    </w:p>
    <w:p w14:paraId="66037DE8" w14:textId="77777777" w:rsidR="00060F67" w:rsidRDefault="00060F67" w:rsidP="00060F67">
      <w:pPr>
        <w:spacing w:after="0" w:line="360" w:lineRule="auto"/>
        <w:jc w:val="both"/>
        <w:rPr>
          <w:rFonts w:ascii="Times New Roman" w:eastAsia="Times New Roman" w:hAnsi="Times New Roman"/>
          <w:b/>
          <w:sz w:val="24"/>
          <w:szCs w:val="24"/>
        </w:rPr>
      </w:pPr>
    </w:p>
    <w:p w14:paraId="10E333F6" w14:textId="6D8A198F" w:rsidR="00E745DD" w:rsidRPr="00E745DD" w:rsidRDefault="00E745DD" w:rsidP="00060F67">
      <w:pPr>
        <w:spacing w:after="0" w:line="360" w:lineRule="auto"/>
        <w:jc w:val="both"/>
        <w:rPr>
          <w:rFonts w:ascii="Times New Roman" w:eastAsia="Times New Roman" w:hAnsi="Times New Roman"/>
          <w:sz w:val="24"/>
          <w:szCs w:val="24"/>
        </w:rPr>
      </w:pPr>
      <w:r w:rsidRPr="00E745DD">
        <w:rPr>
          <w:rFonts w:ascii="Times New Roman" w:eastAsia="Times New Roman" w:hAnsi="Times New Roman"/>
          <w:b/>
          <w:sz w:val="24"/>
          <w:szCs w:val="24"/>
        </w:rPr>
        <w:t>Retirement Provident Funds (RPF):</w:t>
      </w:r>
      <w:r>
        <w:rPr>
          <w:rFonts w:ascii="Times New Roman" w:eastAsia="Times New Roman" w:hAnsi="Times New Roman"/>
          <w:sz w:val="24"/>
          <w:szCs w:val="24"/>
        </w:rPr>
        <w:t xml:space="preserve"> </w:t>
      </w:r>
      <w:r w:rsidRPr="00E745DD">
        <w:rPr>
          <w:rFonts w:ascii="Times New Roman" w:eastAsia="Times New Roman" w:hAnsi="Times New Roman"/>
          <w:sz w:val="24"/>
          <w:szCs w:val="24"/>
        </w:rPr>
        <w:t>There is a retirement mechanism called RPF that contributes on behalf of the employee from both the employer and the employee. This implies that whatever amount is paid during employment, corporate has its own funds. When an employee retires, resigns, or is dismissed, the whole balance, including contributions and accrued interest, is paid to the employee as a one-time or recurring benefit. Unlike in the United States and Bangladesh, RPFs are the dominant source of post-employment financial security; nevertheless, the two nations differ significantly in terms of structure, regulation, oversight, and coverage.</w:t>
      </w:r>
    </w:p>
    <w:p w14:paraId="7C453D04" w14:textId="77777777" w:rsidR="00060F67" w:rsidRDefault="00060F67" w:rsidP="00060F67">
      <w:pPr>
        <w:spacing w:after="0" w:line="360" w:lineRule="auto"/>
        <w:jc w:val="both"/>
        <w:rPr>
          <w:rFonts w:ascii="Times New Roman" w:eastAsia="Times New Roman" w:hAnsi="Times New Roman"/>
          <w:b/>
          <w:sz w:val="24"/>
          <w:szCs w:val="24"/>
        </w:rPr>
      </w:pPr>
    </w:p>
    <w:p w14:paraId="6BC67291" w14:textId="2F0209F8" w:rsidR="00E745DD" w:rsidRPr="00E745DD" w:rsidRDefault="00E745DD" w:rsidP="00060F67">
      <w:pPr>
        <w:spacing w:after="0" w:line="360" w:lineRule="auto"/>
        <w:jc w:val="both"/>
        <w:rPr>
          <w:rFonts w:ascii="Times New Roman" w:eastAsia="Times New Roman" w:hAnsi="Times New Roman"/>
          <w:sz w:val="24"/>
          <w:szCs w:val="24"/>
        </w:rPr>
      </w:pPr>
      <w:r w:rsidRPr="00E745DD">
        <w:rPr>
          <w:rFonts w:ascii="Times New Roman" w:eastAsia="Times New Roman" w:hAnsi="Times New Roman"/>
          <w:b/>
          <w:sz w:val="24"/>
          <w:szCs w:val="24"/>
        </w:rPr>
        <w:t>401(k):</w:t>
      </w:r>
      <w:r w:rsidRPr="00E745DD">
        <w:rPr>
          <w:rFonts w:ascii="Times New Roman" w:eastAsia="Times New Roman" w:hAnsi="Times New Roman"/>
          <w:sz w:val="24"/>
          <w:szCs w:val="24"/>
        </w:rPr>
        <w:t xml:space="preserve"> The 401(k) Plan is a type of defined contribution retirement savings plan established by the Revenue Act of 1978 under Section 401(k) of the United States Internal Revenue Code. Employees may be allowed to voluntarily defer a portion of their pre-tax or after-tax salary into individual retirement accounts (sometimes with company matching contributions). Rather, the plan is governed by the Employee Retirement Income Security Act (ERISA), which requires it to adhere to IRS contribution limitations each year, conduct nondiscrimination testing, and report compliance with regulations and laws.</w:t>
      </w:r>
    </w:p>
    <w:p w14:paraId="26A87EFD" w14:textId="77777777" w:rsidR="00060F67" w:rsidRDefault="00060F67" w:rsidP="00060F67">
      <w:pPr>
        <w:spacing w:after="0" w:line="360" w:lineRule="auto"/>
        <w:jc w:val="both"/>
        <w:rPr>
          <w:rFonts w:ascii="Times New Roman" w:eastAsia="Times New Roman" w:hAnsi="Times New Roman"/>
          <w:b/>
          <w:sz w:val="24"/>
          <w:szCs w:val="24"/>
        </w:rPr>
      </w:pPr>
    </w:p>
    <w:p w14:paraId="62FCCE25" w14:textId="0742BF10" w:rsidR="00E745DD" w:rsidRPr="00E745DD" w:rsidRDefault="00E745DD" w:rsidP="00060F67">
      <w:pPr>
        <w:spacing w:after="0" w:line="360" w:lineRule="auto"/>
        <w:jc w:val="both"/>
        <w:rPr>
          <w:rFonts w:ascii="Times New Roman" w:eastAsia="Times New Roman" w:hAnsi="Times New Roman"/>
          <w:sz w:val="24"/>
          <w:szCs w:val="24"/>
        </w:rPr>
      </w:pPr>
      <w:r w:rsidRPr="00E745DD">
        <w:rPr>
          <w:rFonts w:ascii="Times New Roman" w:eastAsia="Times New Roman" w:hAnsi="Times New Roman"/>
          <w:b/>
          <w:sz w:val="24"/>
          <w:szCs w:val="24"/>
        </w:rPr>
        <w:t>Contributory Provident Fund (CPF):</w:t>
      </w:r>
      <w:r w:rsidRPr="00E745DD">
        <w:rPr>
          <w:rFonts w:ascii="Times New Roman" w:eastAsia="Times New Roman" w:hAnsi="Times New Roman"/>
          <w:sz w:val="24"/>
          <w:szCs w:val="24"/>
        </w:rPr>
        <w:t xml:space="preserve"> a provident fund system in which both the employer and the employee make regular contributions of a set proportion of the employee's basic salary into a designated fund account. CPFs are widely used in Bangladesh's formal employment market and serve as a significant long-term savings vehicle for most employees in the absence of a functioning pension system.</w:t>
      </w:r>
    </w:p>
    <w:p w14:paraId="42FDA90A" w14:textId="77777777" w:rsidR="00060F67" w:rsidRDefault="00060F67" w:rsidP="00060F67">
      <w:pPr>
        <w:spacing w:after="0" w:line="360" w:lineRule="auto"/>
        <w:jc w:val="both"/>
        <w:rPr>
          <w:rFonts w:ascii="Times New Roman" w:eastAsia="Times New Roman" w:hAnsi="Times New Roman"/>
          <w:b/>
          <w:sz w:val="24"/>
          <w:szCs w:val="24"/>
        </w:rPr>
      </w:pPr>
    </w:p>
    <w:p w14:paraId="06C1D666" w14:textId="039A108A" w:rsidR="00060F67" w:rsidRPr="004C08E6" w:rsidRDefault="00E745DD" w:rsidP="00060F67">
      <w:pPr>
        <w:spacing w:after="0" w:line="360" w:lineRule="auto"/>
        <w:jc w:val="both"/>
        <w:rPr>
          <w:rFonts w:ascii="Times New Roman" w:eastAsia="Times New Roman" w:hAnsi="Times New Roman"/>
          <w:sz w:val="24"/>
          <w:szCs w:val="24"/>
        </w:rPr>
      </w:pPr>
      <w:r w:rsidRPr="00E745DD">
        <w:rPr>
          <w:rFonts w:ascii="Times New Roman" w:eastAsia="Times New Roman" w:hAnsi="Times New Roman"/>
          <w:b/>
          <w:sz w:val="24"/>
          <w:szCs w:val="24"/>
        </w:rPr>
        <w:t>ERISA:</w:t>
      </w:r>
      <w:r w:rsidRPr="00E745DD">
        <w:rPr>
          <w:rFonts w:ascii="Times New Roman" w:eastAsia="Times New Roman" w:hAnsi="Times New Roman"/>
          <w:sz w:val="24"/>
          <w:szCs w:val="24"/>
        </w:rPr>
        <w:t xml:space="preserve"> The Employee Retirement Income Security Act (ERISA) is a federal statute adopted in 1974 to protect individuals who participate in private business retirement and health benefit programs. The Department of </w:t>
      </w:r>
      <w:r w:rsidR="00060F67" w:rsidRPr="00E745DD">
        <w:rPr>
          <w:rFonts w:ascii="Times New Roman" w:eastAsia="Times New Roman" w:hAnsi="Times New Roman"/>
          <w:sz w:val="24"/>
          <w:szCs w:val="24"/>
        </w:rPr>
        <w:t>Labor</w:t>
      </w:r>
      <w:r w:rsidRPr="00E745DD">
        <w:rPr>
          <w:rFonts w:ascii="Times New Roman" w:eastAsia="Times New Roman" w:hAnsi="Times New Roman"/>
          <w:sz w:val="24"/>
          <w:szCs w:val="24"/>
        </w:rPr>
        <w:t xml:space="preserve"> (DOL) and the Internal Revenue Service (IRS) jointly enforce ERISA, which establishes standards for plan participation, vesting schedules, funding requirements, fiduciary duties, and transparency requirements.</w:t>
      </w:r>
    </w:p>
    <w:p w14:paraId="13D3994A" w14:textId="77777777" w:rsidR="00CC3A42" w:rsidRDefault="00CC3A42" w:rsidP="00060F67">
      <w:pPr>
        <w:spacing w:after="0" w:line="360" w:lineRule="auto"/>
        <w:jc w:val="both"/>
        <w:rPr>
          <w:rFonts w:ascii="Times New Roman" w:eastAsia="Times New Roman" w:hAnsi="Times New Roman"/>
          <w:b/>
          <w:sz w:val="24"/>
          <w:szCs w:val="24"/>
        </w:rPr>
      </w:pPr>
    </w:p>
    <w:p w14:paraId="6511316C" w14:textId="288BBCB8" w:rsidR="00060F67" w:rsidRDefault="00060F67" w:rsidP="00060F67">
      <w:pPr>
        <w:spacing w:after="0" w:line="360" w:lineRule="auto"/>
        <w:jc w:val="both"/>
        <w:rPr>
          <w:rFonts w:ascii="Times New Roman" w:eastAsia="Times New Roman" w:hAnsi="Times New Roman"/>
          <w:sz w:val="24"/>
          <w:szCs w:val="24"/>
        </w:rPr>
      </w:pPr>
      <w:r w:rsidRPr="00060F67">
        <w:rPr>
          <w:rFonts w:ascii="Times New Roman" w:eastAsia="Times New Roman" w:hAnsi="Times New Roman"/>
          <w:b/>
          <w:sz w:val="24"/>
          <w:szCs w:val="24"/>
        </w:rPr>
        <w:t>Third Party Administrator (TPA):</w:t>
      </w:r>
      <w:r w:rsidRPr="00060F67">
        <w:rPr>
          <w:rFonts w:ascii="Times New Roman" w:eastAsia="Times New Roman" w:hAnsi="Times New Roman"/>
          <w:sz w:val="24"/>
          <w:szCs w:val="24"/>
        </w:rPr>
        <w:t xml:space="preserve"> An entity hired by employers or plan sponsors to handle the day-to-day operations of administering a retirement plan. A </w:t>
      </w:r>
      <w:r w:rsidR="003B5245" w:rsidRPr="00060F67">
        <w:rPr>
          <w:rFonts w:ascii="Times New Roman" w:eastAsia="Times New Roman" w:hAnsi="Times New Roman"/>
          <w:sz w:val="24"/>
          <w:szCs w:val="24"/>
        </w:rPr>
        <w:t>Third-Party</w:t>
      </w:r>
      <w:r w:rsidRPr="00060F67">
        <w:rPr>
          <w:rFonts w:ascii="Times New Roman" w:eastAsia="Times New Roman" w:hAnsi="Times New Roman"/>
          <w:sz w:val="24"/>
          <w:szCs w:val="24"/>
        </w:rPr>
        <w:t xml:space="preserve"> Administrator's typical services include compliance testing, plan document maintenance (plan restatements/updates), government Form 5500 filing, contribution processing, and participant recordkeeping. DataPath Limited is a BPO partner that provides back office solutions for TPAs in the United States from Dhaka, Bangladesh.</w:t>
      </w:r>
    </w:p>
    <w:p w14:paraId="6EBB7116" w14:textId="77777777" w:rsidR="00CC3A42" w:rsidRDefault="00CC3A42" w:rsidP="00060F67">
      <w:pPr>
        <w:spacing w:after="0" w:line="360" w:lineRule="auto"/>
        <w:jc w:val="both"/>
        <w:rPr>
          <w:rFonts w:ascii="Times New Roman" w:eastAsia="Times New Roman" w:hAnsi="Times New Roman"/>
          <w:b/>
          <w:sz w:val="24"/>
          <w:szCs w:val="24"/>
        </w:rPr>
      </w:pPr>
    </w:p>
    <w:p w14:paraId="5F200DBD" w14:textId="37AC796F" w:rsidR="00060F67" w:rsidRDefault="00060F67" w:rsidP="00060F67">
      <w:pPr>
        <w:spacing w:after="0" w:line="360" w:lineRule="auto"/>
        <w:jc w:val="both"/>
        <w:rPr>
          <w:rFonts w:ascii="Times New Roman" w:eastAsia="Times New Roman" w:hAnsi="Times New Roman"/>
          <w:sz w:val="24"/>
          <w:szCs w:val="24"/>
        </w:rPr>
      </w:pPr>
      <w:r w:rsidRPr="00060F67">
        <w:rPr>
          <w:rFonts w:ascii="Times New Roman" w:eastAsia="Times New Roman" w:hAnsi="Times New Roman"/>
          <w:b/>
          <w:sz w:val="24"/>
          <w:szCs w:val="24"/>
        </w:rPr>
        <w:t>Nondiscrimination Testing:</w:t>
      </w:r>
      <w:r w:rsidRPr="00060F67">
        <w:rPr>
          <w:rFonts w:ascii="Times New Roman" w:eastAsia="Times New Roman" w:hAnsi="Times New Roman"/>
          <w:sz w:val="24"/>
          <w:szCs w:val="24"/>
        </w:rPr>
        <w:t xml:space="preserve"> A series of annual tests mandated by the IRS to show that a 401(k) plan helps HCEs more than NHCEs. The primary tests are the Actual Deferral Percentage (ADP), Actual Contribution Percentage (ACP), and Top-Heavy assessments. We may require tests to be passed, remedial distributions, or another employer payment.</w:t>
      </w:r>
    </w:p>
    <w:p w14:paraId="7B9BFF08" w14:textId="77777777" w:rsidR="00CC3A42" w:rsidRDefault="00CC3A42" w:rsidP="00060F67">
      <w:pPr>
        <w:spacing w:after="0" w:line="360" w:lineRule="auto"/>
        <w:jc w:val="both"/>
        <w:rPr>
          <w:rFonts w:ascii="Times New Roman" w:eastAsia="Times New Roman" w:hAnsi="Times New Roman"/>
          <w:b/>
          <w:sz w:val="24"/>
          <w:szCs w:val="24"/>
        </w:rPr>
      </w:pPr>
    </w:p>
    <w:p w14:paraId="2D59BF83" w14:textId="27EE4A10" w:rsidR="00060F67" w:rsidRPr="00060F67" w:rsidRDefault="00060F67" w:rsidP="00060F67">
      <w:pPr>
        <w:spacing w:after="0" w:line="360" w:lineRule="auto"/>
        <w:jc w:val="both"/>
        <w:rPr>
          <w:rFonts w:ascii="Times New Roman" w:eastAsia="Times New Roman" w:hAnsi="Times New Roman"/>
          <w:b/>
          <w:sz w:val="24"/>
          <w:szCs w:val="24"/>
        </w:rPr>
      </w:pPr>
      <w:r w:rsidRPr="00060F67">
        <w:rPr>
          <w:rFonts w:ascii="Times New Roman" w:eastAsia="Times New Roman" w:hAnsi="Times New Roman"/>
          <w:b/>
          <w:sz w:val="24"/>
          <w:szCs w:val="24"/>
        </w:rPr>
        <w:t>Census Data:</w:t>
      </w:r>
      <w:r w:rsidRPr="00060F67">
        <w:rPr>
          <w:rFonts w:ascii="Times New Roman" w:eastAsia="Times New Roman" w:hAnsi="Times New Roman"/>
          <w:sz w:val="24"/>
          <w:szCs w:val="24"/>
        </w:rPr>
        <w:t xml:space="preserve"> Each year, an employer provides detailed information on each employee to the plan administrator, including date of birth, date of hiring, hours worked, compensation figures, contribution amounts, and employment status. All compliance testing, valuation, and plan reporting activities are based on census data.</w:t>
      </w:r>
    </w:p>
    <w:p w14:paraId="03C92A83" w14:textId="77777777" w:rsidR="00CC3A42" w:rsidRDefault="00CC3A42" w:rsidP="00060F67">
      <w:pPr>
        <w:spacing w:after="0" w:line="360" w:lineRule="auto"/>
        <w:jc w:val="both"/>
        <w:rPr>
          <w:rFonts w:ascii="Times New Roman" w:eastAsia="Times New Roman" w:hAnsi="Times New Roman"/>
          <w:b/>
          <w:sz w:val="24"/>
          <w:szCs w:val="24"/>
        </w:rPr>
      </w:pPr>
    </w:p>
    <w:p w14:paraId="16714C91" w14:textId="646C77E7" w:rsidR="00CC3A42" w:rsidRPr="0078695C" w:rsidRDefault="00060F67" w:rsidP="00060F67">
      <w:pPr>
        <w:spacing w:after="0" w:line="360" w:lineRule="auto"/>
        <w:jc w:val="both"/>
        <w:rPr>
          <w:rFonts w:ascii="Times New Roman" w:eastAsia="Times New Roman" w:hAnsi="Times New Roman"/>
          <w:sz w:val="24"/>
          <w:szCs w:val="24"/>
        </w:rPr>
      </w:pPr>
      <w:r w:rsidRPr="00060F67">
        <w:rPr>
          <w:rFonts w:ascii="Times New Roman" w:eastAsia="Times New Roman" w:hAnsi="Times New Roman"/>
          <w:b/>
          <w:sz w:val="24"/>
          <w:szCs w:val="24"/>
        </w:rPr>
        <w:t xml:space="preserve">Valuation: </w:t>
      </w:r>
      <w:r w:rsidRPr="00060F67">
        <w:rPr>
          <w:rFonts w:ascii="Times New Roman" w:eastAsia="Times New Roman" w:hAnsi="Times New Roman"/>
          <w:sz w:val="24"/>
          <w:szCs w:val="24"/>
        </w:rPr>
        <w:t>Valuation is the process of identifying and balancing the overall amount of assets and individual account balances in a retirement plan as of a specific date, usually at the conclusion of the plan year. Valuation takes into account all contributions, investment gains or losses, loan balances owed to participants, payments to participants, and forfeitures when creating accurate participant account statements and regulatory reports.</w:t>
      </w:r>
    </w:p>
    <w:p w14:paraId="43ABF96D" w14:textId="57709E2F" w:rsidR="00060F67" w:rsidRPr="003B5245" w:rsidRDefault="00060F67" w:rsidP="00060F67">
      <w:pPr>
        <w:spacing w:after="0" w:line="360" w:lineRule="auto"/>
        <w:jc w:val="both"/>
        <w:rPr>
          <w:rFonts w:ascii="Times New Roman" w:eastAsia="Times New Roman" w:hAnsi="Times New Roman"/>
          <w:sz w:val="24"/>
          <w:szCs w:val="24"/>
        </w:rPr>
      </w:pPr>
      <w:r w:rsidRPr="00060F67">
        <w:rPr>
          <w:rFonts w:ascii="Times New Roman" w:eastAsia="Times New Roman" w:hAnsi="Times New Roman"/>
          <w:b/>
          <w:sz w:val="24"/>
          <w:szCs w:val="24"/>
        </w:rPr>
        <w:t>BPO: Business</w:t>
      </w:r>
      <w:r w:rsidRPr="00060F67">
        <w:rPr>
          <w:rFonts w:ascii="Times New Roman" w:eastAsia="Times New Roman" w:hAnsi="Times New Roman"/>
          <w:sz w:val="24"/>
          <w:szCs w:val="24"/>
        </w:rPr>
        <w:t xml:space="preserve"> Process Outsourcing (BPO) is the transfer of specific business-related functions, such as human resources, accounting, or information technology, to a third-party firm in another country in order to reduce costs, increase efficiency, and leverage advanced capabilities. DataPath Limited is a Bangladesh-based BPO company that provides back-office 401(k) plan administration services to third-party administrators (TPAs) in the United States; we shall discuss this in the next report.</w:t>
      </w:r>
    </w:p>
    <w:p w14:paraId="09BA3A33" w14:textId="77777777" w:rsidR="00CC3A42" w:rsidRDefault="00CC3A42" w:rsidP="00060F67">
      <w:pPr>
        <w:spacing w:after="0" w:line="360" w:lineRule="auto"/>
        <w:jc w:val="both"/>
        <w:rPr>
          <w:rFonts w:ascii="Times New Roman" w:eastAsia="Times New Roman" w:hAnsi="Times New Roman"/>
          <w:b/>
          <w:sz w:val="24"/>
          <w:szCs w:val="24"/>
        </w:rPr>
      </w:pPr>
    </w:p>
    <w:p w14:paraId="447688FD" w14:textId="139301D6" w:rsidR="00060F67" w:rsidRPr="00060F67" w:rsidRDefault="00060F67" w:rsidP="00060F67">
      <w:pPr>
        <w:spacing w:after="0" w:line="360" w:lineRule="auto"/>
        <w:jc w:val="both"/>
        <w:rPr>
          <w:rFonts w:ascii="Times New Roman" w:eastAsia="Times New Roman" w:hAnsi="Times New Roman"/>
          <w:sz w:val="24"/>
          <w:szCs w:val="24"/>
        </w:rPr>
      </w:pPr>
      <w:r w:rsidRPr="00060F67">
        <w:rPr>
          <w:rFonts w:ascii="Times New Roman" w:eastAsia="Times New Roman" w:hAnsi="Times New Roman"/>
          <w:b/>
          <w:sz w:val="24"/>
          <w:szCs w:val="24"/>
        </w:rPr>
        <w:t xml:space="preserve">SECURE Act 2.0: </w:t>
      </w:r>
      <w:r w:rsidRPr="00060F67">
        <w:rPr>
          <w:rFonts w:ascii="Times New Roman" w:eastAsia="Times New Roman" w:hAnsi="Times New Roman"/>
          <w:sz w:val="24"/>
          <w:szCs w:val="24"/>
        </w:rPr>
        <w:t xml:space="preserve">Securing a Strong Retirement Act of 2022 is a US legislative reform that enlarged and modernized the country's retirement savings structure on a massive scale. Among the most significant aspects are a requirement for all new plans to automatically </w:t>
      </w:r>
      <w:r w:rsidR="004C08E6" w:rsidRPr="00060F67">
        <w:rPr>
          <w:rFonts w:ascii="Times New Roman" w:eastAsia="Times New Roman" w:hAnsi="Times New Roman"/>
          <w:sz w:val="24"/>
          <w:szCs w:val="24"/>
        </w:rPr>
        <w:t>enroll</w:t>
      </w:r>
      <w:r w:rsidRPr="00060F67">
        <w:rPr>
          <w:rFonts w:ascii="Times New Roman" w:eastAsia="Times New Roman" w:hAnsi="Times New Roman"/>
          <w:sz w:val="24"/>
          <w:szCs w:val="24"/>
        </w:rPr>
        <w:t xml:space="preserve"> employees, expanded eligibility for part-time workers, higher catch-up contribution limits for older workers, and an emergency savings provision, all of which have a direct impact on the scope and nature of plan administration work performed by firms such as DataPath Limited.</w:t>
      </w:r>
    </w:p>
    <w:p w14:paraId="2FBBC264" w14:textId="77777777" w:rsidR="004C08E6" w:rsidRDefault="004C08E6" w:rsidP="00546083">
      <w:pPr>
        <w:rPr>
          <w:rFonts w:ascii="Times New Roman" w:eastAsia="Times New Roman" w:hAnsi="Times New Roman"/>
          <w:sz w:val="24"/>
          <w:szCs w:val="24"/>
        </w:rPr>
      </w:pPr>
    </w:p>
    <w:p w14:paraId="682426A2" w14:textId="77777777" w:rsidR="004C08E6" w:rsidRDefault="004C08E6" w:rsidP="00546083">
      <w:pPr>
        <w:rPr>
          <w:rFonts w:ascii="Times New Roman" w:hAnsi="Times New Roman"/>
          <w:sz w:val="52"/>
        </w:rPr>
      </w:pPr>
    </w:p>
    <w:p w14:paraId="4C7A03F1" w14:textId="77777777" w:rsidR="004C08E6" w:rsidRDefault="004C08E6" w:rsidP="00546083">
      <w:pPr>
        <w:rPr>
          <w:rFonts w:ascii="Times New Roman" w:hAnsi="Times New Roman"/>
          <w:sz w:val="52"/>
        </w:rPr>
      </w:pPr>
    </w:p>
    <w:p w14:paraId="5C091FDA" w14:textId="77777777" w:rsidR="00CC3A42" w:rsidRDefault="00CC3A42" w:rsidP="00546083">
      <w:pPr>
        <w:rPr>
          <w:rFonts w:ascii="Times New Roman" w:hAnsi="Times New Roman"/>
          <w:sz w:val="52"/>
        </w:rPr>
      </w:pPr>
    </w:p>
    <w:p w14:paraId="611BFC7E" w14:textId="77777777" w:rsidR="00CC3A42" w:rsidRDefault="00CC3A42" w:rsidP="00546083">
      <w:pPr>
        <w:rPr>
          <w:rFonts w:ascii="Times New Roman" w:hAnsi="Times New Roman"/>
          <w:sz w:val="52"/>
        </w:rPr>
      </w:pPr>
    </w:p>
    <w:p w14:paraId="750F3237" w14:textId="77777777" w:rsidR="0005673A" w:rsidRDefault="0005673A" w:rsidP="00546083">
      <w:pPr>
        <w:rPr>
          <w:rFonts w:ascii="Times New Roman" w:hAnsi="Times New Roman"/>
          <w:sz w:val="52"/>
        </w:rPr>
      </w:pPr>
    </w:p>
    <w:p w14:paraId="0889DCCE" w14:textId="77777777" w:rsidR="0005673A" w:rsidRDefault="0005673A" w:rsidP="00546083">
      <w:pPr>
        <w:rPr>
          <w:rFonts w:ascii="Times New Roman" w:hAnsi="Times New Roman"/>
          <w:sz w:val="52"/>
        </w:rPr>
      </w:pPr>
    </w:p>
    <w:p w14:paraId="1430D2FC" w14:textId="77777777" w:rsidR="0005673A" w:rsidRDefault="0005673A" w:rsidP="00546083">
      <w:pPr>
        <w:rPr>
          <w:rFonts w:ascii="Times New Roman" w:hAnsi="Times New Roman"/>
          <w:sz w:val="52"/>
        </w:rPr>
      </w:pPr>
    </w:p>
    <w:p w14:paraId="0D23F817" w14:textId="77777777" w:rsidR="0005673A" w:rsidRDefault="0005673A" w:rsidP="00546083">
      <w:pPr>
        <w:rPr>
          <w:rFonts w:ascii="Times New Roman" w:hAnsi="Times New Roman"/>
          <w:sz w:val="52"/>
        </w:rPr>
      </w:pPr>
    </w:p>
    <w:p w14:paraId="065D4FA2" w14:textId="301ABF27" w:rsidR="004D601C" w:rsidRPr="00A67C77" w:rsidRDefault="004D601C" w:rsidP="00546083">
      <w:pPr>
        <w:rPr>
          <w:rFonts w:ascii="Times New Roman" w:hAnsi="Times New Roman"/>
          <w:sz w:val="52"/>
        </w:rPr>
      </w:pPr>
      <w:r w:rsidRPr="00A67C77">
        <w:rPr>
          <w:rFonts w:ascii="Times New Roman" w:hAnsi="Times New Roman"/>
          <w:sz w:val="52"/>
        </w:rPr>
        <w:t>CHAPTER:</w:t>
      </w:r>
      <w:r w:rsidRPr="00A67C77">
        <w:rPr>
          <w:rFonts w:ascii="Times New Roman" w:hAnsi="Times New Roman"/>
          <w:spacing w:val="31"/>
          <w:sz w:val="52"/>
        </w:rPr>
        <w:t xml:space="preserve"> </w:t>
      </w:r>
      <w:r w:rsidRPr="00A67C77">
        <w:rPr>
          <w:rFonts w:ascii="Times New Roman" w:hAnsi="Times New Roman"/>
          <w:spacing w:val="-10"/>
          <w:sz w:val="52"/>
        </w:rPr>
        <w:t>2</w:t>
      </w:r>
    </w:p>
    <w:p w14:paraId="44C4B439" w14:textId="77777777" w:rsidR="004D601C" w:rsidRPr="00A67C77" w:rsidRDefault="004D601C" w:rsidP="00546083">
      <w:pPr>
        <w:spacing w:before="1"/>
        <w:rPr>
          <w:rFonts w:ascii="Times New Roman" w:hAnsi="Times New Roman"/>
          <w:sz w:val="52"/>
        </w:rPr>
      </w:pPr>
      <w:r w:rsidRPr="00A67C77">
        <w:rPr>
          <w:rFonts w:ascii="Times New Roman" w:hAnsi="Times New Roman"/>
          <w:color w:val="006FC0"/>
          <w:sz w:val="52"/>
        </w:rPr>
        <w:t>COMPANY AND</w:t>
      </w:r>
      <w:r w:rsidRPr="00A67C77">
        <w:rPr>
          <w:rFonts w:ascii="Times New Roman" w:hAnsi="Times New Roman"/>
          <w:color w:val="006FC0"/>
          <w:spacing w:val="5"/>
          <w:sz w:val="52"/>
        </w:rPr>
        <w:t xml:space="preserve"> </w:t>
      </w:r>
      <w:r w:rsidRPr="00A67C77">
        <w:rPr>
          <w:rFonts w:ascii="Times New Roman" w:hAnsi="Times New Roman"/>
          <w:color w:val="006FC0"/>
          <w:sz w:val="52"/>
        </w:rPr>
        <w:t>INDUSTRY</w:t>
      </w:r>
      <w:r w:rsidRPr="00A67C77">
        <w:rPr>
          <w:rFonts w:ascii="Times New Roman" w:hAnsi="Times New Roman"/>
          <w:color w:val="006FC0"/>
          <w:spacing w:val="3"/>
          <w:sz w:val="52"/>
        </w:rPr>
        <w:t xml:space="preserve"> </w:t>
      </w:r>
      <w:r w:rsidRPr="00A67C77">
        <w:rPr>
          <w:rFonts w:ascii="Times New Roman" w:hAnsi="Times New Roman"/>
          <w:color w:val="006FC0"/>
          <w:spacing w:val="-2"/>
          <w:sz w:val="52"/>
        </w:rPr>
        <w:t>PROFILE</w:t>
      </w:r>
    </w:p>
    <w:p w14:paraId="4942B54A" w14:textId="77777777" w:rsidR="004D601C" w:rsidRPr="00A67C77" w:rsidRDefault="004D601C" w:rsidP="004D601C">
      <w:pPr>
        <w:pStyle w:val="BodyText"/>
        <w:spacing w:before="10"/>
        <w:rPr>
          <w:sz w:val="4"/>
        </w:rPr>
      </w:pPr>
      <w:r w:rsidRPr="00A67C77">
        <w:rPr>
          <w:noProof/>
          <w:sz w:val="4"/>
        </w:rPr>
        <mc:AlternateContent>
          <mc:Choice Requires="wps">
            <w:drawing>
              <wp:anchor distT="0" distB="0" distL="0" distR="0" simplePos="0" relativeHeight="251661312" behindDoc="1" locked="0" layoutInCell="1" allowOverlap="1" wp14:anchorId="1F31B5C5" wp14:editId="511710E5">
                <wp:simplePos x="0" y="0"/>
                <wp:positionH relativeFrom="page">
                  <wp:posOffset>896416</wp:posOffset>
                </wp:positionH>
                <wp:positionV relativeFrom="paragraph">
                  <wp:posOffset>51368</wp:posOffset>
                </wp:positionV>
                <wp:extent cx="5981065" cy="1270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0"/>
                        </a:xfrm>
                        <a:custGeom>
                          <a:avLst/>
                          <a:gdLst/>
                          <a:ahLst/>
                          <a:cxnLst/>
                          <a:rect l="l" t="t" r="r" b="b"/>
                          <a:pathLst>
                            <a:path w="5981065" h="12700">
                              <a:moveTo>
                                <a:pt x="5981065" y="0"/>
                              </a:moveTo>
                              <a:lnTo>
                                <a:pt x="0" y="0"/>
                              </a:lnTo>
                              <a:lnTo>
                                <a:pt x="0" y="12191"/>
                              </a:lnTo>
                              <a:lnTo>
                                <a:pt x="5981065" y="12191"/>
                              </a:lnTo>
                              <a:lnTo>
                                <a:pt x="5981065" y="0"/>
                              </a:lnTo>
                              <a:close/>
                            </a:path>
                          </a:pathLst>
                        </a:custGeom>
                        <a:solidFill>
                          <a:srgbClr val="4F81BC"/>
                        </a:solidFill>
                      </wps:spPr>
                      <wps:bodyPr wrap="square" lIns="0" tIns="0" rIns="0" bIns="0" rtlCol="0">
                        <a:prstTxWarp prst="textNoShape">
                          <a:avLst/>
                        </a:prstTxWarp>
                        <a:noAutofit/>
                      </wps:bodyPr>
                    </wps:wsp>
                  </a:graphicData>
                </a:graphic>
              </wp:anchor>
            </w:drawing>
          </mc:Choice>
          <mc:Fallback>
            <w:pict>
              <v:shape w14:anchorId="25014809" id="Graphic 8" o:spid="_x0000_s1026" style="position:absolute;margin-left:70.6pt;margin-top:4.05pt;width:470.95pt;height:1pt;z-index:-251655168;visibility:visible;mso-wrap-style:square;mso-wrap-distance-left:0;mso-wrap-distance-top:0;mso-wrap-distance-right:0;mso-wrap-distance-bottom:0;mso-position-horizontal:absolute;mso-position-horizontal-relative:page;mso-position-vertical:absolute;mso-position-vertical-relative:text;v-text-anchor:top" coordsize="598106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" path="m5981065,l,,,12191r5981065,l5981065,xe" fillcolor="#4f81bc" stroked="f">
                <v:path arrowok="t"/>
                <w10:wrap type="topAndBottom" anchorx="page"/>
              </v:shape>
            </w:pict>
          </mc:Fallback>
        </mc:AlternateContent>
      </w:r>
    </w:p>
    <w:p w14:paraId="72388AFB" w14:textId="7E38AB9A" w:rsidR="004D601C" w:rsidRPr="00A67C77" w:rsidRDefault="004D601C" w:rsidP="0086679E">
      <w:pPr>
        <w:pStyle w:val="Heading1"/>
        <w:rPr>
          <w:b w:val="0"/>
          <w:color w:val="000000" w:themeColor="text1"/>
          <w:sz w:val="24"/>
          <w:szCs w:val="24"/>
        </w:rPr>
      </w:pPr>
    </w:p>
    <w:p w14:paraId="5F1C2CDA" w14:textId="56F1956A" w:rsidR="004D601C" w:rsidRPr="00A67C77" w:rsidRDefault="004D601C" w:rsidP="0086679E">
      <w:pPr>
        <w:pStyle w:val="Heading1"/>
        <w:rPr>
          <w:b w:val="0"/>
          <w:color w:val="000000" w:themeColor="text1"/>
          <w:sz w:val="24"/>
          <w:szCs w:val="24"/>
        </w:rPr>
      </w:pPr>
    </w:p>
    <w:p w14:paraId="0CFDE4C5" w14:textId="033E0434" w:rsidR="004D601C" w:rsidRPr="00A67C77" w:rsidRDefault="004D601C" w:rsidP="0086679E">
      <w:pPr>
        <w:pStyle w:val="Heading1"/>
        <w:rPr>
          <w:b w:val="0"/>
          <w:color w:val="000000" w:themeColor="text1"/>
          <w:sz w:val="24"/>
          <w:szCs w:val="24"/>
        </w:rPr>
      </w:pPr>
    </w:p>
    <w:p w14:paraId="7D33FFED" w14:textId="4EEE1A6A" w:rsidR="004D601C" w:rsidRPr="00A67C77" w:rsidRDefault="004D601C" w:rsidP="0086679E">
      <w:pPr>
        <w:pStyle w:val="Heading1"/>
        <w:rPr>
          <w:b w:val="0"/>
          <w:color w:val="000000" w:themeColor="text1"/>
          <w:sz w:val="24"/>
          <w:szCs w:val="24"/>
        </w:rPr>
      </w:pPr>
    </w:p>
    <w:p w14:paraId="1F7833E5" w14:textId="616B946F" w:rsidR="004D601C" w:rsidRPr="00A67C77" w:rsidRDefault="004D601C" w:rsidP="0086679E">
      <w:pPr>
        <w:pStyle w:val="Heading1"/>
        <w:rPr>
          <w:b w:val="0"/>
          <w:color w:val="000000" w:themeColor="text1"/>
          <w:sz w:val="24"/>
          <w:szCs w:val="24"/>
        </w:rPr>
      </w:pPr>
    </w:p>
    <w:p w14:paraId="772A41A9" w14:textId="2B25DA58" w:rsidR="004D601C" w:rsidRPr="00A67C77" w:rsidRDefault="004D601C" w:rsidP="0086679E">
      <w:pPr>
        <w:pStyle w:val="Heading1"/>
        <w:rPr>
          <w:b w:val="0"/>
          <w:color w:val="000000" w:themeColor="text1"/>
          <w:sz w:val="24"/>
          <w:szCs w:val="24"/>
        </w:rPr>
      </w:pPr>
    </w:p>
    <w:p w14:paraId="663635D0" w14:textId="48BB5038" w:rsidR="004D601C" w:rsidRPr="00A67C77" w:rsidRDefault="004D601C" w:rsidP="0086679E">
      <w:pPr>
        <w:pStyle w:val="Heading1"/>
        <w:rPr>
          <w:b w:val="0"/>
          <w:color w:val="000000" w:themeColor="text1"/>
          <w:sz w:val="24"/>
          <w:szCs w:val="24"/>
        </w:rPr>
      </w:pPr>
    </w:p>
    <w:p w14:paraId="55013E26" w14:textId="3040BF7F" w:rsidR="004D601C" w:rsidRDefault="004D601C" w:rsidP="0086679E">
      <w:pPr>
        <w:pStyle w:val="Heading1"/>
        <w:rPr>
          <w:b w:val="0"/>
          <w:color w:val="000000" w:themeColor="text1"/>
          <w:sz w:val="24"/>
          <w:szCs w:val="24"/>
        </w:rPr>
      </w:pPr>
    </w:p>
    <w:p w14:paraId="3EFF382A" w14:textId="601A729B" w:rsidR="0078695C" w:rsidRDefault="0078695C" w:rsidP="0086679E">
      <w:pPr>
        <w:pStyle w:val="Heading1"/>
        <w:rPr>
          <w:b w:val="0"/>
          <w:color w:val="000000" w:themeColor="text1"/>
          <w:sz w:val="24"/>
          <w:szCs w:val="24"/>
        </w:rPr>
      </w:pPr>
    </w:p>
    <w:p w14:paraId="71AB8BDB" w14:textId="77777777" w:rsidR="0078695C" w:rsidRPr="00A67C77" w:rsidRDefault="0078695C" w:rsidP="0086679E">
      <w:pPr>
        <w:pStyle w:val="Heading1"/>
        <w:rPr>
          <w:b w:val="0"/>
          <w:color w:val="000000" w:themeColor="text1"/>
          <w:sz w:val="24"/>
          <w:szCs w:val="24"/>
        </w:rPr>
      </w:pPr>
    </w:p>
    <w:p w14:paraId="1BC81E2D" w14:textId="673A6F20" w:rsidR="004D601C" w:rsidRPr="00A67C77" w:rsidRDefault="004D601C" w:rsidP="0086679E">
      <w:pPr>
        <w:pStyle w:val="Heading1"/>
        <w:rPr>
          <w:b w:val="0"/>
          <w:color w:val="000000" w:themeColor="text1"/>
          <w:sz w:val="24"/>
          <w:szCs w:val="24"/>
        </w:rPr>
      </w:pPr>
    </w:p>
    <w:p w14:paraId="47C6031B" w14:textId="1271EC8B" w:rsidR="004D601C" w:rsidRPr="00A67C77" w:rsidRDefault="004D601C" w:rsidP="0086679E">
      <w:pPr>
        <w:pStyle w:val="Heading1"/>
        <w:rPr>
          <w:b w:val="0"/>
          <w:color w:val="000000" w:themeColor="text1"/>
          <w:sz w:val="24"/>
          <w:szCs w:val="24"/>
        </w:rPr>
      </w:pPr>
    </w:p>
    <w:p w14:paraId="378C39C8" w14:textId="19918AB8" w:rsidR="004D601C" w:rsidRPr="00A67C77" w:rsidRDefault="004D601C" w:rsidP="0086679E">
      <w:pPr>
        <w:pStyle w:val="Heading1"/>
        <w:rPr>
          <w:b w:val="0"/>
          <w:color w:val="000000" w:themeColor="text1"/>
          <w:sz w:val="24"/>
          <w:szCs w:val="24"/>
        </w:rPr>
      </w:pPr>
    </w:p>
    <w:p w14:paraId="235C8F97" w14:textId="5ED9E43D" w:rsidR="00913747" w:rsidRDefault="00913747" w:rsidP="0086679E">
      <w:pPr>
        <w:pStyle w:val="Heading1"/>
        <w:spacing w:line="360" w:lineRule="auto"/>
        <w:jc w:val="both"/>
        <w:rPr>
          <w:b w:val="0"/>
          <w:color w:val="000000" w:themeColor="text1"/>
          <w:sz w:val="24"/>
          <w:szCs w:val="24"/>
        </w:rPr>
      </w:pPr>
    </w:p>
    <w:p w14:paraId="6815E794" w14:textId="77777777" w:rsidR="00637FBA" w:rsidRPr="00A67C77" w:rsidRDefault="00637FBA" w:rsidP="0086679E">
      <w:pPr>
        <w:pStyle w:val="Heading1"/>
        <w:spacing w:line="360" w:lineRule="auto"/>
        <w:jc w:val="both"/>
        <w:rPr>
          <w:b w:val="0"/>
          <w:color w:val="000000" w:themeColor="text1"/>
          <w:sz w:val="24"/>
          <w:szCs w:val="24"/>
        </w:rPr>
      </w:pPr>
    </w:p>
    <w:p w14:paraId="0C3CAF12" w14:textId="6DB95CB5" w:rsidR="004D601C" w:rsidRPr="00885898" w:rsidRDefault="004D601C" w:rsidP="004D601C">
      <w:pPr>
        <w:pStyle w:val="Heading2"/>
        <w:keepNext w:val="0"/>
        <w:keepLines w:val="0"/>
        <w:widowControl w:val="0"/>
        <w:numPr>
          <w:ilvl w:val="1"/>
          <w:numId w:val="21"/>
        </w:numPr>
        <w:tabs>
          <w:tab w:val="left" w:pos="781"/>
        </w:tabs>
        <w:autoSpaceDE w:val="0"/>
        <w:autoSpaceDN w:val="0"/>
        <w:spacing w:before="78" w:line="240" w:lineRule="auto"/>
        <w:rPr>
          <w:rFonts w:ascii="Times New Roman" w:hAnsi="Times New Roman" w:cs="Times New Roman"/>
          <w:b/>
          <w:color w:val="1F4E79" w:themeColor="accent5" w:themeShade="80"/>
          <w:spacing w:val="-2"/>
          <w:sz w:val="28"/>
        </w:rPr>
      </w:pPr>
      <w:bookmarkStart w:id="22" w:name="_Toc224051578"/>
      <w:r w:rsidRPr="00885898">
        <w:rPr>
          <w:rFonts w:ascii="Times New Roman" w:hAnsi="Times New Roman" w:cs="Times New Roman"/>
          <w:b/>
          <w:color w:val="1F4E79" w:themeColor="accent5" w:themeShade="80"/>
          <w:sz w:val="28"/>
        </w:rPr>
        <w:t>Company</w:t>
      </w:r>
      <w:r w:rsidRPr="00885898">
        <w:rPr>
          <w:rFonts w:ascii="Times New Roman" w:hAnsi="Times New Roman" w:cs="Times New Roman"/>
          <w:b/>
          <w:color w:val="1F4E79" w:themeColor="accent5" w:themeShade="80"/>
          <w:spacing w:val="-8"/>
          <w:sz w:val="28"/>
        </w:rPr>
        <w:t xml:space="preserve"> </w:t>
      </w:r>
      <w:r w:rsidRPr="00885898">
        <w:rPr>
          <w:rFonts w:ascii="Times New Roman" w:hAnsi="Times New Roman" w:cs="Times New Roman"/>
          <w:b/>
          <w:color w:val="1F4E79" w:themeColor="accent5" w:themeShade="80"/>
          <w:spacing w:val="-2"/>
          <w:sz w:val="28"/>
        </w:rPr>
        <w:t>Analysis</w:t>
      </w:r>
      <w:bookmarkEnd w:id="22"/>
    </w:p>
    <w:p w14:paraId="7B26825D" w14:textId="77777777" w:rsidR="00FA42F5" w:rsidRPr="00FA42F5" w:rsidRDefault="00FA42F5" w:rsidP="00FA42F5"/>
    <w:p w14:paraId="461A3547" w14:textId="77777777" w:rsidR="0086679E" w:rsidRPr="00DC57E0" w:rsidRDefault="0086679E" w:rsidP="00DC57E0">
      <w:pPr>
        <w:pStyle w:val="Heading3"/>
        <w:rPr>
          <w:rFonts w:ascii="Times New Roman" w:hAnsi="Times New Roman" w:cs="Times New Roman"/>
          <w:b/>
          <w:color w:val="000000" w:themeColor="text1"/>
        </w:rPr>
      </w:pPr>
      <w:bookmarkStart w:id="23" w:name="_Toc224051579"/>
      <w:r w:rsidRPr="00DC57E0">
        <w:rPr>
          <w:rFonts w:ascii="Times New Roman" w:hAnsi="Times New Roman" w:cs="Times New Roman"/>
          <w:b/>
          <w:color w:val="000000" w:themeColor="text1"/>
        </w:rPr>
        <w:t>2.1.1 Overview and History</w:t>
      </w:r>
      <w:bookmarkEnd w:id="23"/>
    </w:p>
    <w:p w14:paraId="767AB8DC" w14:textId="77777777" w:rsidR="0086679E" w:rsidRPr="00A67C77" w:rsidRDefault="0086679E" w:rsidP="0086679E">
      <w:pPr>
        <w:spacing w:before="100" w:beforeAutospacing="1" w:after="100" w:afterAutospacing="1" w:line="360" w:lineRule="auto"/>
        <w:jc w:val="both"/>
        <w:rPr>
          <w:rFonts w:ascii="Times New Roman" w:eastAsia="Times New Roman" w:hAnsi="Times New Roman"/>
          <w:sz w:val="24"/>
          <w:szCs w:val="24"/>
        </w:rPr>
      </w:pPr>
      <w:r w:rsidRPr="00A67C77">
        <w:rPr>
          <w:rFonts w:ascii="Times New Roman" w:eastAsia="Times New Roman" w:hAnsi="Times New Roman"/>
          <w:sz w:val="24"/>
          <w:szCs w:val="24"/>
        </w:rPr>
        <w:t>DataPath Limited is a private limited outsourcing company based in Bangladesh that provides services to international clients.</w:t>
      </w:r>
    </w:p>
    <w:p w14:paraId="5D12C87B" w14:textId="77777777" w:rsidR="0086679E" w:rsidRPr="00A67C77" w:rsidRDefault="0086679E" w:rsidP="0086679E">
      <w:pPr>
        <w:spacing w:line="360" w:lineRule="auto"/>
        <w:jc w:val="both"/>
        <w:rPr>
          <w:rFonts w:ascii="Times New Roman" w:eastAsia="Times New Roman" w:hAnsi="Times New Roman"/>
          <w:sz w:val="24"/>
          <w:szCs w:val="24"/>
        </w:rPr>
      </w:pPr>
      <w:r w:rsidRPr="00A67C77">
        <w:rPr>
          <w:rFonts w:ascii="Times New Roman" w:eastAsia="Times New Roman" w:hAnsi="Times New Roman"/>
          <w:sz w:val="24"/>
          <w:szCs w:val="24"/>
        </w:rPr>
        <w:t>The company's journey began in 2006 through a partnership agreement between the United States of America and Bangladesh. DataPath Limited serves as a Third-Party Administrator for July Business Services (JBS), which holds a 67% stake and is headquartered in Waco, Texas. JBS is one of the top retirement plan providers in the US, offering high-touch, technologically advanced retirement plan services to thousands of employers and their workers.</w:t>
      </w:r>
      <w:r w:rsidRPr="00A67C77">
        <w:rPr>
          <w:rFonts w:ascii="Times New Roman" w:eastAsia="Times New Roman" w:hAnsi="Times New Roman"/>
          <w:sz w:val="24"/>
          <w:szCs w:val="24"/>
        </w:rPr>
        <w:fldChar w:fldCharType="begin"/>
      </w:r>
      <w:r w:rsidRPr="00A67C77">
        <w:rPr>
          <w:rFonts w:ascii="Times New Roman" w:eastAsia="Times New Roman" w:hAnsi="Times New Roman"/>
          <w:sz w:val="24"/>
          <w:szCs w:val="24"/>
        </w:rPr>
        <w:instrText xml:space="preserve"> ADDIN ZOTERO_ITEM CSL_CITATION {"citationID":"tEM4h9nf","properties":{"formattedCitation":"(Islam, 2022)","plainCitation":"(Islam, 2022)","noteIndex":0},"citationItems":[{"id":33,"uris":["http://zotero.org/users/local/z5XOKzsl/items/WN628AT4"],"itemData":{"id":33,"type":"article-journal","abstract":"Retirement Plan Fundamentals or simply 401(K) is one of the largest industries in USA. It is\nrecommended by the US government to adopt this policy. Companies who adopt this policy get\ntax exemption from the government. So, it has become very widespread throughout all over the\nUS. Data-Path is the first registered Bangladeshi company that work in this industry through\noutsourcing. July Business Services is the mother company that introduced Data-Path into this\nindustry. Since average salary in the US is very high, they prefer to outsource their business process\nfrom other countries. A great window of opportunity for internship was open at Data-Path that\nhelped gain an enormous amount of knowledge about 401(K) industries and their accounting\nprocedures. The accounting procedures of this industry is very different and complicated from\ntraditional accounting in Bangladesh. They use different types of formula and government\napproved rules for different scenarios. All their workings run through a testing that need to be\npassed to get tax benefit from the government. So, all the companies must follow all the rules very\nstrictly. During the internship period most of their accounting procedures and database systems\nhave been learned that contain the information about their clients. It was a privilege to gain this\namount of corporate knowledge and antiquates that will help a lot in future.","language":"en","note":"Accepted: 2022-03-02T07:03:51Z","source":"dspace.uiu.ac.bd","title":"BUSINESS PROCESS OUTSOURCING: A CASE STUDY ON DATA-PATH LIMITED","title-short":"BUSINESS PROCESS OUTSOURCING","URL":"https://dspace.uiu.ac.bd/handle/52243/2361","author":[{"family":"Islam","given":"Md Ariful"}],"accessed":{"date-parts":[["2025",9,13]]},"issued":{"date-parts":[["2022",2,27]]}}}],"schema":"https://github.com/citation-style-language/schema/raw/master/csl-citation.json"} </w:instrText>
      </w:r>
      <w:r w:rsidRPr="00A67C77">
        <w:rPr>
          <w:rFonts w:ascii="Times New Roman" w:eastAsia="Times New Roman" w:hAnsi="Times New Roman"/>
          <w:sz w:val="24"/>
          <w:szCs w:val="24"/>
        </w:rPr>
        <w:fldChar w:fldCharType="separate"/>
      </w:r>
      <w:r w:rsidRPr="00A67C77">
        <w:rPr>
          <w:rFonts w:ascii="Times New Roman" w:hAnsi="Times New Roman"/>
          <w:sz w:val="24"/>
        </w:rPr>
        <w:t>(Islam, 2022)</w:t>
      </w:r>
      <w:r w:rsidRPr="00A67C77">
        <w:rPr>
          <w:rFonts w:ascii="Times New Roman" w:eastAsia="Times New Roman" w:hAnsi="Times New Roman"/>
          <w:sz w:val="24"/>
          <w:szCs w:val="24"/>
        </w:rPr>
        <w:fldChar w:fldCharType="end"/>
      </w:r>
    </w:p>
    <w:p w14:paraId="34A1FA90" w14:textId="77777777" w:rsidR="0086679E" w:rsidRPr="00A67C77" w:rsidRDefault="0086679E" w:rsidP="0086679E">
      <w:pPr>
        <w:spacing w:before="100" w:beforeAutospacing="1" w:after="100" w:afterAutospacing="1" w:line="360" w:lineRule="auto"/>
        <w:jc w:val="both"/>
        <w:rPr>
          <w:rFonts w:ascii="Times New Roman" w:eastAsia="Times New Roman" w:hAnsi="Times New Roman"/>
          <w:sz w:val="24"/>
          <w:szCs w:val="24"/>
        </w:rPr>
      </w:pPr>
      <w:r w:rsidRPr="00A67C77">
        <w:rPr>
          <w:rFonts w:ascii="Times New Roman" w:eastAsia="Times New Roman" w:hAnsi="Times New Roman"/>
          <w:sz w:val="24"/>
          <w:szCs w:val="24"/>
        </w:rPr>
        <w:t xml:space="preserve">Jim Hudson, John Humphrey, and </w:t>
      </w:r>
      <w:proofErr w:type="spellStart"/>
      <w:r w:rsidRPr="00A67C77">
        <w:rPr>
          <w:rFonts w:ascii="Times New Roman" w:eastAsia="Times New Roman" w:hAnsi="Times New Roman"/>
          <w:sz w:val="24"/>
          <w:szCs w:val="24"/>
        </w:rPr>
        <w:t>Ashfaqur</w:t>
      </w:r>
      <w:proofErr w:type="spellEnd"/>
      <w:r w:rsidRPr="00A67C77">
        <w:rPr>
          <w:rFonts w:ascii="Times New Roman" w:eastAsia="Times New Roman" w:hAnsi="Times New Roman"/>
          <w:sz w:val="24"/>
          <w:szCs w:val="24"/>
        </w:rPr>
        <w:t xml:space="preserve"> Rahman, who collectively hold a 33% stake, founded the company. They started the venture in Uttara, Dhaka, with a small team of six members. Today, DataPath Limited has grown to employ over 500 staff members to serve July Service and has established its premises in the Bashundhara Residential Area (Block L, Road 8). This rapid growth has attracted numerous clients, and the company is currently collaborating with approximately 25 Third-Party Administrators </w:t>
      </w:r>
      <w:r w:rsidRPr="00A67C77">
        <w:rPr>
          <w:rFonts w:ascii="Times New Roman" w:eastAsia="Times New Roman" w:hAnsi="Times New Roman"/>
          <w:sz w:val="24"/>
          <w:szCs w:val="24"/>
        </w:rPr>
        <w:fldChar w:fldCharType="begin"/>
      </w:r>
      <w:r w:rsidRPr="00A67C77">
        <w:rPr>
          <w:rFonts w:ascii="Times New Roman" w:eastAsia="Times New Roman" w:hAnsi="Times New Roman"/>
          <w:sz w:val="24"/>
          <w:szCs w:val="24"/>
        </w:rPr>
        <w:instrText xml:space="preserve"> ADDIN ZOTERO_ITEM CSL_CITATION {"citationID":"zCfV8I9d","properties":{"formattedCitation":"(Tasnim, 2024)","plainCitation":"(Tasnim, 2024)","noteIndex":0},"citationItems":[{"id":19,"uris":["http://zotero.org/users/local/z5XOKzsl/items/FXEW6P6U"],"itemData":{"id":19,"type":"article-journal","abstract":"Recently, the most highlighted segment in the business market is Business Process Outsourcing (BPO). Business Process Outsourcing (BPO) used to be a firm, gradually with the demand of work and opportunity this became an industry also.\nThis project will bring out the aspects of Business Process Outsourcing (BPO) sector’s finance market analysis in Bangladesh with the Comprehensive Overview of Economic Contribution by DataPath Limited. This research will explore about the economic impact – boosting the GDP and stability, financial market impact – direct and indirect effects on investment and challenges and opportunities because of DataPath Limited’s contribution. Despite having many positive factors, there are some limitations and that require some recommendations for improvements.\nIn conclusion, the DataPath Limited has become a significant part of financial market growth in Business Process Outsourcing (BPO) industry in Bangladesh. To sustain this positive impact of economic growth, effective investment, skill development and regulatory support are important.","language":"en","license":"Brac University internship reports are protected by copyright. They may be viewed from this source for any purpose, but reproduction or distribution in any format is prohibited without written permission.","note":"Accepted: 2024-12-18T05:58:56Z\nCompany: Brac  University\nDistributor: Brac  University\nInstitution: Brac  University\nLabel: Brac  University\npublisher: Brac University","source":"dspace.bracu.ac.bd","title":"The economic contribution by DataPath Limited: a comprehensive overview","title-short":"The economic contribution by DataPath Limited","URL":"https://dspace.bracu.ac.bd:8443/xmlui/handle/10361/24943","author":[{"family":"Tasnim","given":"Samara"}],"accessed":{"date-parts":[["2025",9,13]]},"issued":{"date-parts":[["2024"]]}}}],"schema":"https://github.com/citation-style-language/schema/raw/master/csl-citation.json"} </w:instrText>
      </w:r>
      <w:r w:rsidRPr="00A67C77">
        <w:rPr>
          <w:rFonts w:ascii="Times New Roman" w:eastAsia="Times New Roman" w:hAnsi="Times New Roman"/>
          <w:sz w:val="24"/>
          <w:szCs w:val="24"/>
        </w:rPr>
        <w:fldChar w:fldCharType="separate"/>
      </w:r>
      <w:r w:rsidRPr="00A67C77">
        <w:rPr>
          <w:rFonts w:ascii="Times New Roman" w:hAnsi="Times New Roman"/>
          <w:sz w:val="24"/>
        </w:rPr>
        <w:t>(Tasmin, 2024)</w:t>
      </w:r>
      <w:r w:rsidRPr="00A67C77">
        <w:rPr>
          <w:rFonts w:ascii="Times New Roman" w:eastAsia="Times New Roman" w:hAnsi="Times New Roman"/>
          <w:sz w:val="24"/>
          <w:szCs w:val="24"/>
        </w:rPr>
        <w:fldChar w:fldCharType="end"/>
      </w:r>
      <w:r w:rsidRPr="00A67C77">
        <w:rPr>
          <w:rFonts w:ascii="Times New Roman" w:eastAsia="Times New Roman" w:hAnsi="Times New Roman"/>
          <w:sz w:val="24"/>
          <w:szCs w:val="24"/>
        </w:rPr>
        <w:t>.</w:t>
      </w:r>
    </w:p>
    <w:p w14:paraId="45164506" w14:textId="77777777" w:rsidR="0086679E" w:rsidRPr="00DC57E0" w:rsidRDefault="0086679E" w:rsidP="00DC57E0">
      <w:pPr>
        <w:pStyle w:val="Heading3"/>
        <w:rPr>
          <w:rFonts w:ascii="Times New Roman" w:hAnsi="Times New Roman" w:cs="Times New Roman"/>
          <w:b/>
          <w:color w:val="000000" w:themeColor="text1"/>
        </w:rPr>
      </w:pPr>
      <w:bookmarkStart w:id="24" w:name="_Toc224051580"/>
      <w:r w:rsidRPr="00DC57E0">
        <w:rPr>
          <w:rFonts w:ascii="Times New Roman" w:hAnsi="Times New Roman" w:cs="Times New Roman"/>
          <w:b/>
          <w:color w:val="000000" w:themeColor="text1"/>
        </w:rPr>
        <w:t>2.1.2 Trend and Growth</w:t>
      </w:r>
      <w:bookmarkEnd w:id="24"/>
    </w:p>
    <w:p w14:paraId="0262C170" w14:textId="41C56A7B" w:rsidR="0086679E" w:rsidRPr="00A67C77" w:rsidRDefault="00914DF7" w:rsidP="0086679E">
      <w:pPr>
        <w:pStyle w:val="NormalWeb"/>
        <w:spacing w:line="360" w:lineRule="auto"/>
        <w:jc w:val="both"/>
      </w:pPr>
      <w:r w:rsidRPr="00914DF7">
        <w:rPr>
          <w:szCs w:val="27"/>
        </w:rPr>
        <w:t>Since 2008, DataPath was growing, the number of people who were employed by the firm at first did not exceed 20, and nowadays, it is over 500 people (Datapath, n.d.). The corporation has since expanded its operations other than the retirement plan outsourcing to include IT consulting, cloud services and business process outsourcing. With the growing demand of outsourced services among countries, the reputation of The Company as a service provider in specialized industries has been favorable (About Us – Datapath, n.d.). Although it is a very small company compared to certain large outsourcing firms, DataPath has performed very well in terms of quality of services and expertise.</w:t>
      </w:r>
      <w:r w:rsidR="0086679E" w:rsidRPr="00914DF7">
        <w:rPr>
          <w:sz w:val="22"/>
        </w:rPr>
        <w:t xml:space="preserve"> </w:t>
      </w:r>
      <w:r w:rsidR="0086679E" w:rsidRPr="00A67C77">
        <w:t>Staff reviews also highlight the lure of regular salaries, benefits and work-life balance – factors that contribute to staff retention. The organization’s reliance on new technology, such as cloud solutions and agile practices, illustrates its ability to respond to the dynamics of a changing environment</w:t>
      </w:r>
      <w:r w:rsidR="0086679E" w:rsidRPr="00A67C77">
        <w:fldChar w:fldCharType="begin"/>
      </w:r>
      <w:r w:rsidR="0086679E" w:rsidRPr="00A67C77">
        <w:instrText xml:space="preserve"> ADDIN ZOTERO_ITEM CSL_CITATION {"citationID":"w4yRvWaS","properties":{"formattedCitation":"({\\i{}Life at DataPath \\uc0\\u8211{} Datapath}, n.d.)","plainCitation":"(Life at DataPath – Datapath, n.d.)","noteIndex":0},"citationItems":[{"id":7,"uris":["http://zotero.org/users/local/z5XOKzsl/items/9W467YI9"],"itemData":{"id":7,"type":"post-weblog","language":"en-US","title":"Life at DataPath – Datapath","URL":"https://www.data-path.net/life-at-datapath/","accessed":{"date-parts":[["2025",9,13]]}}}],"schema":"https://github.com/citation-style-language/schema/raw/master/csl-citation.json"} </w:instrText>
      </w:r>
      <w:r w:rsidR="0086679E" w:rsidRPr="00A67C77">
        <w:fldChar w:fldCharType="separate"/>
      </w:r>
      <w:r w:rsidR="0086679E" w:rsidRPr="00A67C77">
        <w:t>(</w:t>
      </w:r>
      <w:r w:rsidR="0086679E" w:rsidRPr="00A67C77">
        <w:rPr>
          <w:i/>
          <w:iCs/>
        </w:rPr>
        <w:t>Life at DataPath – Datapath</w:t>
      </w:r>
      <w:r w:rsidR="0086679E" w:rsidRPr="00A67C77">
        <w:t>, n.d.)</w:t>
      </w:r>
      <w:r w:rsidR="0086679E" w:rsidRPr="00A67C77">
        <w:fldChar w:fldCharType="end"/>
      </w:r>
      <w:r w:rsidR="0086679E" w:rsidRPr="00A67C77">
        <w:t>.</w:t>
      </w:r>
    </w:p>
    <w:p w14:paraId="21A39964" w14:textId="77777777" w:rsidR="0086679E" w:rsidRPr="00DC57E0" w:rsidRDefault="0086679E" w:rsidP="00DC57E0">
      <w:pPr>
        <w:pStyle w:val="Heading3"/>
        <w:rPr>
          <w:rFonts w:ascii="Times New Roman" w:hAnsi="Times New Roman" w:cs="Times New Roman"/>
          <w:b/>
          <w:color w:val="000000" w:themeColor="text1"/>
        </w:rPr>
      </w:pPr>
      <w:bookmarkStart w:id="25" w:name="_Toc224051581"/>
      <w:r w:rsidRPr="00DC57E0">
        <w:rPr>
          <w:rFonts w:ascii="Times New Roman" w:hAnsi="Times New Roman" w:cs="Times New Roman"/>
          <w:b/>
          <w:color w:val="000000" w:themeColor="text1"/>
        </w:rPr>
        <w:t>2.1.3 Product / Service / Customer Mix</w:t>
      </w:r>
      <w:bookmarkEnd w:id="25"/>
    </w:p>
    <w:p w14:paraId="1C40518C" w14:textId="31AE727A" w:rsidR="0086679E" w:rsidRPr="00A67C77" w:rsidRDefault="0086679E" w:rsidP="0086679E">
      <w:pPr>
        <w:pStyle w:val="NormalWeb"/>
        <w:spacing w:line="360" w:lineRule="auto"/>
        <w:jc w:val="both"/>
      </w:pPr>
      <w:r w:rsidRPr="00A67C77">
        <w:t xml:space="preserve">DataPath Limited offers various diverse services. The retirement plan administration segment offers a range of planning services, including plan design, compliance, recordkeeping, participant and employer call center support, and tax reporting-related services. This business segment primarily provides products for U.S.-based customers, including the financial and retirement markets. DataPath has also developed expertise in software development and IT consulting, such as data analysis, UI/UX designing, QA testing and cloud services. This diversification can make the </w:t>
      </w:r>
      <w:r w:rsidR="004D601C" w:rsidRPr="00A67C77">
        <w:t>organization</w:t>
      </w:r>
      <w:r w:rsidRPr="00A67C77">
        <w:t xml:space="preserve"> less dependent on a specific type of client and lead to an increase in customer numbers. DataPath currently handles more than 9,000 retirement plans across the country and has over 50 third-party administrator (TPA) clients; therefore, it could be considered a trusted financial outsource partner </w:t>
      </w:r>
      <w:r w:rsidRPr="00A67C77">
        <w:fldChar w:fldCharType="begin"/>
      </w:r>
      <w:r w:rsidRPr="00A67C77">
        <w:instrText xml:space="preserve"> ADDIN ZOTERO_ITEM CSL_CITATION {"citationID":"udWHyFUn","properties":{"formattedCitation":"({\\i{}BPO Services \\uc0\\u8211{} Datapath}, n.d.)","plainCitation":"(BPO Services – Datapath, n.d.)","noteIndex":0},"citationItems":[{"id":27,"uris":["http://zotero.org/users/local/z5XOKzsl/items/Z5X4WM8E"],"itemData":{"id":27,"type":"post-weblog","language":"en-US","title":"BPO Services – Datapath","URL":"https://www.data-path.net/bpo-services/","accessed":{"date-parts":[["2025",9,13]]}}}],"schema":"https://github.com/citation-style-language/schema/raw/master/csl-citation.json"} </w:instrText>
      </w:r>
      <w:r w:rsidRPr="00A67C77">
        <w:fldChar w:fldCharType="separate"/>
      </w:r>
      <w:r w:rsidRPr="00A67C77">
        <w:t>(</w:t>
      </w:r>
      <w:r w:rsidRPr="00A67C77">
        <w:rPr>
          <w:i/>
          <w:iCs/>
        </w:rPr>
        <w:t>BPO Services – Datapath</w:t>
      </w:r>
      <w:r w:rsidRPr="00A67C77">
        <w:t>, n.d.)</w:t>
      </w:r>
      <w:r w:rsidRPr="00A67C77">
        <w:fldChar w:fldCharType="end"/>
      </w:r>
    </w:p>
    <w:p w14:paraId="6A852586" w14:textId="77777777" w:rsidR="0086679E" w:rsidRPr="00DC57E0" w:rsidRDefault="0086679E" w:rsidP="00933E81">
      <w:pPr>
        <w:pStyle w:val="Heading3"/>
        <w:spacing w:line="360" w:lineRule="auto"/>
        <w:jc w:val="both"/>
        <w:rPr>
          <w:rFonts w:ascii="Times New Roman" w:hAnsi="Times New Roman" w:cs="Times New Roman"/>
          <w:b/>
          <w:color w:val="000000" w:themeColor="text1"/>
        </w:rPr>
      </w:pPr>
      <w:bookmarkStart w:id="26" w:name="_Toc224051582"/>
      <w:r w:rsidRPr="00DC57E0">
        <w:rPr>
          <w:rFonts w:ascii="Times New Roman" w:eastAsia="Times New Roman" w:hAnsi="Times New Roman" w:cs="Times New Roman"/>
          <w:b/>
          <w:color w:val="000000" w:themeColor="text1"/>
        </w:rPr>
        <w:t>2.1.4 Company Operations / Activity</w:t>
      </w:r>
      <w:bookmarkEnd w:id="26"/>
    </w:p>
    <w:p w14:paraId="10FD7254" w14:textId="77777777" w:rsidR="0086679E" w:rsidRPr="00A67C77" w:rsidRDefault="0086679E" w:rsidP="00933E81">
      <w:pPr>
        <w:spacing w:line="360" w:lineRule="auto"/>
        <w:jc w:val="both"/>
        <w:rPr>
          <w:rFonts w:ascii="Times New Roman" w:eastAsia="Times New Roman" w:hAnsi="Times New Roman"/>
          <w:sz w:val="24"/>
          <w:szCs w:val="24"/>
        </w:rPr>
      </w:pPr>
      <w:r w:rsidRPr="00A67C77">
        <w:rPr>
          <w:rFonts w:ascii="Times New Roman" w:hAnsi="Times New Roman"/>
          <w:sz w:val="24"/>
          <w:szCs w:val="24"/>
        </w:rPr>
        <w:t>Since its humble beginnings, the company has expanded to employ approximately 500 staff members. In its operational approach, DataPath prioritizes quality over quantity</w:t>
      </w:r>
      <w:r w:rsidRPr="00A67C77">
        <w:rPr>
          <w:rFonts w:ascii="Times New Roman" w:eastAsia="Times New Roman" w:hAnsi="Times New Roman"/>
          <w:sz w:val="24"/>
          <w:szCs w:val="24"/>
        </w:rPr>
        <w:t xml:space="preserve"> Although most of the work is done in Bangladesh, it adheres to US business hours and regulatory calendars (such as DOL, IRS, and ERISA deadlines). Contribution processing, allocation and reconciliation, nondiscrimination testing (ADP/ACP and top heavy), loan/distribution processing, year-end data collection, trust accounting, tax form preparation, and participant support are examples of routine tasks</w:t>
      </w:r>
      <w:r w:rsidRPr="00A67C77">
        <w:rPr>
          <w:rFonts w:ascii="Times New Roman" w:hAnsi="Times New Roman"/>
          <w:sz w:val="24"/>
          <w:szCs w:val="24"/>
        </w:rPr>
        <w:fldChar w:fldCharType="begin"/>
      </w:r>
      <w:r w:rsidRPr="00A67C77">
        <w:rPr>
          <w:rFonts w:ascii="Times New Roman" w:hAnsi="Times New Roman"/>
          <w:sz w:val="24"/>
          <w:szCs w:val="24"/>
        </w:rPr>
        <w:instrText xml:space="preserve"> ADDIN ZOTERO_ITEM CSL_CITATION {"citationID":"nbLhyYOI","properties":{"formattedCitation":"(Mehdi, 2024)","plainCitation":"(Mehdi, 2024)","noteIndex":0},"citationItems":[{"id":29,"uris":["http://zotero.org/users/local/z5XOKzsl/items/2V7LD8QH"],"itemData":{"id":29,"type":"article-journal","abstract":"The first outsourcing business to be registered in Bangladesh is Data-Path Ltd. Data-Path Ltd.'s mother business is July Business Services, a TPA company based in the United States. July is a top TPA provider in the United States. Given how much the average gross compensation in the USA is, the company decided to outsource its business process. They were the world's first TPA corporation to outsource its operations. And they achieved great success. \nThe retirement provident fund accounting procedures in the United States are significantly more complex than the accounting methods we are taught in Bangladesh. They adhere very closely to a wide range of norms and regulations. The RPF accounting is actually complicated by these rules and regulations.\nBangladesh may get a lot of knowledge from the US RPF sector. particularly the severity with which rules and regulations are enforced in this sector. And how much the American government cares about its senior citizens.","language":"en_US","note":"Accepted: 2024-11-24T10:07:34Z","source":"dspace.uiu.ac.bd","title":"Comprehensive study on accounting procedures of Plan Admin for USA retirement savings plan (401k) of USA in Data-Path Ltd.","URL":"https://dspace.uiu.ac.bd/handle/52243/3087","author":[{"family":"Mehdi","given":"Dewan Ariyan"}],"accessed":{"date-parts":[["2025",9,13]]},"issued":{"date-parts":[["2024",11,20]]}}}],"schema":"https://github.com/citation-style-language/schema/raw/master/csl-citation.json"} </w:instrText>
      </w:r>
      <w:r w:rsidRPr="00A67C77">
        <w:rPr>
          <w:rFonts w:ascii="Times New Roman" w:hAnsi="Times New Roman"/>
          <w:sz w:val="24"/>
          <w:szCs w:val="24"/>
        </w:rPr>
        <w:fldChar w:fldCharType="separate"/>
      </w:r>
      <w:r w:rsidRPr="00A67C77">
        <w:rPr>
          <w:rFonts w:ascii="Times New Roman" w:hAnsi="Times New Roman"/>
          <w:sz w:val="24"/>
        </w:rPr>
        <w:t>(Mehdi, 2024)</w:t>
      </w:r>
      <w:r w:rsidRPr="00A67C77">
        <w:rPr>
          <w:rFonts w:ascii="Times New Roman" w:hAnsi="Times New Roman"/>
          <w:sz w:val="24"/>
          <w:szCs w:val="24"/>
        </w:rPr>
        <w:fldChar w:fldCharType="end"/>
      </w:r>
      <w:r w:rsidRPr="00A67C77">
        <w:rPr>
          <w:rFonts w:ascii="Times New Roman" w:hAnsi="Times New Roman"/>
          <w:sz w:val="24"/>
          <w:szCs w:val="24"/>
        </w:rPr>
        <w:t>.</w:t>
      </w:r>
    </w:p>
    <w:p w14:paraId="6617C287" w14:textId="77777777" w:rsidR="0086679E" w:rsidRPr="00A67C77" w:rsidRDefault="0086679E" w:rsidP="0086679E">
      <w:pPr>
        <w:spacing w:after="0" w:line="360" w:lineRule="auto"/>
        <w:jc w:val="both"/>
        <w:rPr>
          <w:rFonts w:ascii="Times New Roman" w:eastAsia="Times New Roman" w:hAnsi="Times New Roman"/>
          <w:sz w:val="24"/>
          <w:szCs w:val="24"/>
        </w:rPr>
      </w:pPr>
      <w:r w:rsidRPr="00A67C77">
        <w:rPr>
          <w:rFonts w:ascii="Times New Roman" w:eastAsia="Times New Roman" w:hAnsi="Times New Roman"/>
          <w:sz w:val="24"/>
          <w:szCs w:val="24"/>
        </w:rPr>
        <w:t xml:space="preserve">Process Controls and Quality: Reports from internships and case studies emphasize multi-level reviews, industry-standard platforms (like recordkeeping and trust accounting systems), structured workflows, and certifications like ASPPA's QKA. Maintaining accuracy, compliance, and service level performance for the US is the goal of these procedures </w:t>
      </w:r>
      <w:r w:rsidRPr="00A67C77">
        <w:rPr>
          <w:rFonts w:ascii="Times New Roman" w:hAnsi="Times New Roman"/>
        </w:rPr>
        <w:fldChar w:fldCharType="begin"/>
      </w:r>
      <w:r w:rsidRPr="00A67C77">
        <w:rPr>
          <w:rFonts w:ascii="Times New Roman" w:hAnsi="Times New Roman"/>
        </w:rPr>
        <w:instrText xml:space="preserve"> ADDIN ZOTERO_ITEM CSL_CITATION {"citationID":"vFJnIM6N","properties":{"formattedCitation":"(Arefin, 2024)","plainCitation":"(Arefin, 2024)","noteIndex":0},"citationItems":[{"id":31,"uris":["http://zotero.org/users/local/z5XOKzsl/items/JCY9AX4M"],"itemData":{"id":31,"type":"article-journal","abstract":"The report \"A 401(K) Plan Analysis for Effective Retirement Savings\" is a compilation of the skills and knowledge gained during the internship. This paper examines various aspects of the retirement plan process in the United States. I learned how well established the retirement plans in the United States are by completing the research paper.\nThe aim of this report is to showcase the measures and actions implemented by the plan processors of Data-Path Ltd, a reputable outsourcing company based in Bangladesh. The US government is committed to protecting retirees' rights and financial security in retirement. The Internal Revenue Service and the Department of Labor provide employers with guidelines for administering retirement benefit plans. Compliance with these requirements can result in tax savings for businesses. To promote the well-being of their employees and their families, employers frequently provide benefits such as health and life insurance, vacation time, disability compensation, and retirement plans. Employee benefit plans are frequently incorporated into total pay packages, and the annual retirement plan report, Allocations Report, is compiled by Third-Party Administrators (TPA). Data-Path Ltd. is known for its innovative strategy, commitment to technology, and customer-centric attitude. The organization is a trusted partner in the administration of retirement benefits for businesses, focusing on compliance, efficiency, and client satisfaction. Through expertise, regulatory adherence, and tailored solutions, Data-Path provides financial security and peace of mind to all stakeholders involved in the ever-changing retirement planning landscape.","language":"en_US","note":"Accepted: 2024-01-10T07:15:18Z","source":"dspace.uiu.ac.bd","title":"Internship Report on “Behind the Scenes: Exploring DataPath's Impact on the Administration of 401(k) Plans in the United States”","title-short":"Internship Report on “Behind the Scenes","URL":"https://dspace.uiu.ac.bd/handle/52243/2923","author":[{"family":"Arefin","given":"Shamsul"}],"accessed":{"date-parts":[["2025",9,13]]},"issued":{"date-parts":[["2024",1,10]]}}}],"schema":"https://github.com/citation-style-language/schema/raw/master/csl-citation.json"} </w:instrText>
      </w:r>
      <w:r w:rsidRPr="00A67C77">
        <w:rPr>
          <w:rFonts w:ascii="Times New Roman" w:hAnsi="Times New Roman"/>
        </w:rPr>
        <w:fldChar w:fldCharType="separate"/>
      </w:r>
      <w:r w:rsidRPr="00A67C77">
        <w:rPr>
          <w:rFonts w:ascii="Times New Roman" w:hAnsi="Times New Roman"/>
        </w:rPr>
        <w:t>(Arefin, 2024)</w:t>
      </w:r>
      <w:r w:rsidRPr="00A67C77">
        <w:rPr>
          <w:rFonts w:ascii="Times New Roman" w:hAnsi="Times New Roman"/>
        </w:rPr>
        <w:fldChar w:fldCharType="end"/>
      </w:r>
      <w:r w:rsidRPr="00A67C77">
        <w:rPr>
          <w:rFonts w:ascii="Times New Roman" w:hAnsi="Times New Roman"/>
        </w:rPr>
        <w:t>.</w:t>
      </w:r>
    </w:p>
    <w:p w14:paraId="388E8FDB" w14:textId="77777777" w:rsidR="0086679E" w:rsidRPr="00A67C77" w:rsidRDefault="0086679E" w:rsidP="0086679E">
      <w:pPr>
        <w:spacing w:after="0" w:line="360" w:lineRule="auto"/>
        <w:jc w:val="both"/>
        <w:rPr>
          <w:rFonts w:ascii="Times New Roman" w:eastAsia="Times New Roman" w:hAnsi="Times New Roman"/>
          <w:sz w:val="24"/>
          <w:szCs w:val="24"/>
        </w:rPr>
      </w:pPr>
      <w:r w:rsidRPr="00A67C77">
        <w:rPr>
          <w:rFonts w:ascii="Times New Roman" w:eastAsia="Times New Roman" w:hAnsi="Times New Roman"/>
          <w:sz w:val="24"/>
          <w:szCs w:val="24"/>
        </w:rPr>
        <w:t xml:space="preserve">DataPath Limited understands the United States tax system. They complete a Tax Form on behalf of the client, following all rules and regulations, and submit it for final evaluation to them. This category comprises many forms, such as Form 5500-EZ, Form 5500-SF, and Form 8955-SSA. </w:t>
      </w:r>
      <w:r w:rsidRPr="00A67C77">
        <w:rPr>
          <w:rFonts w:ascii="Times New Roman" w:eastAsia="Times New Roman" w:hAnsi="Times New Roman"/>
          <w:sz w:val="24"/>
          <w:szCs w:val="24"/>
        </w:rPr>
        <w:br/>
      </w:r>
      <w:r w:rsidRPr="00A67C77">
        <w:rPr>
          <w:rFonts w:ascii="Times New Roman" w:eastAsia="Times New Roman" w:hAnsi="Times New Roman"/>
          <w:sz w:val="24"/>
          <w:szCs w:val="24"/>
        </w:rPr>
        <w:fldChar w:fldCharType="begin"/>
      </w:r>
      <w:r w:rsidRPr="00A67C77">
        <w:rPr>
          <w:rFonts w:ascii="Times New Roman" w:eastAsia="Times New Roman" w:hAnsi="Times New Roman"/>
          <w:sz w:val="24"/>
          <w:szCs w:val="24"/>
        </w:rPr>
        <w:instrText xml:space="preserve"> ADDIN ZOTERO_ITEM CSL_CITATION {"citationID":"zM2iieTy","properties":{"formattedCitation":"(Tasnim, 2024)","plainCitation":"(Tasnim, 2024)","noteIndex":0},"citationItems":[{"id":19,"uris":["http://zotero.org/users/local/z5XOKzsl/items/FXEW6P6U"],"itemData":{"id":19,"type":"article-journal","abstract":"Recently, the most highlighted segment in the business market is Business Process Outsourcing (BPO). Business Process Outsourcing (BPO) used to be a firm, gradually with the demand of work and opportunity this became an industry also.\nThis project will bring out the aspects of Business Process Outsourcing (BPO) sector’s finance market analysis in Bangladesh with the Comprehensive Overview of Economic Contribution by DataPath Limited. This research will explore about the economic impact – boosting the GDP and stability, financial market impact – direct and indirect effects on investment and challenges and opportunities because of DataPath Limited’s contribution. Despite having many positive factors, there are some limitations and that require some recommendations for improvements.\nIn conclusion, the DataPath Limited has become a significant part of financial market growth in Business Process Outsourcing (BPO) industry in Bangladesh. To sustain this positive impact of economic growth, effective investment, skill development and regulatory support are important.","language":"en","license":"Brac University internship reports are protected by copyright. They may be viewed from this source for any purpose, but reproduction or distribution in any format is prohibited without written permission.","note":"Accepted: 2024-12-18T05:58:56Z\nCompany: Brac  University\nDistributor: Brac  University\nInstitution: Brac  University\nLabel: Brac  University\npublisher: Brac University","source":"dspace.bracu.ac.bd","title":"The economic contribution by DataPath Limited: a comprehensive overview","title-short":"The economic contribution by DataPath Limited","URL":"https://dspace.bracu.ac.bd:8443/xmlui/handle/10361/24943","author":[{"family":"Tasnim","given":"Samara"}],"accessed":{"date-parts":[["2025",9,13]]},"issued":{"date-parts":[["2024"]]}}}],"schema":"https://github.com/citation-style-language/schema/raw/master/csl-citation.json"} </w:instrText>
      </w:r>
      <w:r w:rsidRPr="00A67C77">
        <w:rPr>
          <w:rFonts w:ascii="Times New Roman" w:eastAsia="Times New Roman" w:hAnsi="Times New Roman"/>
          <w:sz w:val="24"/>
          <w:szCs w:val="24"/>
        </w:rPr>
        <w:fldChar w:fldCharType="separate"/>
      </w:r>
      <w:r w:rsidRPr="00A67C77">
        <w:rPr>
          <w:rFonts w:ascii="Times New Roman" w:hAnsi="Times New Roman"/>
          <w:sz w:val="24"/>
        </w:rPr>
        <w:t>(Tasnim, 2024)</w:t>
      </w:r>
      <w:r w:rsidRPr="00A67C77">
        <w:rPr>
          <w:rFonts w:ascii="Times New Roman" w:eastAsia="Times New Roman" w:hAnsi="Times New Roman"/>
          <w:sz w:val="24"/>
          <w:szCs w:val="24"/>
        </w:rPr>
        <w:fldChar w:fldCharType="end"/>
      </w:r>
      <w:r w:rsidRPr="00A67C77">
        <w:rPr>
          <w:rFonts w:ascii="Times New Roman" w:eastAsia="Times New Roman" w:hAnsi="Times New Roman"/>
          <w:sz w:val="24"/>
          <w:szCs w:val="24"/>
        </w:rPr>
        <w:t>.</w:t>
      </w:r>
    </w:p>
    <w:p w14:paraId="5031A417" w14:textId="77777777" w:rsidR="0086679E" w:rsidRPr="00A67C77" w:rsidRDefault="0086679E" w:rsidP="0086679E">
      <w:pPr>
        <w:pStyle w:val="NormalWeb"/>
        <w:spacing w:line="360" w:lineRule="auto"/>
        <w:jc w:val="both"/>
      </w:pPr>
    </w:p>
    <w:p w14:paraId="1B70F6E6" w14:textId="77777777" w:rsidR="0086679E" w:rsidRPr="00DC57E0" w:rsidRDefault="0086679E" w:rsidP="00DC57E0">
      <w:pPr>
        <w:pStyle w:val="Heading3"/>
        <w:rPr>
          <w:rFonts w:ascii="Times New Roman" w:hAnsi="Times New Roman" w:cs="Times New Roman"/>
          <w:b/>
          <w:color w:val="000000" w:themeColor="text1"/>
        </w:rPr>
      </w:pPr>
      <w:bookmarkStart w:id="27" w:name="_Toc224051583"/>
      <w:r w:rsidRPr="00DC57E0">
        <w:rPr>
          <w:rFonts w:ascii="Times New Roman" w:hAnsi="Times New Roman" w:cs="Times New Roman"/>
          <w:b/>
          <w:color w:val="000000" w:themeColor="text1"/>
        </w:rPr>
        <w:t>2.1.5 SWOT Analysis</w:t>
      </w:r>
      <w:bookmarkEnd w:id="27"/>
    </w:p>
    <w:p w14:paraId="57BCA8A6" w14:textId="77777777" w:rsidR="0086679E" w:rsidRPr="00A67C77" w:rsidRDefault="0086679E" w:rsidP="0086679E">
      <w:pPr>
        <w:pStyle w:val="NormalWe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5" w:themeFillTint="33"/>
        <w:spacing w:line="360" w:lineRule="auto"/>
        <w:jc w:val="center"/>
      </w:pPr>
      <w:r w:rsidRPr="00A67C77">
        <w:t>Strengths</w:t>
      </w:r>
    </w:p>
    <w:p w14:paraId="7B9ED300" w14:textId="77777777" w:rsidR="0086679E" w:rsidRPr="00A67C77" w:rsidRDefault="0086679E" w:rsidP="0086679E">
      <w:pPr>
        <w:pStyle w:val="NormalWeb"/>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First USA–Bangladesh joint venture, providing international recognition.</w:t>
      </w:r>
    </w:p>
    <w:p w14:paraId="17119A05" w14:textId="77777777" w:rsidR="0086679E" w:rsidRPr="00A67C77" w:rsidRDefault="0086679E" w:rsidP="0086679E">
      <w:pPr>
        <w:pStyle w:val="NormalWeb"/>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 xml:space="preserve">The company has a strong specialty in retirement plan outsourcing and IT consulting. </w:t>
      </w:r>
    </w:p>
    <w:p w14:paraId="194E5E67" w14:textId="77777777" w:rsidR="0086679E" w:rsidRPr="00A67C77" w:rsidRDefault="0086679E" w:rsidP="0086679E">
      <w:pPr>
        <w:pStyle w:val="NormalWeb"/>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A workforce of nearly 500 skilled employees ensures capacity and expertise.</w:t>
      </w:r>
    </w:p>
    <w:p w14:paraId="6E884BD0" w14:textId="77777777" w:rsidR="0086679E" w:rsidRPr="00A67C77" w:rsidRDefault="0086679E" w:rsidP="0086679E">
      <w:pPr>
        <w:pStyle w:val="NormalWeb"/>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Has reputation for reliability and customer service.</w:t>
      </w:r>
    </w:p>
    <w:p w14:paraId="7DD165D1" w14:textId="77777777" w:rsidR="0086679E" w:rsidRPr="00A67C77" w:rsidRDefault="0086679E" w:rsidP="0086679E">
      <w:pPr>
        <w:pStyle w:val="NormalWe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7D9F3"/>
        <w:spacing w:line="360" w:lineRule="auto"/>
        <w:jc w:val="center"/>
      </w:pPr>
      <w:r w:rsidRPr="00A67C77">
        <w:t>Weaknesses</w:t>
      </w:r>
    </w:p>
    <w:p w14:paraId="653BFB7C" w14:textId="77777777" w:rsidR="0086679E" w:rsidRPr="00A67C77" w:rsidRDefault="0086679E" w:rsidP="0086679E">
      <w:pPr>
        <w:pStyle w:val="NormalWeb"/>
        <w:numPr>
          <w:ilvl w:val="0"/>
          <w:numId w:val="3"/>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Limited global visibility due to lower brand recognition outside niche markets.</w:t>
      </w:r>
    </w:p>
    <w:p w14:paraId="492BA7ED" w14:textId="77777777" w:rsidR="0086679E" w:rsidRPr="00A67C77" w:rsidRDefault="0086679E" w:rsidP="0086679E">
      <w:pPr>
        <w:pStyle w:val="NormalWeb"/>
        <w:numPr>
          <w:ilvl w:val="0"/>
          <w:numId w:val="3"/>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There is a high risk of client concentration close to participants in the retirement market in the United States and relationships that are tied to July.</w:t>
      </w:r>
    </w:p>
    <w:p w14:paraId="2AD60DCF" w14:textId="77777777" w:rsidR="0086679E" w:rsidRPr="00A67C77" w:rsidRDefault="0086679E" w:rsidP="0086679E">
      <w:pPr>
        <w:pStyle w:val="NormalWe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FF2CC" w:themeFill="accent4" w:themeFillTint="33"/>
        <w:spacing w:line="360" w:lineRule="auto"/>
        <w:jc w:val="center"/>
      </w:pPr>
      <w:r w:rsidRPr="00A67C77">
        <w:t>Opportunities</w:t>
      </w:r>
    </w:p>
    <w:p w14:paraId="70DC8873" w14:textId="77777777" w:rsidR="0086679E" w:rsidRPr="00A67C77" w:rsidRDefault="0086679E" w:rsidP="0086679E">
      <w:pPr>
        <w:pStyle w:val="NormalWeb"/>
        <w:numPr>
          <w:ilvl w:val="0"/>
          <w:numId w:val="6"/>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For Rising global demand for outsourcing and cloud-based services. There are prospects for growth in the areas of software development, data analytics, and solutions driven by artificial intelligence.</w:t>
      </w:r>
    </w:p>
    <w:p w14:paraId="576BA434" w14:textId="77777777" w:rsidR="0086679E" w:rsidRPr="00A67C77" w:rsidRDefault="0086679E" w:rsidP="0086679E">
      <w:pPr>
        <w:pStyle w:val="NormalWeb"/>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Expanding our footprint in overseas markets by capitalizing on those that have already been established in the United States.</w:t>
      </w:r>
    </w:p>
    <w:p w14:paraId="5787459E" w14:textId="77777777" w:rsidR="0086679E" w:rsidRPr="00A67C77" w:rsidRDefault="0086679E" w:rsidP="0086679E">
      <w:pPr>
        <w:pStyle w:val="NormalWeb"/>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Strengthening presence in international markets by leveraging established U.S. client networks.</w:t>
      </w:r>
    </w:p>
    <w:p w14:paraId="7B86995C" w14:textId="77777777" w:rsidR="0086679E" w:rsidRPr="00A67C77" w:rsidRDefault="0086679E" w:rsidP="0086679E">
      <w:pPr>
        <w:pStyle w:val="NormalWe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E4D5" w:themeFill="accent2" w:themeFillTint="33"/>
        <w:spacing w:line="360" w:lineRule="auto"/>
        <w:jc w:val="center"/>
      </w:pPr>
      <w:r w:rsidRPr="00A67C77">
        <w:t>Threats</w:t>
      </w:r>
    </w:p>
    <w:p w14:paraId="75B64BE4" w14:textId="77777777" w:rsidR="0086679E" w:rsidRPr="00A67C77" w:rsidRDefault="0086679E" w:rsidP="0086679E">
      <w:pPr>
        <w:pStyle w:val="NormalWeb"/>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 xml:space="preserve">Intense competition from bigger, international BPO companies. </w:t>
      </w:r>
    </w:p>
    <w:p w14:paraId="6D8A5233" w14:textId="77777777" w:rsidR="0086679E" w:rsidRPr="00A67C77" w:rsidRDefault="0086679E" w:rsidP="0086679E">
      <w:pPr>
        <w:pStyle w:val="NormalWeb"/>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 xml:space="preserve">The demand for outsourcing is volatile due to changes in the world economy. </w:t>
      </w:r>
    </w:p>
    <w:p w14:paraId="504D0BDE" w14:textId="5B56658E" w:rsidR="0086679E" w:rsidRPr="00913747" w:rsidRDefault="0086679E" w:rsidP="0086679E">
      <w:pPr>
        <w:pStyle w:val="NormalWeb"/>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pPr>
      <w:r w:rsidRPr="00A67C77">
        <w:t>Talent retention is a problem for Bangladesh's rapidly expanding IT sector.</w:t>
      </w:r>
    </w:p>
    <w:p w14:paraId="634ABA12" w14:textId="39A80FF1" w:rsidR="0086679E" w:rsidRPr="006251D1" w:rsidRDefault="004D601C" w:rsidP="00DC57E0">
      <w:pPr>
        <w:pStyle w:val="Heading2"/>
        <w:rPr>
          <w:rFonts w:ascii="Times New Roman" w:hAnsi="Times New Roman" w:cs="Times New Roman"/>
          <w:b/>
          <w:color w:val="1F4E79" w:themeColor="accent5" w:themeShade="80"/>
          <w:sz w:val="28"/>
        </w:rPr>
      </w:pPr>
      <w:bookmarkStart w:id="28" w:name="_Toc224051584"/>
      <w:r w:rsidRPr="006251D1">
        <w:rPr>
          <w:rFonts w:ascii="Times New Roman" w:hAnsi="Times New Roman" w:cs="Times New Roman"/>
          <w:b/>
          <w:color w:val="1F4E79" w:themeColor="accent5" w:themeShade="80"/>
          <w:sz w:val="28"/>
        </w:rPr>
        <w:t>2.2</w:t>
      </w:r>
      <w:r w:rsidR="0086679E" w:rsidRPr="006251D1">
        <w:rPr>
          <w:rFonts w:ascii="Times New Roman" w:hAnsi="Times New Roman" w:cs="Times New Roman"/>
          <w:b/>
          <w:color w:val="1F4E79" w:themeColor="accent5" w:themeShade="80"/>
          <w:sz w:val="28"/>
        </w:rPr>
        <w:t>. Industry Analysis</w:t>
      </w:r>
      <w:bookmarkEnd w:id="28"/>
    </w:p>
    <w:p w14:paraId="44D12DD0" w14:textId="059E0017" w:rsidR="0086679E" w:rsidRPr="00A67C77" w:rsidRDefault="0086679E" w:rsidP="0086679E">
      <w:pPr>
        <w:pStyle w:val="NormalWeb"/>
        <w:spacing w:line="360" w:lineRule="auto"/>
        <w:jc w:val="both"/>
      </w:pPr>
      <w:r w:rsidRPr="00A67C77">
        <w:t xml:space="preserve">Organizations need to understand their external environment and industry analysis delivers this fundamental insight. Industry Identification: What is the most relevant industry for DataPath Limited, a Dhaka based Business Process Outsourcing (BPO) organization and one of the subsidiaries of Third Party Administrator (TPA), July Business Services that are located in USA, the </w:t>
      </w:r>
      <w:proofErr w:type="gramStart"/>
      <w:r w:rsidRPr="00A67C77">
        <w:t>401(k) retirement</w:t>
      </w:r>
      <w:proofErr w:type="gramEnd"/>
      <w:r w:rsidRPr="00A67C77">
        <w:t xml:space="preserve"> plan administration / financial BPO industry in U.S. </w:t>
      </w:r>
    </w:p>
    <w:p w14:paraId="27D76645" w14:textId="1183DB9D" w:rsidR="0086679E" w:rsidRPr="00DC57E0" w:rsidRDefault="004D601C" w:rsidP="00DC57E0">
      <w:pPr>
        <w:pStyle w:val="Heading3"/>
        <w:rPr>
          <w:rFonts w:ascii="Times New Roman" w:hAnsi="Times New Roman" w:cs="Times New Roman"/>
          <w:b/>
          <w:color w:val="000000" w:themeColor="text1"/>
        </w:rPr>
      </w:pPr>
      <w:bookmarkStart w:id="29" w:name="_Toc224051585"/>
      <w:r w:rsidRPr="00DC57E0">
        <w:rPr>
          <w:rFonts w:ascii="Times New Roman" w:hAnsi="Times New Roman" w:cs="Times New Roman"/>
          <w:b/>
          <w:color w:val="000000" w:themeColor="text1"/>
        </w:rPr>
        <w:t>2.2</w:t>
      </w:r>
      <w:r w:rsidR="0086679E" w:rsidRPr="00DC57E0">
        <w:rPr>
          <w:rFonts w:ascii="Times New Roman" w:hAnsi="Times New Roman" w:cs="Times New Roman"/>
          <w:b/>
          <w:color w:val="000000" w:themeColor="text1"/>
        </w:rPr>
        <w:t>.1 Specification of the Industry</w:t>
      </w:r>
      <w:bookmarkEnd w:id="29"/>
    </w:p>
    <w:p w14:paraId="0D7B3984" w14:textId="77777777" w:rsidR="0086679E" w:rsidRPr="006251D1" w:rsidRDefault="0086679E" w:rsidP="0086679E">
      <w:pPr>
        <w:pStyle w:val="NormalWeb"/>
        <w:spacing w:line="360" w:lineRule="auto"/>
        <w:jc w:val="both"/>
        <w:rPr>
          <w:b/>
        </w:rPr>
      </w:pPr>
      <w:r w:rsidRPr="006251D1">
        <w:rPr>
          <w:b/>
        </w:rPr>
        <w:t>Background and Definition</w:t>
      </w:r>
    </w:p>
    <w:p w14:paraId="5C5470E7" w14:textId="475B1252" w:rsidR="0086679E" w:rsidRPr="005A0536" w:rsidRDefault="005A0536" w:rsidP="0086679E">
      <w:pPr>
        <w:pStyle w:val="NormalWeb"/>
        <w:spacing w:line="360" w:lineRule="auto"/>
        <w:jc w:val="both"/>
        <w:rPr>
          <w:sz w:val="22"/>
        </w:rPr>
      </w:pPr>
      <w:r w:rsidRPr="005A0536">
        <w:rPr>
          <w:szCs w:val="27"/>
        </w:rPr>
        <w:t xml:space="preserve">DataPath Limited has been in the business of retirement financial services with the United States retirement financial services being a large industry with a narrow and specific sub industry being the business that DataPath Limited has been in, which is retirement plan administration that is 401(k) in the United States. The 401(k) plan gets its name out of the Section 401(k) of the Internal Revenue Code that was introduced through the Revenue Act of 1978 and it became law in 1980. It is a form of defined contribution (DC) employee-sponsored retirement savings program, which allows qualified workers to save some of their wages prior to deduction of taxes to their personal investment accounts, with most employers contributing to a specific percentage based on salary. Contrary to defined benefit (DB) pension plans, the ultimate balance of a 401(k) account changes with employee contributions, employer matching contributions, investment performance and vesting schedules - passing on investment risk to a large degree to the plan participant.401(k) plan administration is a complex business that has generated a new industry of Third Party Administrators (TPAs), recordkeepers, and BPO businesses. </w:t>
      </w:r>
    </w:p>
    <w:p w14:paraId="2E7C2789" w14:textId="77777777" w:rsidR="0086679E" w:rsidRPr="006251D1" w:rsidRDefault="0086679E" w:rsidP="0086679E">
      <w:pPr>
        <w:pStyle w:val="NormalWeb"/>
        <w:spacing w:line="360" w:lineRule="auto"/>
        <w:jc w:val="both"/>
        <w:rPr>
          <w:b/>
        </w:rPr>
      </w:pPr>
      <w:r w:rsidRPr="006251D1">
        <w:rPr>
          <w:b/>
        </w:rPr>
        <w:t>Industry Structure and Participants</w:t>
      </w:r>
    </w:p>
    <w:p w14:paraId="6C056F89" w14:textId="42DAEFD6" w:rsidR="0086679E" w:rsidRPr="003516B7" w:rsidRDefault="005B31B0" w:rsidP="0086679E">
      <w:pPr>
        <w:pStyle w:val="NormalWeb"/>
        <w:spacing w:line="360" w:lineRule="auto"/>
        <w:jc w:val="both"/>
        <w:rPr>
          <w:sz w:val="22"/>
        </w:rPr>
      </w:pPr>
      <w:r w:rsidRPr="005A0536">
        <w:rPr>
          <w:szCs w:val="27"/>
        </w:rPr>
        <w:t xml:space="preserve">The administration of 401(k) is made up of multitude of service providers and the service providers within each layer serve a dissimilar position in the </w:t>
      </w:r>
      <w:r w:rsidR="00F24AFB" w:rsidRPr="005A0536">
        <w:rPr>
          <w:szCs w:val="27"/>
        </w:rPr>
        <w:t>ecosystem.</w:t>
      </w:r>
      <w:r w:rsidR="00F24AFB" w:rsidRPr="00A67C77">
        <w:t xml:space="preserve"> The</w:t>
      </w:r>
      <w:r w:rsidR="0086679E" w:rsidRPr="00A67C77">
        <w:t xml:space="preserve"> large recordkeepers, including Fidelity Investments, Empower Retirement, Vanguard, Charles Schwab and Principal Financial Group — which keep participant account balances; process transactions for investments made from those accounts; create participants statements — are at the top. Below TPAs are Third Party Administrators (TPAs) that focus on plan design, compliance testing, government reporting-assist with the Form 5500, non-discrimination testing-ADP/ACP testing and prepare the plan document. TPAs tend to be smaller independent companies addressing small and mid-sized employers.</w:t>
      </w:r>
    </w:p>
    <w:p w14:paraId="2794C086" w14:textId="396F55B1" w:rsidR="0086679E" w:rsidRPr="00A67C77" w:rsidRDefault="0086679E" w:rsidP="0086679E">
      <w:pPr>
        <w:pStyle w:val="NormalWeb"/>
        <w:spacing w:line="360" w:lineRule="auto"/>
        <w:jc w:val="both"/>
      </w:pPr>
      <w:r w:rsidRPr="00A67C77">
        <w:t xml:space="preserve">More recently, there has been another layer: offshore BPO companies that offer specialized administrative support services to U.S.-based TPAs. DataPath Limited occupies this tier. DataPath is described on its company website as: "the first USA-Bangladesh Joint Venture Company to collaborate with a U.S. FinTech company in the 401(k) </w:t>
      </w:r>
      <w:r w:rsidR="00913747" w:rsidRPr="00A67C77">
        <w:t>industries</w:t>
      </w:r>
      <w:r w:rsidRPr="00A67C77">
        <w:t xml:space="preserve">." (DataPath Limited, n.d.) Operating as the overseas operations branch of July Business Services, </w:t>
      </w:r>
      <w:proofErr w:type="spellStart"/>
      <w:r w:rsidRPr="00A67C77">
        <w:t>DataPath's</w:t>
      </w:r>
      <w:proofErr w:type="spellEnd"/>
      <w:r w:rsidRPr="00A67C77">
        <w:t xml:space="preserve"> back-office functions include compliance testing, contribution processing, distribution and loan management, participant recordkeeping, nondiscrimination testing and Form 5500 preparation. DataPath currently administers more than 9,000 U.S. retirement plans and services over 50 external TPA customers from its KOLKATA </w:t>
      </w:r>
      <w:r w:rsidR="00860553" w:rsidRPr="00A67C77">
        <w:t>location (Data</w:t>
      </w:r>
      <w:r w:rsidRPr="00A67C77">
        <w:t xml:space="preserve"> Path Limited, </w:t>
      </w:r>
      <w:proofErr w:type="spellStart"/>
      <w:r w:rsidRPr="00A67C77">
        <w:t>n.d</w:t>
      </w:r>
      <w:proofErr w:type="spellEnd"/>
      <w:r w:rsidRPr="00A67C77">
        <w:t>).</w:t>
      </w:r>
    </w:p>
    <w:p w14:paraId="10AAA1EF" w14:textId="77777777" w:rsidR="0086679E" w:rsidRPr="006251D1" w:rsidRDefault="0086679E" w:rsidP="0086679E">
      <w:pPr>
        <w:pStyle w:val="NormalWeb"/>
        <w:spacing w:line="360" w:lineRule="auto"/>
        <w:jc w:val="both"/>
        <w:rPr>
          <w:b/>
        </w:rPr>
      </w:pPr>
      <w:r w:rsidRPr="006251D1">
        <w:rPr>
          <w:b/>
        </w:rPr>
        <w:t>Regulatory Framework</w:t>
      </w:r>
    </w:p>
    <w:p w14:paraId="5EB546AB" w14:textId="28944066" w:rsidR="0086679E" w:rsidRPr="00A67C77" w:rsidRDefault="0086679E" w:rsidP="0086679E">
      <w:pPr>
        <w:pStyle w:val="NormalWeb"/>
        <w:spacing w:line="360" w:lineRule="auto"/>
        <w:jc w:val="both"/>
      </w:pPr>
      <w:r w:rsidRPr="00A67C77">
        <w:t>This industry is subject to one of the most complex regulatory environments in all of financial services. ERISA defines fiduciary standards, reporting and disclosure requirements, and protections for participants in all private-sector retirement plans in the United States. The IRC sets annual contribution limits — for instance, the employee elective deferral limit for 401(k) plans was $23,000 in 2024 — and rules around rollovers, distributions, hardship withdrawals and required minimum distributions (RMDs). Compliant Plans: Contributions to the plan cannot disproportionately benefit highly compensated employees (HCEs), and typically, plan administrators must perform annual compliance testing.</w:t>
      </w:r>
      <w:r w:rsidR="00913747">
        <w:t xml:space="preserve"> </w:t>
      </w:r>
      <w:r w:rsidRPr="00A67C77">
        <w:t xml:space="preserve">Moreover, the SECURE Act of 2019 and the SECURE Act 2.0 in 2022 have brought substantial legislative developments under ERISA and IRC, such as expanded coverage for part-time employees, new auto-enrollment requirements for employers that choose to sponsor a retirement </w:t>
      </w:r>
      <w:r w:rsidR="006E72D6" w:rsidRPr="00A67C77">
        <w:t>plan and</w:t>
      </w:r>
      <w:r w:rsidRPr="00A67C77">
        <w:t xml:space="preserve"> escalating catch-up contribution limits for older workers (Finch, 2024). As with filing taxes, these regulatory requirements require specialized expertise; which is precisely why credentialed professionals – including those with the Qualified 401(k) Administrator (QKA) designation from the American Society of Pension Professionals &amp; Actuaries (ASPPA) – play a vital role in the industry workforce. With over 52 of the staff at DataPath certified as QKA (as per Data Path Limited [n.d.]), from 2022 to 2025, it's evident their passion for industry-standard professional qualification remains.</w:t>
      </w:r>
    </w:p>
    <w:p w14:paraId="6B64EA35" w14:textId="77777777" w:rsidR="0086679E" w:rsidRPr="006251D1" w:rsidRDefault="0086679E" w:rsidP="0086679E">
      <w:pPr>
        <w:pStyle w:val="NormalWeb"/>
        <w:spacing w:line="360" w:lineRule="auto"/>
        <w:jc w:val="both"/>
        <w:rPr>
          <w:b/>
        </w:rPr>
      </w:pPr>
      <w:r w:rsidRPr="006251D1">
        <w:rPr>
          <w:b/>
        </w:rPr>
        <w:t>Relevance to DataPath</w:t>
      </w:r>
    </w:p>
    <w:p w14:paraId="4FC95A82" w14:textId="1061443B" w:rsidR="004D601C" w:rsidRPr="00913747" w:rsidRDefault="0086679E" w:rsidP="00913747">
      <w:pPr>
        <w:pStyle w:val="NormalWeb"/>
        <w:spacing w:line="360" w:lineRule="auto"/>
        <w:jc w:val="both"/>
      </w:pPr>
      <w:r w:rsidRPr="00A67C77">
        <w:t xml:space="preserve">The leisure of </w:t>
      </w:r>
      <w:r w:rsidR="00913747">
        <w:t>D</w:t>
      </w:r>
      <w:r w:rsidRPr="00A67C77">
        <w:t>ataPath services model suits the operational realities of the 401(k) BPO sub-segment. With its combination of professional credentials, purpose-built retirement plan administration software, and dedicated population of over 500 professionals, the company is a full-service BPO partner to U.S. TPAs. This means that the firm focuses on two aspects of retirement management, compliance expertise and technology solutions including bespoke software development which makes them stand out in a sector that increasingly demands regulatory precision and operational efficiency (DataPath Limited, n.d.).</w:t>
      </w:r>
    </w:p>
    <w:p w14:paraId="003B02C3" w14:textId="00D3935F" w:rsidR="0086679E" w:rsidRPr="00DC57E0" w:rsidRDefault="004D601C" w:rsidP="00DC57E0">
      <w:pPr>
        <w:pStyle w:val="Heading3"/>
        <w:rPr>
          <w:rFonts w:ascii="Times New Roman" w:hAnsi="Times New Roman" w:cs="Times New Roman"/>
          <w:b/>
          <w:color w:val="000000" w:themeColor="text1"/>
        </w:rPr>
      </w:pPr>
      <w:bookmarkStart w:id="30" w:name="_Toc224051586"/>
      <w:r w:rsidRPr="00DC57E0">
        <w:rPr>
          <w:rFonts w:ascii="Times New Roman" w:hAnsi="Times New Roman" w:cs="Times New Roman"/>
          <w:b/>
          <w:color w:val="000000" w:themeColor="text1"/>
        </w:rPr>
        <w:t>2</w:t>
      </w:r>
      <w:r w:rsidR="0086679E" w:rsidRPr="00DC57E0">
        <w:rPr>
          <w:rFonts w:ascii="Times New Roman" w:hAnsi="Times New Roman" w:cs="Times New Roman"/>
          <w:b/>
          <w:color w:val="000000" w:themeColor="text1"/>
        </w:rPr>
        <w:t>.2</w:t>
      </w:r>
      <w:r w:rsidRPr="00DC57E0">
        <w:rPr>
          <w:rFonts w:ascii="Times New Roman" w:hAnsi="Times New Roman" w:cs="Times New Roman"/>
          <w:b/>
          <w:color w:val="000000" w:themeColor="text1"/>
        </w:rPr>
        <w:t>.2</w:t>
      </w:r>
      <w:r w:rsidR="0086679E" w:rsidRPr="00DC57E0">
        <w:rPr>
          <w:rFonts w:ascii="Times New Roman" w:hAnsi="Times New Roman" w:cs="Times New Roman"/>
          <w:b/>
          <w:color w:val="000000" w:themeColor="text1"/>
        </w:rPr>
        <w:t xml:space="preserve"> Size, Trend, and Maturity of the Industry</w:t>
      </w:r>
      <w:bookmarkEnd w:id="30"/>
    </w:p>
    <w:p w14:paraId="72E5B2C0" w14:textId="77777777" w:rsidR="0086679E" w:rsidRPr="00DC57E0" w:rsidRDefault="0086679E" w:rsidP="0086679E">
      <w:pPr>
        <w:pStyle w:val="NormalWeb"/>
        <w:spacing w:line="360" w:lineRule="auto"/>
        <w:jc w:val="both"/>
        <w:rPr>
          <w:b/>
        </w:rPr>
      </w:pPr>
      <w:r w:rsidRPr="00DC57E0">
        <w:rPr>
          <w:b/>
        </w:rPr>
        <w:t>Industry Size</w:t>
      </w:r>
    </w:p>
    <w:p w14:paraId="71076DA1" w14:textId="77777777" w:rsidR="0086679E" w:rsidRPr="00A67C77" w:rsidRDefault="0086679E" w:rsidP="0086679E">
      <w:pPr>
        <w:pStyle w:val="NormalWeb"/>
        <w:spacing w:line="360" w:lineRule="auto"/>
        <w:jc w:val="both"/>
      </w:pPr>
      <w:r w:rsidRPr="00A67C77">
        <w:t>The U.S. retirement plan industry is one of the largest and most capital intense financial services industries in the world. As reported by PLANADVISER (2025), total U.S. retirement assets in the market stood at just below $40 Trillion for Q1 of 2024 from which defined contribution plans — including 401(k) accounts and, 403(b) accounts — hold approximately $11.1 trillion of that total. The total value of U.S. retirement assets is estimated to be about $36 trillion as at the end 2024, according to McKinsey &amp; Company (2025) from a level of around $20 trillion in 2013, with net contributions interacting with market movements translating into strong long-term asset accumulation through regular participant contributions and employer matching over time.</w:t>
      </w:r>
    </w:p>
    <w:p w14:paraId="4361B3C1" w14:textId="77777777" w:rsidR="00F22A59" w:rsidRDefault="0086679E" w:rsidP="008A723D">
      <w:pPr>
        <w:pStyle w:val="NormalWeb"/>
        <w:spacing w:line="360" w:lineRule="auto"/>
        <w:jc w:val="both"/>
        <w:rPr>
          <w:szCs w:val="27"/>
        </w:rPr>
      </w:pPr>
      <w:r w:rsidRPr="00A67C77">
        <w:t xml:space="preserve">Among defined contribution plans, the 401(k) plan is the driving force. By the close of 2022, total assets in 401(k) plans amounted to nearly $8.2 trillion (Plan Sponsor Council of America [PSCA], end 2023 fiscal year); specific to retirement plan guidelines, the average balance held by employees per plan was approximately $24.3 million, with a participating account balance averaging over $100K at commencement (Summit Consulting Group, 2025). DOL has cited </w:t>
      </w:r>
      <w:r w:rsidR="00B33226" w:rsidRPr="008A723D">
        <w:rPr>
          <w:szCs w:val="27"/>
        </w:rPr>
        <w:t xml:space="preserve">total of 625,000 active U.S.-based 401(k) plans, with more than 80 million total participants, or so, as of 2022, which underscores the giant administrative challenge of TPA and BPO in this area. A single study intervention that was well aligned with the DataPath software development and compliance capabilities demonstrated a market size projection of 401(k) software and administration tools market of 7,160,2 million by 2030 with a compound annual growth rate (CAGR) of 10.7% between 2023 -2030 as a result of the growing demand in automated compliance solutions, participant engagement platforms, cloud-based recordkeeping system / meta </w:t>
      </w:r>
      <w:r w:rsidR="00837467" w:rsidRPr="008A723D">
        <w:rPr>
          <w:szCs w:val="27"/>
        </w:rPr>
        <w:t>Insight(</w:t>
      </w:r>
      <w:proofErr w:type="spellStart"/>
      <w:proofErr w:type="gramStart"/>
      <w:r w:rsidR="00837467" w:rsidRPr="008A723D">
        <w:rPr>
          <w:szCs w:val="27"/>
        </w:rPr>
        <w:t>n</w:t>
      </w:r>
      <w:r w:rsidR="00B33226" w:rsidRPr="008A723D">
        <w:rPr>
          <w:szCs w:val="27"/>
        </w:rPr>
        <w:t>,d</w:t>
      </w:r>
      <w:proofErr w:type="spellEnd"/>
      <w:proofErr w:type="gramEnd"/>
      <w:r w:rsidR="00B33226" w:rsidRPr="008A723D">
        <w:rPr>
          <w:szCs w:val="27"/>
        </w:rPr>
        <w:t>). The broader Business Process Outsourcing (BPO) sector DataPath falls under has a worldwide market value of approximately $246 billion in 2021 and is projected to expand by CAGR of 9.1% by 2030 (Insightful, 2024), under pressure to optimize costs, a lack of talent in developed economies and technological advancements. These figures are definite indications that DataPath is in a strong and well-developing global market segment.</w:t>
      </w:r>
    </w:p>
    <w:p w14:paraId="429AFCC3" w14:textId="77777777" w:rsidR="00F22A59" w:rsidRPr="00F22A59" w:rsidRDefault="00B33226" w:rsidP="008A723D">
      <w:pPr>
        <w:pStyle w:val="NormalWeb"/>
        <w:spacing w:line="360" w:lineRule="auto"/>
        <w:jc w:val="both"/>
        <w:rPr>
          <w:b/>
          <w:szCs w:val="27"/>
        </w:rPr>
      </w:pPr>
      <w:r w:rsidRPr="00F22A59">
        <w:rPr>
          <w:b/>
          <w:szCs w:val="27"/>
        </w:rPr>
        <w:t xml:space="preserve"> Key Industry Trends </w:t>
      </w:r>
    </w:p>
    <w:p w14:paraId="75A82EC7" w14:textId="77777777" w:rsidR="00F22A59" w:rsidRDefault="00B33226" w:rsidP="008A723D">
      <w:pPr>
        <w:pStyle w:val="NormalWeb"/>
        <w:spacing w:line="360" w:lineRule="auto"/>
        <w:jc w:val="both"/>
        <w:rPr>
          <w:szCs w:val="27"/>
        </w:rPr>
      </w:pPr>
      <w:r w:rsidRPr="008A723D">
        <w:rPr>
          <w:szCs w:val="27"/>
        </w:rPr>
        <w:t xml:space="preserve">The 401(k) BPO and retirement plan administration industry is being created in a perfect storm of regulatory, demographic, technology and behavioral trends. Therefore, there is a need to be familiar with these trends with the aim of appreciating the strategic environment of DataPath Limited. Legislative Evolution SECURE Act 2.0: The SECURE 2.0 Act was signed into law in December of 2022 and is believed to be the most significant overhaul of the retirement plan laws in the U.S. since the ERISA. One of the most important provisions, according to Finch (2024), will be the requirement of auto-enrolling new 401(k)s beginning in 2025, access to long-term part-time workers, an increase in the maximum amount of catch-up contributions that a participant may contribute, and emergency savings. These are estimated to make a big impact on plan election rates, overall number of plans adopted and hence bring about a workload prompt to TPAs and BPO providers. • Digital transformation and automation: The retirement administration business is rapidly being digitized. The use of robotic process automation (RPA), artificial intelligence (AI) and machine learning is increasingly being applied in BPO businesses. • Participant Engagement and Financial Wellness: T. Rowe Price recorded 125% more (8% in 2021 to 18% in 2024) in the survey of participants plan sponsors offering or intending to offer in-plan financial wellness and managed income solutions in the last survey report by the second edition </w:t>
      </w:r>
      <w:proofErr w:type="gramStart"/>
      <w:r w:rsidRPr="008A723D">
        <w:rPr>
          <w:szCs w:val="27"/>
        </w:rPr>
        <w:t>( T.</w:t>
      </w:r>
      <w:proofErr w:type="gramEnd"/>
      <w:r w:rsidRPr="008A723D">
        <w:rPr>
          <w:szCs w:val="27"/>
        </w:rPr>
        <w:t xml:space="preserve"> Rowe Price, Efficacy of In-Plan Financial Wellbeing Solutions, Dec.2019; T. Rowe Price, January 22, 2024). This awareness is one of a larger change: It is a transition in which TPA and BPO providers are proving to be more and more valuable as the workplace culture is modified to reflect the idea that the outcomes of the participants are determined by far more than the structure of the plan - elements of this discourse coming to life through continuous spate of financial education and involvement. </w:t>
      </w:r>
    </w:p>
    <w:p w14:paraId="59235C8A" w14:textId="01D8CFCA" w:rsidR="00755F8F" w:rsidRPr="00755F8F" w:rsidRDefault="00B33226" w:rsidP="008A723D">
      <w:pPr>
        <w:pStyle w:val="NormalWeb"/>
        <w:spacing w:line="360" w:lineRule="auto"/>
        <w:jc w:val="both"/>
        <w:rPr>
          <w:b/>
          <w:szCs w:val="27"/>
        </w:rPr>
      </w:pPr>
      <w:r w:rsidRPr="00755F8F">
        <w:rPr>
          <w:b/>
          <w:szCs w:val="27"/>
        </w:rPr>
        <w:t xml:space="preserve">Industry Maturity </w:t>
      </w:r>
    </w:p>
    <w:p w14:paraId="193C7CE9" w14:textId="28453784" w:rsidR="001F22B7" w:rsidRDefault="00B33226" w:rsidP="008A723D">
      <w:pPr>
        <w:pStyle w:val="NormalWeb"/>
        <w:spacing w:line="360" w:lineRule="auto"/>
        <w:jc w:val="both"/>
        <w:rPr>
          <w:rFonts w:ascii="Arial" w:hAnsi="Arial" w:cs="Arial"/>
          <w:sz w:val="27"/>
          <w:szCs w:val="27"/>
        </w:rPr>
      </w:pPr>
      <w:r w:rsidRPr="008A723D">
        <w:rPr>
          <w:szCs w:val="27"/>
        </w:rPr>
        <w:t xml:space="preserve">The U.S. 401(k) plan administration business is more than forty years old, and subsequently in its core domestic market is said to be a mature industry. The regulatory framework, models of service delivery and main partners are already established. The large cap recordkeeping and TPA segments are highly concentrated and offer significant obstacles to new entrants, among them regulation licensing, investment in technology infrastructure, and ERISA expertise. This industry has offshore BPO sub-segment, where DataPath Limited operates, that is still under growth stage. The concept of outsourcing 401(k) administrative duties to South Asian economies such as Bangladesh is arguably an emerging phenomenon with the launch of DataPath in 2008 as the first company to operate in this market in this country to showcase how nascent this niche was </w:t>
      </w:r>
      <w:r w:rsidR="000110FC" w:rsidRPr="008A723D">
        <w:rPr>
          <w:szCs w:val="27"/>
        </w:rPr>
        <w:t>(DataPath</w:t>
      </w:r>
      <w:r w:rsidRPr="008A723D">
        <w:rPr>
          <w:szCs w:val="27"/>
        </w:rPr>
        <w:t xml:space="preserve"> Limited, n.d.). Since the U.S. TPA is under pressure to maintain its </w:t>
      </w:r>
      <w:r w:rsidR="000110FC" w:rsidRPr="008A723D">
        <w:rPr>
          <w:szCs w:val="27"/>
        </w:rPr>
        <w:t>cost-effective</w:t>
      </w:r>
      <w:r w:rsidRPr="008A723D">
        <w:rPr>
          <w:szCs w:val="27"/>
        </w:rPr>
        <w:t xml:space="preserve"> operations amidst complicated regulatory shifts, we anticipate that the offshore-BPO sub-segment will continue to be a highly adoptive growth segment that offers a lot of long term prospective to the mature players such as DataPath.</w:t>
      </w:r>
    </w:p>
    <w:p w14:paraId="08A1BB86" w14:textId="77777777" w:rsidR="001F22B7" w:rsidRDefault="001F22B7" w:rsidP="008A723D">
      <w:pPr>
        <w:pStyle w:val="NormalWeb"/>
        <w:spacing w:line="360" w:lineRule="auto"/>
        <w:jc w:val="both"/>
        <w:rPr>
          <w:b/>
          <w:color w:val="000000" w:themeColor="text1"/>
        </w:rPr>
      </w:pPr>
    </w:p>
    <w:p w14:paraId="077F8227" w14:textId="77777777" w:rsidR="001F22B7" w:rsidRDefault="001F22B7" w:rsidP="008A723D">
      <w:pPr>
        <w:pStyle w:val="NormalWeb"/>
        <w:spacing w:line="360" w:lineRule="auto"/>
        <w:jc w:val="both"/>
        <w:rPr>
          <w:b/>
          <w:color w:val="000000" w:themeColor="text1"/>
        </w:rPr>
      </w:pPr>
    </w:p>
    <w:p w14:paraId="384CFD93" w14:textId="77777777" w:rsidR="001F22B7" w:rsidRDefault="001F22B7" w:rsidP="008A723D">
      <w:pPr>
        <w:pStyle w:val="NormalWeb"/>
        <w:spacing w:line="360" w:lineRule="auto"/>
        <w:jc w:val="both"/>
        <w:rPr>
          <w:b/>
          <w:color w:val="000000" w:themeColor="text1"/>
        </w:rPr>
      </w:pPr>
    </w:p>
    <w:p w14:paraId="7394307C" w14:textId="77777777" w:rsidR="001F22B7" w:rsidRDefault="001F22B7" w:rsidP="008A723D">
      <w:pPr>
        <w:pStyle w:val="NormalWeb"/>
        <w:spacing w:line="360" w:lineRule="auto"/>
        <w:jc w:val="both"/>
        <w:rPr>
          <w:b/>
          <w:color w:val="000000" w:themeColor="text1"/>
        </w:rPr>
      </w:pPr>
    </w:p>
    <w:p w14:paraId="1A2CD462" w14:textId="77777777" w:rsidR="001F22B7" w:rsidRDefault="001F22B7" w:rsidP="008A723D">
      <w:pPr>
        <w:pStyle w:val="NormalWeb"/>
        <w:spacing w:line="360" w:lineRule="auto"/>
        <w:jc w:val="both"/>
        <w:rPr>
          <w:b/>
          <w:color w:val="000000" w:themeColor="text1"/>
        </w:rPr>
      </w:pPr>
    </w:p>
    <w:p w14:paraId="56E6D660" w14:textId="77777777" w:rsidR="001F22B7" w:rsidRDefault="001F22B7" w:rsidP="008A723D">
      <w:pPr>
        <w:pStyle w:val="NormalWeb"/>
        <w:spacing w:line="360" w:lineRule="auto"/>
        <w:jc w:val="both"/>
        <w:rPr>
          <w:b/>
          <w:color w:val="000000" w:themeColor="text1"/>
        </w:rPr>
      </w:pPr>
    </w:p>
    <w:p w14:paraId="525057B5" w14:textId="77777777" w:rsidR="001F22B7" w:rsidRDefault="001F22B7" w:rsidP="008A723D">
      <w:pPr>
        <w:pStyle w:val="NormalWeb"/>
        <w:spacing w:line="360" w:lineRule="auto"/>
        <w:jc w:val="both"/>
        <w:rPr>
          <w:b/>
          <w:color w:val="000000" w:themeColor="text1"/>
        </w:rPr>
      </w:pPr>
    </w:p>
    <w:p w14:paraId="45E22F5E" w14:textId="77777777" w:rsidR="001F22B7" w:rsidRDefault="001F22B7" w:rsidP="008A723D">
      <w:pPr>
        <w:pStyle w:val="NormalWeb"/>
        <w:spacing w:line="360" w:lineRule="auto"/>
        <w:jc w:val="both"/>
        <w:rPr>
          <w:b/>
          <w:color w:val="000000" w:themeColor="text1"/>
        </w:rPr>
      </w:pPr>
    </w:p>
    <w:p w14:paraId="2186909F" w14:textId="77777777" w:rsidR="001F22B7" w:rsidRPr="001F22B7" w:rsidRDefault="004D601C" w:rsidP="001F22B7">
      <w:pPr>
        <w:pStyle w:val="Heading3"/>
        <w:rPr>
          <w:rFonts w:ascii="Times New Roman" w:hAnsi="Times New Roman" w:cs="Times New Roman"/>
          <w:b/>
          <w:color w:val="000000" w:themeColor="text1"/>
        </w:rPr>
      </w:pPr>
      <w:bookmarkStart w:id="31" w:name="_Toc224051587"/>
      <w:r w:rsidRPr="00DC57E0">
        <w:rPr>
          <w:rFonts w:ascii="Times New Roman" w:hAnsi="Times New Roman" w:cs="Times New Roman"/>
          <w:b/>
          <w:color w:val="000000" w:themeColor="text1"/>
        </w:rPr>
        <w:t>2.2</w:t>
      </w:r>
      <w:r w:rsidR="0086679E" w:rsidRPr="00DC57E0">
        <w:rPr>
          <w:rFonts w:ascii="Times New Roman" w:hAnsi="Times New Roman" w:cs="Times New Roman"/>
          <w:b/>
          <w:color w:val="000000" w:themeColor="text1"/>
        </w:rPr>
        <w:t>.3 Industry SWOT Analysis</w:t>
      </w:r>
      <w:bookmarkEnd w:id="31"/>
    </w:p>
    <w:p w14:paraId="42183200" w14:textId="2506EE53" w:rsidR="0086679E" w:rsidRPr="001F22B7" w:rsidRDefault="00A7138D" w:rsidP="0086679E">
      <w:pPr>
        <w:pStyle w:val="NormalWeb"/>
        <w:spacing w:line="360" w:lineRule="auto"/>
        <w:jc w:val="both"/>
        <w:rPr>
          <w:b/>
          <w:color w:val="000000" w:themeColor="text1"/>
        </w:rPr>
      </w:pPr>
      <w:r>
        <w:t>O</w:t>
      </w:r>
      <w:r w:rsidR="0086679E" w:rsidRPr="00A67C77">
        <w:t>ther practices included in our analysis are those obtained through public industry research (including academ</w:t>
      </w:r>
      <w:r w:rsidR="00705AA2">
        <w:t>ic</w:t>
      </w:r>
      <w:r w:rsidR="00663B29">
        <w:t>),</w:t>
      </w:r>
      <w:r w:rsidR="0086679E" w:rsidRPr="00A67C77">
        <w:t xml:space="preserve"> as well as disclosures made by DataPath itself.</w:t>
      </w:r>
    </w:p>
    <w:tbl>
      <w:tblPr>
        <w:tblW w:w="106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735"/>
        <w:gridCol w:w="2817"/>
        <w:gridCol w:w="2937"/>
        <w:gridCol w:w="2128"/>
      </w:tblGrid>
      <w:tr w:rsidR="0086679E" w:rsidRPr="00A67C77" w14:paraId="4C1D64A2" w14:textId="77777777" w:rsidTr="0086679E">
        <w:trPr>
          <w:jc w:val="center"/>
        </w:trPr>
        <w:tc>
          <w:tcPr>
            <w:tcW w:w="3257" w:type="dxa"/>
            <w:tcBorders>
              <w:top w:val="single" w:sz="2" w:space="0" w:color="CCCCCC"/>
              <w:left w:val="single" w:sz="2" w:space="0" w:color="CCCCCC"/>
              <w:bottom w:val="single" w:sz="2" w:space="0" w:color="CCCCCC"/>
              <w:right w:val="single" w:sz="2" w:space="0" w:color="CCCCCC"/>
            </w:tcBorders>
            <w:shd w:val="clear" w:color="auto" w:fill="1E7145"/>
            <w:tcMar>
              <w:top w:w="120" w:type="dxa"/>
              <w:left w:w="160" w:type="dxa"/>
              <w:bottom w:w="100" w:type="dxa"/>
              <w:right w:w="160" w:type="dxa"/>
            </w:tcMar>
          </w:tcPr>
          <w:p w14:paraId="35430FE7" w14:textId="7BC4C2A2" w:rsidR="0086679E" w:rsidRPr="00A67C77" w:rsidRDefault="006E72D6" w:rsidP="0086679E">
            <w:pPr>
              <w:jc w:val="center"/>
              <w:rPr>
                <w:rFonts w:ascii="Times New Roman" w:hAnsi="Times New Roman"/>
              </w:rPr>
            </w:pPr>
            <w:bookmarkStart w:id="32" w:name="_Hlk223529898"/>
            <w:r w:rsidRPr="00A67C77">
              <w:rPr>
                <w:rFonts w:ascii="Segoe UI Emoji" w:eastAsia="Arial" w:hAnsi="Segoe UI Emoji" w:cs="Segoe UI Emoji"/>
                <w:b/>
                <w:bCs/>
                <w:color w:val="FFFFFF"/>
              </w:rPr>
              <w:t>✔</w:t>
            </w:r>
            <w:r w:rsidRPr="00A67C77">
              <w:rPr>
                <w:rFonts w:ascii="Times New Roman" w:eastAsia="Arial" w:hAnsi="Times New Roman"/>
                <w:b/>
                <w:bCs/>
                <w:color w:val="FFFFFF"/>
              </w:rPr>
              <w:t xml:space="preserve"> STRENGTHS</w:t>
            </w:r>
          </w:p>
        </w:tc>
        <w:tc>
          <w:tcPr>
            <w:tcW w:w="3400" w:type="dxa"/>
            <w:tcBorders>
              <w:top w:val="single" w:sz="2" w:space="0" w:color="CCCCCC"/>
              <w:left w:val="single" w:sz="2" w:space="0" w:color="CCCCCC"/>
              <w:bottom w:val="single" w:sz="2" w:space="0" w:color="CCCCCC"/>
              <w:right w:val="single" w:sz="2" w:space="0" w:color="CCCCCC"/>
            </w:tcBorders>
            <w:shd w:val="clear" w:color="auto" w:fill="C0392B"/>
            <w:tcMar>
              <w:top w:w="120" w:type="dxa"/>
              <w:left w:w="160" w:type="dxa"/>
              <w:bottom w:w="100" w:type="dxa"/>
              <w:right w:w="160" w:type="dxa"/>
            </w:tcMar>
          </w:tcPr>
          <w:p w14:paraId="68C5EBF4" w14:textId="55EC282D" w:rsidR="0086679E" w:rsidRPr="00A67C77" w:rsidRDefault="006E72D6" w:rsidP="0086679E">
            <w:pPr>
              <w:jc w:val="center"/>
              <w:rPr>
                <w:rFonts w:ascii="Times New Roman" w:hAnsi="Times New Roman"/>
              </w:rPr>
            </w:pPr>
            <w:r w:rsidRPr="00A67C77">
              <w:rPr>
                <w:rFonts w:ascii="Segoe UI Emoji" w:eastAsia="Arial" w:hAnsi="Segoe UI Emoji" w:cs="Segoe UI Emoji"/>
                <w:b/>
                <w:bCs/>
                <w:color w:val="FFFFFF"/>
              </w:rPr>
              <w:t>✖</w:t>
            </w:r>
            <w:r w:rsidRPr="00A67C77">
              <w:rPr>
                <w:rFonts w:ascii="Times New Roman" w:eastAsia="Arial" w:hAnsi="Times New Roman"/>
                <w:b/>
                <w:bCs/>
                <w:color w:val="FFFFFF"/>
              </w:rPr>
              <w:t xml:space="preserve"> WEAKNESSES</w:t>
            </w:r>
          </w:p>
        </w:tc>
        <w:tc>
          <w:tcPr>
            <w:tcW w:w="3560" w:type="dxa"/>
            <w:tcBorders>
              <w:top w:val="single" w:sz="2" w:space="0" w:color="CCCCCC"/>
              <w:left w:val="single" w:sz="2" w:space="0" w:color="CCCCCC"/>
              <w:bottom w:val="single" w:sz="2" w:space="0" w:color="CCCCCC"/>
              <w:right w:val="single" w:sz="2" w:space="0" w:color="CCCCCC"/>
            </w:tcBorders>
            <w:shd w:val="clear" w:color="auto" w:fill="1A5276"/>
            <w:tcMar>
              <w:top w:w="120" w:type="dxa"/>
              <w:left w:w="160" w:type="dxa"/>
              <w:bottom w:w="100" w:type="dxa"/>
              <w:right w:w="160" w:type="dxa"/>
            </w:tcMar>
          </w:tcPr>
          <w:p w14:paraId="0BF9E415" w14:textId="02B85779" w:rsidR="0086679E" w:rsidRPr="00A67C77" w:rsidRDefault="006E72D6" w:rsidP="0086679E">
            <w:pPr>
              <w:jc w:val="center"/>
              <w:rPr>
                <w:rFonts w:ascii="Times New Roman" w:hAnsi="Times New Roman"/>
              </w:rPr>
            </w:pPr>
            <w:r w:rsidRPr="00A67C77">
              <w:rPr>
                <w:rFonts w:ascii="Times New Roman" w:eastAsia="Arial" w:hAnsi="Times New Roman"/>
                <w:b/>
                <w:bCs/>
                <w:color w:val="FFFFFF"/>
              </w:rPr>
              <w:t>▲ OPPORTUNITIES</w:t>
            </w:r>
          </w:p>
        </w:tc>
        <w:tc>
          <w:tcPr>
            <w:tcW w:w="400" w:type="dxa"/>
            <w:tcBorders>
              <w:top w:val="single" w:sz="2" w:space="0" w:color="CCCCCC"/>
              <w:left w:val="single" w:sz="2" w:space="0" w:color="CCCCCC"/>
              <w:bottom w:val="single" w:sz="2" w:space="0" w:color="CCCCCC"/>
              <w:right w:val="single" w:sz="2" w:space="0" w:color="CCCCCC"/>
            </w:tcBorders>
            <w:shd w:val="clear" w:color="auto" w:fill="B7460A"/>
            <w:tcMar>
              <w:top w:w="120" w:type="dxa"/>
              <w:left w:w="160" w:type="dxa"/>
              <w:bottom w:w="100" w:type="dxa"/>
              <w:right w:w="160" w:type="dxa"/>
            </w:tcMar>
          </w:tcPr>
          <w:p w14:paraId="0CAFB773" w14:textId="391BB42C" w:rsidR="0086679E" w:rsidRPr="00A67C77" w:rsidRDefault="006E72D6" w:rsidP="0086679E">
            <w:pPr>
              <w:jc w:val="center"/>
              <w:rPr>
                <w:rFonts w:ascii="Times New Roman" w:hAnsi="Times New Roman"/>
              </w:rPr>
            </w:pPr>
            <w:r w:rsidRPr="00A67C77">
              <w:rPr>
                <w:rFonts w:ascii="Segoe UI Emoji" w:eastAsia="Arial" w:hAnsi="Segoe UI Emoji" w:cs="Segoe UI Emoji"/>
                <w:b/>
                <w:bCs/>
                <w:color w:val="FFFFFF"/>
              </w:rPr>
              <w:t>⚠</w:t>
            </w:r>
            <w:r w:rsidRPr="00A67C77">
              <w:rPr>
                <w:rFonts w:ascii="Times New Roman" w:eastAsia="Arial" w:hAnsi="Times New Roman"/>
                <w:b/>
                <w:bCs/>
                <w:color w:val="FFFFFF"/>
              </w:rPr>
              <w:t xml:space="preserve"> THREATS</w:t>
            </w:r>
          </w:p>
        </w:tc>
      </w:tr>
      <w:tr w:rsidR="0086679E" w:rsidRPr="00A67C77" w14:paraId="1B656740" w14:textId="77777777" w:rsidTr="0086679E">
        <w:trPr>
          <w:jc w:val="center"/>
        </w:trPr>
        <w:tc>
          <w:tcPr>
            <w:tcW w:w="3257" w:type="dxa"/>
            <w:tcBorders>
              <w:top w:val="single" w:sz="2" w:space="0" w:color="CCCCCC"/>
              <w:left w:val="single" w:sz="2" w:space="0" w:color="CCCCCC"/>
              <w:bottom w:val="single" w:sz="2" w:space="0" w:color="CCCCCC"/>
              <w:right w:val="single" w:sz="2" w:space="0" w:color="CCCCCC"/>
            </w:tcBorders>
            <w:shd w:val="clear" w:color="auto" w:fill="D5F0E0"/>
            <w:tcMar>
              <w:top w:w="100" w:type="dxa"/>
              <w:left w:w="160" w:type="dxa"/>
              <w:bottom w:w="100" w:type="dxa"/>
              <w:right w:w="160" w:type="dxa"/>
            </w:tcMar>
          </w:tcPr>
          <w:p w14:paraId="1EAA7AFD"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Massive Asset Base: </w:t>
            </w:r>
            <w:r w:rsidRPr="00A67C77">
              <w:rPr>
                <w:rFonts w:eastAsia="Arial"/>
                <w:color w:val="1B2631"/>
              </w:rPr>
              <w:t>~$40 trillion in U.S. retirement assets drives consistent demand for plan administration.</w:t>
            </w:r>
          </w:p>
          <w:p w14:paraId="0D3CF11D"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Cost-Effective BPO Model: </w:t>
            </w:r>
            <w:r w:rsidRPr="00A67C77">
              <w:rPr>
                <w:rFonts w:eastAsia="Arial"/>
                <w:color w:val="1B2631"/>
              </w:rPr>
              <w:t>Offshore outsourcing reduces administrative costs significantly compared to in-house operations.</w:t>
            </w:r>
          </w:p>
          <w:p w14:paraId="75FA97A9"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First-Mover Advantage: </w:t>
            </w:r>
            <w:r w:rsidRPr="00A67C77">
              <w:rPr>
                <w:rFonts w:eastAsia="Arial"/>
                <w:color w:val="1B2631"/>
              </w:rPr>
              <w:t>DataPath is the first USA–Bangladesh 401(k) BPO joint venture, giving it a unique market positioning.</w:t>
            </w:r>
          </w:p>
        </w:tc>
        <w:tc>
          <w:tcPr>
            <w:tcW w:w="3400" w:type="dxa"/>
            <w:tcBorders>
              <w:top w:val="single" w:sz="2" w:space="0" w:color="CCCCCC"/>
              <w:left w:val="single" w:sz="2" w:space="0" w:color="CCCCCC"/>
              <w:bottom w:val="single" w:sz="2" w:space="0" w:color="CCCCCC"/>
              <w:right w:val="single" w:sz="2" w:space="0" w:color="CCCCCC"/>
            </w:tcBorders>
            <w:shd w:val="clear" w:color="auto" w:fill="FADBD8"/>
            <w:tcMar>
              <w:top w:w="100" w:type="dxa"/>
              <w:left w:w="160" w:type="dxa"/>
              <w:bottom w:w="100" w:type="dxa"/>
              <w:right w:w="160" w:type="dxa"/>
            </w:tcMar>
          </w:tcPr>
          <w:p w14:paraId="29991C17"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Regulatory Complexity: </w:t>
            </w:r>
            <w:r w:rsidRPr="00A67C77">
              <w:rPr>
                <w:rFonts w:eastAsia="Arial"/>
                <w:color w:val="1B2631"/>
              </w:rPr>
              <w:t>ERISA, IRS, and DOL rules constantly evolve, requiring continuous staff retraining and process updates.</w:t>
            </w:r>
          </w:p>
          <w:p w14:paraId="71D77532"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Cybersecurity Risk: </w:t>
            </w:r>
            <w:r w:rsidRPr="00A67C77">
              <w:rPr>
                <w:rFonts w:eastAsia="Arial"/>
                <w:color w:val="1B2631"/>
              </w:rPr>
              <w:t>Handling sensitive retirement data creates vulnerability to data breaches and cyberattacks.</w:t>
            </w:r>
          </w:p>
          <w:p w14:paraId="71B7ED02"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Single Market Exposure: </w:t>
            </w:r>
            <w:r w:rsidRPr="00A67C77">
              <w:rPr>
                <w:rFonts w:eastAsia="Arial"/>
                <w:color w:val="1B2631"/>
              </w:rPr>
              <w:t>Entire business is tied to the U.S. 401(k) market, creating concentration risk.</w:t>
            </w:r>
          </w:p>
        </w:tc>
        <w:tc>
          <w:tcPr>
            <w:tcW w:w="3560" w:type="dxa"/>
            <w:tcBorders>
              <w:top w:val="single" w:sz="2" w:space="0" w:color="CCCCCC"/>
              <w:left w:val="single" w:sz="2" w:space="0" w:color="CCCCCC"/>
              <w:bottom w:val="single" w:sz="2" w:space="0" w:color="CCCCCC"/>
              <w:right w:val="single" w:sz="2" w:space="0" w:color="CCCCCC"/>
            </w:tcBorders>
            <w:shd w:val="clear" w:color="auto" w:fill="D6EAF8"/>
            <w:tcMar>
              <w:top w:w="100" w:type="dxa"/>
              <w:left w:w="160" w:type="dxa"/>
              <w:bottom w:w="100" w:type="dxa"/>
              <w:right w:w="160" w:type="dxa"/>
            </w:tcMar>
          </w:tcPr>
          <w:p w14:paraId="380C4AA8"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SECURE Act 2.0: </w:t>
            </w:r>
            <w:r w:rsidRPr="00A67C77">
              <w:rPr>
                <w:rFonts w:eastAsia="Arial"/>
                <w:color w:val="1B2631"/>
              </w:rPr>
              <w:t>Expanded auto-enrollment and new eligibility rules will increase the number of active plans requiring administration.</w:t>
            </w:r>
          </w:p>
          <w:p w14:paraId="4A98DC48"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Growing Outsourcing Demand: </w:t>
            </w:r>
            <w:r w:rsidRPr="00A67C77">
              <w:rPr>
                <w:rFonts w:eastAsia="Arial"/>
                <w:color w:val="1B2631"/>
              </w:rPr>
              <w:t>More U.S. TPAs are seeking offshore BPO partners to manage cost and capacity constraints.</w:t>
            </w:r>
          </w:p>
          <w:p w14:paraId="65479A69"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AI &amp; Automation: </w:t>
            </w:r>
            <w:r w:rsidRPr="00A67C77">
              <w:rPr>
                <w:rFonts w:eastAsia="Arial"/>
                <w:color w:val="1B2631"/>
              </w:rPr>
              <w:t>Deploying RPA, AI, and ML can enhance accuracy and reduce per-transaction costs significantly.</w:t>
            </w:r>
          </w:p>
        </w:tc>
        <w:tc>
          <w:tcPr>
            <w:tcW w:w="400" w:type="dxa"/>
            <w:tcBorders>
              <w:top w:val="single" w:sz="2" w:space="0" w:color="CCCCCC"/>
              <w:left w:val="single" w:sz="2" w:space="0" w:color="CCCCCC"/>
              <w:bottom w:val="single" w:sz="2" w:space="0" w:color="CCCCCC"/>
              <w:right w:val="single" w:sz="2" w:space="0" w:color="CCCCCC"/>
            </w:tcBorders>
            <w:shd w:val="clear" w:color="auto" w:fill="FAE5D3"/>
            <w:tcMar>
              <w:top w:w="100" w:type="dxa"/>
              <w:left w:w="160" w:type="dxa"/>
              <w:bottom w:w="100" w:type="dxa"/>
              <w:right w:w="160" w:type="dxa"/>
            </w:tcMar>
          </w:tcPr>
          <w:p w14:paraId="06FB8956"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Offshore Competition: </w:t>
            </w:r>
            <w:r w:rsidRPr="00A67C77">
              <w:rPr>
                <w:rFonts w:eastAsia="Arial"/>
                <w:color w:val="1B2631"/>
              </w:rPr>
              <w:t>India, Sri Lanka, and Philippines have mature BPO industries competing for the same U.S. TPA clients.</w:t>
            </w:r>
          </w:p>
          <w:p w14:paraId="7AD05DE3"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Market Consolidation: </w:t>
            </w:r>
            <w:r w:rsidRPr="00A67C77">
              <w:rPr>
                <w:rFonts w:eastAsia="Arial"/>
                <w:color w:val="1B2631"/>
              </w:rPr>
              <w:t>Top 10 U.S. providers control ~57% of assets; large players may insource administration</w:t>
            </w:r>
            <w:r w:rsidRPr="00A67C77">
              <w:rPr>
                <w:color w:val="1B2631"/>
              </w:rPr>
              <w:t>.</w:t>
            </w:r>
          </w:p>
          <w:p w14:paraId="26AECFC4" w14:textId="77777777" w:rsidR="0086679E" w:rsidRPr="00A67C77" w:rsidRDefault="0086679E" w:rsidP="0086679E">
            <w:pPr>
              <w:pStyle w:val="ListParagraph"/>
              <w:numPr>
                <w:ilvl w:val="0"/>
                <w:numId w:val="7"/>
              </w:numPr>
              <w:spacing w:after="60" w:line="276" w:lineRule="auto"/>
            </w:pPr>
            <w:r w:rsidRPr="00A67C77">
              <w:rPr>
                <w:rFonts w:eastAsia="Arial"/>
                <w:b/>
                <w:bCs/>
                <w:color w:val="1B2631"/>
              </w:rPr>
              <w:t xml:space="preserve">Technological Disruption: </w:t>
            </w:r>
            <w:r w:rsidRPr="00A67C77">
              <w:rPr>
                <w:rFonts w:eastAsia="Arial"/>
                <w:color w:val="1B2631"/>
              </w:rPr>
              <w:t>Fintech platforms offering automated low-cost recordkeeping</w:t>
            </w:r>
            <w:r w:rsidRPr="00A67C77">
              <w:rPr>
                <w:color w:val="1B2631"/>
              </w:rPr>
              <w:t>.</w:t>
            </w:r>
          </w:p>
        </w:tc>
      </w:tr>
      <w:tr w:rsidR="0086679E" w:rsidRPr="00A67C77" w14:paraId="598DE2D6" w14:textId="77777777" w:rsidTr="0086679E">
        <w:trPr>
          <w:jc w:val="center"/>
        </w:trPr>
        <w:tc>
          <w:tcPr>
            <w:tcW w:w="6657" w:type="dxa"/>
            <w:gridSpan w:val="2"/>
            <w:tcBorders>
              <w:top w:val="single" w:sz="2" w:space="0" w:color="CCCCCC"/>
              <w:left w:val="single" w:sz="2" w:space="0" w:color="CCCCCC"/>
              <w:bottom w:val="single" w:sz="2" w:space="0" w:color="CCCCCC"/>
              <w:right w:val="single" w:sz="2" w:space="0" w:color="CCCCCC"/>
            </w:tcBorders>
            <w:shd w:val="clear" w:color="auto" w:fill="2E4057"/>
            <w:tcMar>
              <w:top w:w="80" w:type="dxa"/>
              <w:left w:w="160" w:type="dxa"/>
              <w:bottom w:w="80" w:type="dxa"/>
              <w:right w:w="160" w:type="dxa"/>
            </w:tcMar>
          </w:tcPr>
          <w:p w14:paraId="1C36BBF3" w14:textId="77777777" w:rsidR="0086679E" w:rsidRPr="00A67C77" w:rsidRDefault="0086679E" w:rsidP="0086679E">
            <w:pPr>
              <w:jc w:val="center"/>
              <w:rPr>
                <w:rFonts w:ascii="Times New Roman" w:hAnsi="Times New Roman"/>
              </w:rPr>
            </w:pPr>
            <w:r w:rsidRPr="00A67C77">
              <w:rPr>
                <w:rFonts w:ascii="Times New Roman" w:eastAsia="Arial" w:hAnsi="Times New Roman"/>
                <w:b/>
                <w:bCs/>
                <w:color w:val="FFFFFF"/>
              </w:rPr>
              <w:t>INTERNAL FACTORS</w:t>
            </w:r>
          </w:p>
        </w:tc>
        <w:tc>
          <w:tcPr>
            <w:tcW w:w="3960" w:type="dxa"/>
            <w:gridSpan w:val="2"/>
            <w:tcBorders>
              <w:top w:val="single" w:sz="2" w:space="0" w:color="CCCCCC"/>
              <w:left w:val="single" w:sz="2" w:space="0" w:color="CCCCCC"/>
              <w:bottom w:val="single" w:sz="2" w:space="0" w:color="CCCCCC"/>
              <w:right w:val="single" w:sz="2" w:space="0" w:color="CCCCCC"/>
            </w:tcBorders>
            <w:shd w:val="clear" w:color="auto" w:fill="5D6D7E"/>
            <w:tcMar>
              <w:top w:w="80" w:type="dxa"/>
              <w:left w:w="160" w:type="dxa"/>
              <w:bottom w:w="80" w:type="dxa"/>
              <w:right w:w="160" w:type="dxa"/>
            </w:tcMar>
          </w:tcPr>
          <w:p w14:paraId="7AD50781" w14:textId="77777777" w:rsidR="0086679E" w:rsidRPr="00A67C77" w:rsidRDefault="0086679E" w:rsidP="0086679E">
            <w:pPr>
              <w:jc w:val="center"/>
              <w:rPr>
                <w:rFonts w:ascii="Times New Roman" w:hAnsi="Times New Roman"/>
              </w:rPr>
            </w:pPr>
            <w:r w:rsidRPr="00A67C77">
              <w:rPr>
                <w:rFonts w:ascii="Times New Roman" w:eastAsia="Arial" w:hAnsi="Times New Roman"/>
                <w:b/>
                <w:bCs/>
                <w:color w:val="FFFFFF"/>
              </w:rPr>
              <w:t>EXTERNAL FACTORS</w:t>
            </w:r>
          </w:p>
        </w:tc>
      </w:tr>
      <w:bookmarkEnd w:id="32"/>
    </w:tbl>
    <w:p w14:paraId="33441910" w14:textId="77777777" w:rsidR="0086679E" w:rsidRPr="00A67C77" w:rsidRDefault="0086679E" w:rsidP="0086679E">
      <w:pPr>
        <w:pStyle w:val="Heading1"/>
      </w:pPr>
    </w:p>
    <w:p w14:paraId="683BBA4A" w14:textId="77777777" w:rsidR="00663B29" w:rsidRDefault="00663B29" w:rsidP="00FB3999">
      <w:pPr>
        <w:spacing w:before="1"/>
        <w:rPr>
          <w:rFonts w:ascii="Times New Roman" w:eastAsia="Times New Roman" w:hAnsi="Times New Roman"/>
          <w:b/>
          <w:bCs/>
          <w:color w:val="000000"/>
          <w:sz w:val="28"/>
          <w:szCs w:val="28"/>
        </w:rPr>
      </w:pPr>
    </w:p>
    <w:p w14:paraId="38440744" w14:textId="77777777" w:rsidR="00663B29" w:rsidRDefault="00663B29" w:rsidP="00FB3999">
      <w:pPr>
        <w:spacing w:before="1"/>
        <w:rPr>
          <w:rFonts w:ascii="Times New Roman" w:hAnsi="Times New Roman"/>
          <w:sz w:val="52"/>
        </w:rPr>
      </w:pPr>
    </w:p>
    <w:p w14:paraId="7A0D0FA5" w14:textId="77777777" w:rsidR="00663B29" w:rsidRDefault="00663B29" w:rsidP="00FB3999">
      <w:pPr>
        <w:spacing w:before="1"/>
        <w:rPr>
          <w:rFonts w:ascii="Times New Roman" w:hAnsi="Times New Roman"/>
          <w:sz w:val="52"/>
        </w:rPr>
      </w:pPr>
    </w:p>
    <w:p w14:paraId="530B8173" w14:textId="24D77E17" w:rsidR="004D601C" w:rsidRPr="00A67C77" w:rsidRDefault="004D601C" w:rsidP="00FB3999">
      <w:pPr>
        <w:spacing w:before="1"/>
        <w:rPr>
          <w:rFonts w:ascii="Times New Roman" w:hAnsi="Times New Roman"/>
          <w:sz w:val="52"/>
        </w:rPr>
      </w:pPr>
      <w:r w:rsidRPr="00A67C77">
        <w:rPr>
          <w:rFonts w:ascii="Times New Roman" w:hAnsi="Times New Roman"/>
          <w:sz w:val="52"/>
        </w:rPr>
        <w:t>CHAPTER:</w:t>
      </w:r>
      <w:r w:rsidRPr="00A67C77">
        <w:rPr>
          <w:rFonts w:ascii="Times New Roman" w:hAnsi="Times New Roman"/>
          <w:spacing w:val="31"/>
          <w:sz w:val="52"/>
        </w:rPr>
        <w:t xml:space="preserve"> </w:t>
      </w:r>
      <w:r w:rsidRPr="00A67C77">
        <w:rPr>
          <w:rFonts w:ascii="Times New Roman" w:hAnsi="Times New Roman"/>
          <w:spacing w:val="-10"/>
          <w:sz w:val="52"/>
        </w:rPr>
        <w:t>3</w:t>
      </w:r>
    </w:p>
    <w:p w14:paraId="7B71EF51" w14:textId="77777777" w:rsidR="004D601C" w:rsidRPr="00A67C77" w:rsidRDefault="004D601C" w:rsidP="00FB3999">
      <w:pPr>
        <w:rPr>
          <w:rFonts w:ascii="Times New Roman" w:hAnsi="Times New Roman"/>
          <w:sz w:val="52"/>
        </w:rPr>
      </w:pPr>
      <w:r w:rsidRPr="00A67C77">
        <w:rPr>
          <w:rFonts w:ascii="Times New Roman" w:hAnsi="Times New Roman"/>
          <w:color w:val="006FC0"/>
          <w:sz w:val="52"/>
        </w:rPr>
        <w:t>INTERNSHIP</w:t>
      </w:r>
      <w:r w:rsidRPr="00A67C77">
        <w:rPr>
          <w:rFonts w:ascii="Times New Roman" w:hAnsi="Times New Roman"/>
          <w:color w:val="006FC0"/>
          <w:spacing w:val="37"/>
          <w:sz w:val="52"/>
        </w:rPr>
        <w:t xml:space="preserve"> </w:t>
      </w:r>
      <w:r w:rsidRPr="00A67C77">
        <w:rPr>
          <w:rFonts w:ascii="Times New Roman" w:hAnsi="Times New Roman"/>
          <w:color w:val="006FC0"/>
          <w:spacing w:val="-2"/>
          <w:sz w:val="52"/>
        </w:rPr>
        <w:t>EXPERIENCE</w:t>
      </w:r>
    </w:p>
    <w:p w14:paraId="5CF6EEC2" w14:textId="77777777" w:rsidR="004D601C" w:rsidRPr="00A67C77" w:rsidRDefault="004D601C" w:rsidP="004D601C">
      <w:pPr>
        <w:pStyle w:val="BodyText"/>
        <w:spacing w:before="10"/>
        <w:rPr>
          <w:sz w:val="4"/>
        </w:rPr>
      </w:pPr>
      <w:r w:rsidRPr="00A67C77">
        <w:rPr>
          <w:noProof/>
          <w:sz w:val="4"/>
        </w:rPr>
        <mc:AlternateContent>
          <mc:Choice Requires="wps">
            <w:drawing>
              <wp:anchor distT="0" distB="0" distL="0" distR="0" simplePos="0" relativeHeight="251663360" behindDoc="1" locked="0" layoutInCell="1" allowOverlap="1" wp14:anchorId="08327DE5" wp14:editId="14145F82">
                <wp:simplePos x="0" y="0"/>
                <wp:positionH relativeFrom="page">
                  <wp:posOffset>896416</wp:posOffset>
                </wp:positionH>
                <wp:positionV relativeFrom="paragraph">
                  <wp:posOffset>51368</wp:posOffset>
                </wp:positionV>
                <wp:extent cx="5981065" cy="1270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0"/>
                        </a:xfrm>
                        <a:custGeom>
                          <a:avLst/>
                          <a:gdLst/>
                          <a:ahLst/>
                          <a:cxnLst/>
                          <a:rect l="l" t="t" r="r" b="b"/>
                          <a:pathLst>
                            <a:path w="5981065" h="12700">
                              <a:moveTo>
                                <a:pt x="5981065" y="0"/>
                              </a:moveTo>
                              <a:lnTo>
                                <a:pt x="0" y="0"/>
                              </a:lnTo>
                              <a:lnTo>
                                <a:pt x="0" y="12191"/>
                              </a:lnTo>
                              <a:lnTo>
                                <a:pt x="5981065" y="12191"/>
                              </a:lnTo>
                              <a:lnTo>
                                <a:pt x="5981065" y="0"/>
                              </a:lnTo>
                              <a:close/>
                            </a:path>
                          </a:pathLst>
                        </a:custGeom>
                        <a:solidFill>
                          <a:srgbClr val="4F81BC"/>
                        </a:solidFill>
                      </wps:spPr>
                      <wps:bodyPr wrap="square" lIns="0" tIns="0" rIns="0" bIns="0" rtlCol="0">
                        <a:prstTxWarp prst="textNoShape">
                          <a:avLst/>
                        </a:prstTxWarp>
                        <a:noAutofit/>
                      </wps:bodyPr>
                    </wps:wsp>
                  </a:graphicData>
                </a:graphic>
              </wp:anchor>
            </w:drawing>
          </mc:Choice>
          <mc:Fallback>
            <w:pict>
              <v:shape w14:anchorId="1B60660E" id="Graphic 10" o:spid="_x0000_s1026" style="position:absolute;margin-left:70.6pt;margin-top:4.05pt;width:470.95pt;height:1pt;z-index:-251653120;visibility:visible;mso-wrap-style:square;mso-wrap-distance-left:0;mso-wrap-distance-top:0;mso-wrap-distance-right:0;mso-wrap-distance-bottom:0;mso-position-horizontal:absolute;mso-position-horizontal-relative:page;mso-position-vertical:absolute;mso-position-vertical-relative:text;v-text-anchor:top" coordsize="598106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" path="m5981065,l,,,12191r5981065,l5981065,xe" fillcolor="#4f81bc" stroked="f">
                <v:path arrowok="t"/>
                <w10:wrap type="topAndBottom" anchorx="page"/>
              </v:shape>
            </w:pict>
          </mc:Fallback>
        </mc:AlternateContent>
      </w:r>
    </w:p>
    <w:p w14:paraId="6A2E343A" w14:textId="77777777" w:rsidR="0086679E" w:rsidRPr="00A67C77" w:rsidRDefault="0086679E" w:rsidP="0086679E">
      <w:pPr>
        <w:pStyle w:val="Heading1"/>
      </w:pPr>
    </w:p>
    <w:p w14:paraId="6D0C2133" w14:textId="011915D5" w:rsidR="0086679E" w:rsidRPr="00A67C77" w:rsidRDefault="0086679E" w:rsidP="0086679E">
      <w:pPr>
        <w:rPr>
          <w:rFonts w:ascii="Times New Roman" w:hAnsi="Times New Roman"/>
          <w:b/>
          <w:sz w:val="28"/>
          <w:szCs w:val="28"/>
        </w:rPr>
      </w:pPr>
    </w:p>
    <w:p w14:paraId="3A674A32" w14:textId="27963463" w:rsidR="004D601C" w:rsidRPr="00A67C77" w:rsidRDefault="004D601C" w:rsidP="0086679E">
      <w:pPr>
        <w:rPr>
          <w:rFonts w:ascii="Times New Roman" w:hAnsi="Times New Roman"/>
          <w:b/>
          <w:sz w:val="28"/>
          <w:szCs w:val="28"/>
        </w:rPr>
      </w:pPr>
    </w:p>
    <w:p w14:paraId="48647F33" w14:textId="52709B12" w:rsidR="004D601C" w:rsidRPr="00A67C77" w:rsidRDefault="004D601C" w:rsidP="0086679E">
      <w:pPr>
        <w:rPr>
          <w:rFonts w:ascii="Times New Roman" w:hAnsi="Times New Roman"/>
          <w:b/>
          <w:sz w:val="28"/>
          <w:szCs w:val="28"/>
        </w:rPr>
      </w:pPr>
    </w:p>
    <w:p w14:paraId="44F9EFAF" w14:textId="436CE6DD" w:rsidR="004D601C" w:rsidRPr="00A67C77" w:rsidRDefault="004D601C" w:rsidP="0086679E">
      <w:pPr>
        <w:rPr>
          <w:rFonts w:ascii="Times New Roman" w:hAnsi="Times New Roman"/>
          <w:b/>
          <w:sz w:val="28"/>
          <w:szCs w:val="28"/>
        </w:rPr>
      </w:pPr>
    </w:p>
    <w:p w14:paraId="43E18167" w14:textId="3D2E3372" w:rsidR="004D601C" w:rsidRPr="00A67C77" w:rsidRDefault="004D601C" w:rsidP="0086679E">
      <w:pPr>
        <w:rPr>
          <w:rFonts w:ascii="Times New Roman" w:hAnsi="Times New Roman"/>
          <w:b/>
          <w:sz w:val="28"/>
          <w:szCs w:val="28"/>
        </w:rPr>
      </w:pPr>
    </w:p>
    <w:p w14:paraId="30786CE3" w14:textId="16F61D74" w:rsidR="004D601C" w:rsidRPr="00A67C77" w:rsidRDefault="004D601C" w:rsidP="0086679E">
      <w:pPr>
        <w:rPr>
          <w:rFonts w:ascii="Times New Roman" w:hAnsi="Times New Roman"/>
          <w:b/>
          <w:sz w:val="28"/>
          <w:szCs w:val="28"/>
        </w:rPr>
      </w:pPr>
    </w:p>
    <w:p w14:paraId="7AD4AE93" w14:textId="4C3A2986" w:rsidR="004D601C" w:rsidRPr="00A67C77" w:rsidRDefault="004D601C" w:rsidP="0086679E">
      <w:pPr>
        <w:rPr>
          <w:rFonts w:ascii="Times New Roman" w:hAnsi="Times New Roman"/>
          <w:b/>
          <w:sz w:val="28"/>
          <w:szCs w:val="28"/>
        </w:rPr>
      </w:pPr>
    </w:p>
    <w:p w14:paraId="6E57D7B6" w14:textId="3AFB5FBF" w:rsidR="004D601C" w:rsidRPr="00A67C77" w:rsidRDefault="004D601C" w:rsidP="0086679E">
      <w:pPr>
        <w:rPr>
          <w:rFonts w:ascii="Times New Roman" w:hAnsi="Times New Roman"/>
          <w:b/>
          <w:sz w:val="28"/>
          <w:szCs w:val="28"/>
        </w:rPr>
      </w:pPr>
    </w:p>
    <w:p w14:paraId="5894FB53" w14:textId="667A904B" w:rsidR="004D601C" w:rsidRPr="00A67C77" w:rsidRDefault="004D601C" w:rsidP="0086679E">
      <w:pPr>
        <w:rPr>
          <w:rFonts w:ascii="Times New Roman" w:hAnsi="Times New Roman"/>
          <w:b/>
          <w:sz w:val="28"/>
          <w:szCs w:val="28"/>
        </w:rPr>
      </w:pPr>
    </w:p>
    <w:p w14:paraId="06FE71BB" w14:textId="6A5DB64C" w:rsidR="004D601C" w:rsidRPr="00A67C77" w:rsidRDefault="004D601C" w:rsidP="0086679E">
      <w:pPr>
        <w:rPr>
          <w:rFonts w:ascii="Times New Roman" w:hAnsi="Times New Roman"/>
          <w:b/>
          <w:sz w:val="28"/>
          <w:szCs w:val="28"/>
        </w:rPr>
      </w:pPr>
    </w:p>
    <w:p w14:paraId="3F2A40FA" w14:textId="7126C6AA" w:rsidR="004D601C" w:rsidRPr="00A67C77" w:rsidRDefault="004D601C" w:rsidP="0086679E">
      <w:pPr>
        <w:rPr>
          <w:rFonts w:ascii="Times New Roman" w:hAnsi="Times New Roman"/>
          <w:b/>
          <w:sz w:val="28"/>
          <w:szCs w:val="28"/>
        </w:rPr>
      </w:pPr>
    </w:p>
    <w:p w14:paraId="77A05407" w14:textId="77777777" w:rsidR="004D601C" w:rsidRPr="00A67C77" w:rsidRDefault="004D601C" w:rsidP="0086679E">
      <w:pPr>
        <w:rPr>
          <w:rFonts w:ascii="Times New Roman" w:hAnsi="Times New Roman"/>
          <w:b/>
          <w:sz w:val="28"/>
          <w:szCs w:val="28"/>
        </w:rPr>
      </w:pPr>
    </w:p>
    <w:p w14:paraId="6787E432" w14:textId="77777777" w:rsidR="00FB3999" w:rsidRDefault="00FB3999" w:rsidP="0086679E">
      <w:pPr>
        <w:pStyle w:val="NormalWeb"/>
        <w:jc w:val="both"/>
        <w:rPr>
          <w:b/>
        </w:rPr>
      </w:pPr>
    </w:p>
    <w:p w14:paraId="74AF0AAF" w14:textId="1761B788" w:rsidR="0086679E" w:rsidRDefault="004D601C" w:rsidP="006B25AE">
      <w:pPr>
        <w:pStyle w:val="Heading2"/>
        <w:rPr>
          <w:rFonts w:ascii="Times New Roman" w:hAnsi="Times New Roman" w:cs="Times New Roman"/>
          <w:b/>
          <w:color w:val="1F4E79" w:themeColor="accent5" w:themeShade="80"/>
          <w:sz w:val="28"/>
        </w:rPr>
      </w:pPr>
      <w:bookmarkStart w:id="33" w:name="_Toc224051588"/>
      <w:r w:rsidRPr="001A24B4">
        <w:rPr>
          <w:rFonts w:ascii="Times New Roman" w:hAnsi="Times New Roman" w:cs="Times New Roman"/>
          <w:b/>
          <w:color w:val="1F4E79" w:themeColor="accent5" w:themeShade="80"/>
          <w:sz w:val="28"/>
        </w:rPr>
        <w:t>3</w:t>
      </w:r>
      <w:r w:rsidR="0086679E" w:rsidRPr="001A24B4">
        <w:rPr>
          <w:rFonts w:ascii="Times New Roman" w:hAnsi="Times New Roman" w:cs="Times New Roman"/>
          <w:b/>
          <w:color w:val="1F4E79" w:themeColor="accent5" w:themeShade="80"/>
          <w:sz w:val="28"/>
        </w:rPr>
        <w:t>.1 Position, Duties, and Responsibilities</w:t>
      </w:r>
      <w:bookmarkEnd w:id="33"/>
    </w:p>
    <w:p w14:paraId="1ACA8E76" w14:textId="77777777" w:rsidR="008B2B49" w:rsidRPr="008B2B49" w:rsidRDefault="008B2B49" w:rsidP="008B2B49"/>
    <w:p w14:paraId="7A39D2A2" w14:textId="25205FBC" w:rsidR="0086679E" w:rsidRPr="00250DF9" w:rsidRDefault="0086679E" w:rsidP="0086679E">
      <w:pPr>
        <w:spacing w:line="360" w:lineRule="auto"/>
        <w:jc w:val="both"/>
        <w:rPr>
          <w:rFonts w:ascii="Times New Roman" w:hAnsi="Times New Roman"/>
          <w:sz w:val="24"/>
        </w:rPr>
      </w:pPr>
      <w:r w:rsidRPr="00250DF9">
        <w:rPr>
          <w:rFonts w:ascii="Times New Roman" w:hAnsi="Times New Roman"/>
          <w:sz w:val="24"/>
        </w:rPr>
        <w:t>During my internship, I worked as a Trainee Executive in DataPath Limited's Plan Administration department. DataPath Limited, the BPO subsidiary of July Business Services, a TPA (Third Party Administrator) based in the United States that handles back-office processing for thousands of American 401(k) retirement plans, is an important piece of the puzzle. In my capacity as Trainee Executive, I was directly supervised and mentored by senior plan administrators on a daily operational cycle of plan administration for assigned client plans. This is a unique career opportunity, as Trainee Executive at DataPath provides the most authentic exposure to the whole workflow of 401(k) plan administration, from data collection and management to compliance reporting and contribution processing. As a brief overview of my duties and obligations throughout the internship, they are as follows:</w:t>
      </w:r>
    </w:p>
    <w:p w14:paraId="175282D2" w14:textId="77777777" w:rsidR="0086679E" w:rsidRPr="00A67C77" w:rsidRDefault="0086679E" w:rsidP="0086679E">
      <w:pPr>
        <w:pStyle w:val="NormalWeb"/>
        <w:numPr>
          <w:ilvl w:val="0"/>
          <w:numId w:val="9"/>
        </w:numPr>
        <w:spacing w:line="360" w:lineRule="auto"/>
        <w:jc w:val="both"/>
      </w:pPr>
      <w:r w:rsidRPr="00A67C77">
        <w:t>Eligibility Calculations</w:t>
      </w:r>
    </w:p>
    <w:p w14:paraId="53717067" w14:textId="77777777" w:rsidR="0086679E" w:rsidRPr="00A67C77" w:rsidRDefault="0086679E" w:rsidP="0086679E">
      <w:pPr>
        <w:pStyle w:val="NormalWeb"/>
        <w:numPr>
          <w:ilvl w:val="0"/>
          <w:numId w:val="9"/>
        </w:numPr>
        <w:spacing w:line="360" w:lineRule="auto"/>
        <w:jc w:val="both"/>
      </w:pPr>
      <w:r w:rsidRPr="00A67C77">
        <w:t>Contribution Allocations</w:t>
      </w:r>
    </w:p>
    <w:p w14:paraId="41F20F83" w14:textId="77777777" w:rsidR="0086679E" w:rsidRPr="00A67C77" w:rsidRDefault="0086679E" w:rsidP="0086679E">
      <w:pPr>
        <w:pStyle w:val="NormalWeb"/>
        <w:numPr>
          <w:ilvl w:val="0"/>
          <w:numId w:val="9"/>
        </w:numPr>
        <w:spacing w:line="360" w:lineRule="auto"/>
        <w:jc w:val="both"/>
      </w:pPr>
      <w:r w:rsidRPr="00A67C77">
        <w:t>Vesting Calculations</w:t>
      </w:r>
    </w:p>
    <w:p w14:paraId="7E49E43C" w14:textId="77777777" w:rsidR="0086679E" w:rsidRPr="00A67C77" w:rsidRDefault="0086679E" w:rsidP="0086679E">
      <w:pPr>
        <w:pStyle w:val="NormalWeb"/>
        <w:numPr>
          <w:ilvl w:val="0"/>
          <w:numId w:val="9"/>
        </w:numPr>
        <w:spacing w:line="360" w:lineRule="auto"/>
        <w:jc w:val="both"/>
      </w:pPr>
      <w:r w:rsidRPr="00A67C77">
        <w:t>Top Heavy Testing</w:t>
      </w:r>
    </w:p>
    <w:p w14:paraId="73C5D538" w14:textId="77777777" w:rsidR="0086679E" w:rsidRPr="00A67C77" w:rsidRDefault="0086679E" w:rsidP="0086679E">
      <w:pPr>
        <w:pStyle w:val="NormalWeb"/>
        <w:numPr>
          <w:ilvl w:val="0"/>
          <w:numId w:val="9"/>
        </w:numPr>
        <w:spacing w:line="360" w:lineRule="auto"/>
        <w:jc w:val="both"/>
      </w:pPr>
      <w:r w:rsidRPr="00A67C77">
        <w:t>ADP &amp; ACP Testing</w:t>
      </w:r>
    </w:p>
    <w:p w14:paraId="0791B644" w14:textId="77777777" w:rsidR="0086679E" w:rsidRPr="00A67C77" w:rsidRDefault="0086679E" w:rsidP="0086679E">
      <w:pPr>
        <w:pStyle w:val="NormalWeb"/>
        <w:numPr>
          <w:ilvl w:val="0"/>
          <w:numId w:val="9"/>
        </w:numPr>
        <w:spacing w:line="360" w:lineRule="auto"/>
        <w:jc w:val="both"/>
      </w:pPr>
      <w:r w:rsidRPr="00A67C77">
        <w:t>Minimum Coverage Testing</w:t>
      </w:r>
    </w:p>
    <w:p w14:paraId="7C09F7FC" w14:textId="77777777" w:rsidR="0086679E" w:rsidRPr="00A67C77" w:rsidRDefault="0086679E" w:rsidP="0086679E">
      <w:pPr>
        <w:pStyle w:val="NormalWeb"/>
        <w:numPr>
          <w:ilvl w:val="0"/>
          <w:numId w:val="9"/>
        </w:numPr>
        <w:spacing w:line="360" w:lineRule="auto"/>
        <w:jc w:val="both"/>
      </w:pPr>
      <w:r w:rsidRPr="00A67C77">
        <w:t>General Nondiscrimination Testing</w:t>
      </w:r>
    </w:p>
    <w:p w14:paraId="257B81F9" w14:textId="77777777" w:rsidR="0086679E" w:rsidRPr="00A67C77" w:rsidRDefault="0086679E" w:rsidP="0086679E">
      <w:pPr>
        <w:pStyle w:val="NormalWeb"/>
        <w:numPr>
          <w:ilvl w:val="0"/>
          <w:numId w:val="9"/>
        </w:numPr>
        <w:spacing w:line="360" w:lineRule="auto"/>
        <w:jc w:val="both"/>
      </w:pPr>
      <w:r w:rsidRPr="00A67C77">
        <w:t>During my internship period, I worked on the following Job:</w:t>
      </w:r>
    </w:p>
    <w:p w14:paraId="0E35F804" w14:textId="77777777" w:rsidR="0086679E" w:rsidRPr="00A67C77" w:rsidRDefault="0086679E" w:rsidP="0086679E">
      <w:pPr>
        <w:pStyle w:val="NormalWeb"/>
        <w:numPr>
          <w:ilvl w:val="0"/>
          <w:numId w:val="9"/>
        </w:numPr>
        <w:spacing w:line="360" w:lineRule="auto"/>
        <w:jc w:val="both"/>
      </w:pPr>
      <w:r w:rsidRPr="00A67C77">
        <w:t>Census Checking.</w:t>
      </w:r>
    </w:p>
    <w:p w14:paraId="47785AAA" w14:textId="77777777" w:rsidR="0086679E" w:rsidRPr="00A67C77" w:rsidRDefault="0086679E" w:rsidP="0086679E">
      <w:pPr>
        <w:pStyle w:val="NormalWeb"/>
        <w:numPr>
          <w:ilvl w:val="0"/>
          <w:numId w:val="9"/>
        </w:numPr>
        <w:spacing w:line="360" w:lineRule="auto"/>
        <w:jc w:val="both"/>
      </w:pPr>
      <w:r w:rsidRPr="00A67C77">
        <w:t>Eligibility Checking.</w:t>
      </w:r>
    </w:p>
    <w:p w14:paraId="6F3B01D9" w14:textId="77777777" w:rsidR="0086679E" w:rsidRPr="00A67C77" w:rsidRDefault="0086679E" w:rsidP="0086679E">
      <w:pPr>
        <w:pStyle w:val="NormalWeb"/>
        <w:numPr>
          <w:ilvl w:val="0"/>
          <w:numId w:val="9"/>
        </w:numPr>
        <w:spacing w:line="360" w:lineRule="auto"/>
        <w:jc w:val="both"/>
      </w:pPr>
      <w:r w:rsidRPr="00A67C77">
        <w:t>Match Calculation.</w:t>
      </w:r>
    </w:p>
    <w:p w14:paraId="45C2D6B8" w14:textId="77777777" w:rsidR="0086679E" w:rsidRPr="00A67C77" w:rsidRDefault="0086679E" w:rsidP="0086679E">
      <w:pPr>
        <w:pStyle w:val="NormalWeb"/>
        <w:numPr>
          <w:ilvl w:val="0"/>
          <w:numId w:val="9"/>
        </w:numPr>
        <w:spacing w:line="360" w:lineRule="auto"/>
        <w:jc w:val="both"/>
      </w:pPr>
      <w:r w:rsidRPr="00A67C77">
        <w:t>PS calculation.</w:t>
      </w:r>
    </w:p>
    <w:p w14:paraId="5EB43878" w14:textId="524C561D" w:rsidR="0086679E" w:rsidRPr="006B25AE" w:rsidRDefault="00644253" w:rsidP="006B25AE">
      <w:pPr>
        <w:pStyle w:val="Heading3"/>
        <w:rPr>
          <w:rFonts w:ascii="Times New Roman" w:hAnsi="Times New Roman" w:cs="Times New Roman"/>
          <w:b/>
          <w:color w:val="000000" w:themeColor="text1"/>
        </w:rPr>
      </w:pPr>
      <w:bookmarkStart w:id="34" w:name="_Toc224051589"/>
      <w:r w:rsidRPr="006B25AE">
        <w:rPr>
          <w:rFonts w:ascii="Times New Roman" w:hAnsi="Times New Roman" w:cs="Times New Roman"/>
          <w:b/>
          <w:color w:val="000000" w:themeColor="text1"/>
        </w:rPr>
        <w:t>3</w:t>
      </w:r>
      <w:r w:rsidR="0086679E" w:rsidRPr="006B25AE">
        <w:rPr>
          <w:rFonts w:ascii="Times New Roman" w:hAnsi="Times New Roman" w:cs="Times New Roman"/>
          <w:b/>
          <w:color w:val="000000" w:themeColor="text1"/>
        </w:rPr>
        <w:t>.1.1 Census Checking (Assigned by Luna Ahmed, Head of Learn &amp; Development):</w:t>
      </w:r>
      <w:bookmarkEnd w:id="34"/>
    </w:p>
    <w:p w14:paraId="42E73573" w14:textId="77777777" w:rsidR="0086679E" w:rsidRPr="00B83535" w:rsidRDefault="0086679E" w:rsidP="0086679E">
      <w:pPr>
        <w:spacing w:line="360" w:lineRule="auto"/>
        <w:jc w:val="both"/>
        <w:rPr>
          <w:rFonts w:ascii="Times New Roman" w:hAnsi="Times New Roman"/>
          <w:sz w:val="24"/>
          <w:szCs w:val="24"/>
        </w:rPr>
      </w:pPr>
      <w:r w:rsidRPr="00B83535">
        <w:rPr>
          <w:rFonts w:ascii="Times New Roman" w:hAnsi="Times New Roman"/>
          <w:sz w:val="24"/>
          <w:szCs w:val="24"/>
        </w:rPr>
        <w:t>Census Data contains complete employee information in accordance with Plan requirements. The primary goal of census checking is to confirm that employee information matches what is required by the plan. Census Check is the primary Google Search task. The following documents are required to check the census:</w:t>
      </w:r>
    </w:p>
    <w:p w14:paraId="3AFA5F29" w14:textId="77777777" w:rsidR="0086679E" w:rsidRPr="00B83535" w:rsidRDefault="0086679E" w:rsidP="0086679E">
      <w:pPr>
        <w:pStyle w:val="NormalWeb"/>
        <w:numPr>
          <w:ilvl w:val="0"/>
          <w:numId w:val="10"/>
        </w:numPr>
        <w:spacing w:line="360" w:lineRule="auto"/>
        <w:jc w:val="both"/>
      </w:pPr>
      <w:r w:rsidRPr="00B83535">
        <w:t>Census report for the Previous Year Software (</w:t>
      </w:r>
      <w:proofErr w:type="spellStart"/>
      <w:r w:rsidRPr="00B83535">
        <w:t>Relius</w:t>
      </w:r>
      <w:proofErr w:type="spellEnd"/>
      <w:r w:rsidRPr="00B83535">
        <w:t>).</w:t>
      </w:r>
    </w:p>
    <w:p w14:paraId="32216E54" w14:textId="77777777" w:rsidR="0086679E" w:rsidRPr="00B83535" w:rsidRDefault="0086679E" w:rsidP="0086679E">
      <w:pPr>
        <w:pStyle w:val="NormalWeb"/>
        <w:numPr>
          <w:ilvl w:val="0"/>
          <w:numId w:val="10"/>
        </w:numPr>
        <w:spacing w:line="360" w:lineRule="auto"/>
        <w:jc w:val="both"/>
      </w:pPr>
      <w:r w:rsidRPr="00B83535">
        <w:t>Census report exported from the Plan Year Client</w:t>
      </w:r>
    </w:p>
    <w:p w14:paraId="47925C77" w14:textId="77777777" w:rsidR="0086679E" w:rsidRPr="00B83535" w:rsidRDefault="0086679E" w:rsidP="0086679E">
      <w:pPr>
        <w:pStyle w:val="NormalWeb"/>
        <w:numPr>
          <w:ilvl w:val="0"/>
          <w:numId w:val="10"/>
        </w:numPr>
        <w:spacing w:line="360" w:lineRule="auto"/>
        <w:jc w:val="both"/>
      </w:pPr>
      <w:r w:rsidRPr="00B83535">
        <w:t>Managed Census report in plan year Software (</w:t>
      </w:r>
      <w:proofErr w:type="spellStart"/>
      <w:r w:rsidRPr="00B83535">
        <w:t>Relius</w:t>
      </w:r>
      <w:proofErr w:type="spellEnd"/>
      <w:r w:rsidRPr="00B83535">
        <w:t>).</w:t>
      </w:r>
    </w:p>
    <w:p w14:paraId="54F213CD" w14:textId="77777777" w:rsidR="0086679E" w:rsidRPr="00B83535" w:rsidRDefault="0086679E" w:rsidP="0086679E">
      <w:pPr>
        <w:pStyle w:val="NormalWeb"/>
        <w:numPr>
          <w:ilvl w:val="0"/>
          <w:numId w:val="10"/>
        </w:numPr>
        <w:spacing w:line="360" w:lineRule="auto"/>
        <w:jc w:val="both"/>
      </w:pPr>
      <w:r w:rsidRPr="00B83535">
        <w:t>Data collection Summary report for Prior year</w:t>
      </w:r>
    </w:p>
    <w:p w14:paraId="65EE7FC1" w14:textId="77777777" w:rsidR="0086679E" w:rsidRPr="00B83535" w:rsidRDefault="0086679E" w:rsidP="0086679E">
      <w:pPr>
        <w:pStyle w:val="NormalWeb"/>
        <w:numPr>
          <w:ilvl w:val="0"/>
          <w:numId w:val="10"/>
        </w:numPr>
        <w:spacing w:line="360" w:lineRule="auto"/>
        <w:jc w:val="both"/>
      </w:pPr>
      <w:r w:rsidRPr="00B83535">
        <w:t>Summary Report: Plan Year Data Collection Summary</w:t>
      </w:r>
    </w:p>
    <w:p w14:paraId="09A7F89E" w14:textId="77777777" w:rsidR="0086679E" w:rsidRPr="00B83535" w:rsidRDefault="0086679E" w:rsidP="0086679E">
      <w:pPr>
        <w:pStyle w:val="NormalWeb"/>
        <w:numPr>
          <w:ilvl w:val="0"/>
          <w:numId w:val="10"/>
        </w:numPr>
        <w:spacing w:line="360" w:lineRule="auto"/>
        <w:jc w:val="both"/>
      </w:pPr>
      <w:r w:rsidRPr="00B83535">
        <w:t>Updated Plan Document.</w:t>
      </w:r>
    </w:p>
    <w:p w14:paraId="0BF96F49" w14:textId="77777777" w:rsidR="0086679E" w:rsidRPr="00B83535" w:rsidRDefault="0086679E" w:rsidP="0086679E">
      <w:pPr>
        <w:spacing w:line="360" w:lineRule="auto"/>
        <w:jc w:val="both"/>
        <w:rPr>
          <w:rFonts w:ascii="Times New Roman" w:hAnsi="Times New Roman"/>
          <w:sz w:val="24"/>
          <w:szCs w:val="24"/>
        </w:rPr>
      </w:pPr>
      <w:r w:rsidRPr="00B83535">
        <w:rPr>
          <w:rFonts w:ascii="Times New Roman" w:hAnsi="Times New Roman"/>
          <w:sz w:val="24"/>
          <w:szCs w:val="24"/>
        </w:rPr>
        <w:t xml:space="preserve">So far, I've begun comparing the Employee's SSN, Name, DOB, and hiring data from the plan year </w:t>
      </w:r>
      <w:proofErr w:type="spellStart"/>
      <w:r w:rsidRPr="00B83535">
        <w:rPr>
          <w:rFonts w:ascii="Times New Roman" w:hAnsi="Times New Roman"/>
          <w:sz w:val="24"/>
          <w:szCs w:val="24"/>
        </w:rPr>
        <w:t>Relius</w:t>
      </w:r>
      <w:proofErr w:type="spellEnd"/>
      <w:r w:rsidRPr="00B83535">
        <w:rPr>
          <w:rFonts w:ascii="Times New Roman" w:hAnsi="Times New Roman"/>
          <w:sz w:val="24"/>
          <w:szCs w:val="24"/>
        </w:rPr>
        <w:t xml:space="preserve"> census report to the previous year's software-generated census report and the plan year client-exported manual census report. If the SSN is missing from the plan year census report, check it against the previous year's census data. Lost SSNs (per last year's participants) must be dropped. If the participants were not terminated in the previous year, it will be classified as a missing SSN case, and DP notes will be created to notify the customer of the missing SSN issue. The client's exported manual census report for the entire plan year will be compared to the plan year census report generated by </w:t>
      </w:r>
      <w:proofErr w:type="spellStart"/>
      <w:r w:rsidRPr="00B83535">
        <w:rPr>
          <w:rFonts w:ascii="Times New Roman" w:hAnsi="Times New Roman"/>
          <w:sz w:val="24"/>
          <w:szCs w:val="24"/>
        </w:rPr>
        <w:t>Relius</w:t>
      </w:r>
      <w:proofErr w:type="spellEnd"/>
      <w:r w:rsidRPr="00B83535">
        <w:rPr>
          <w:rFonts w:ascii="Times New Roman" w:hAnsi="Times New Roman"/>
          <w:sz w:val="24"/>
          <w:szCs w:val="24"/>
        </w:rPr>
        <w:t>. In other words, if the SSN was not found in the client After exporting the manual report, confirm that the participant who is losing out is ineligible to participate in the plan year level, which implies he does not match any of the eligibility standards listed in the plan provision. If it is discovered that the PBP/DPB participant has yet to regain their SSN, DP notes on the missing SSN will be made during the plan year and communicated to the Client. Last year's data collection summary includes a missing SSN and other census-related questionnaires. The data collection summary contains a customer note. As a result, if there is a census-related difficulty, client information will be obtained from the prior year's data collection summary. After verifying the SSN, I checked the employee's name, DOB, employment date, termination date, and rehire date in the same way. In the case that an issue emerges, DP notes can be shared with clients. It also includes the data collection summary. In such cases, a Special DP note is given to enable for early entry or the completion of refund paperwork if an ineligible participant deferred during the plan year and communicated with the client. Data collection summary: This document includes the client's input for the plan year. 1. Eligibility check: After the census check.</w:t>
      </w:r>
    </w:p>
    <w:p w14:paraId="7B2F0B99" w14:textId="2011919C" w:rsidR="0086679E" w:rsidRPr="006B25AE" w:rsidRDefault="00644253" w:rsidP="006B25AE">
      <w:pPr>
        <w:pStyle w:val="Heading3"/>
        <w:rPr>
          <w:rFonts w:ascii="Times New Roman" w:hAnsi="Times New Roman" w:cs="Times New Roman"/>
          <w:b/>
          <w:color w:val="000000" w:themeColor="text1"/>
        </w:rPr>
      </w:pPr>
      <w:bookmarkStart w:id="35" w:name="_Toc224051590"/>
      <w:r w:rsidRPr="006B25AE">
        <w:rPr>
          <w:rFonts w:ascii="Times New Roman" w:hAnsi="Times New Roman" w:cs="Times New Roman"/>
          <w:b/>
          <w:color w:val="000000" w:themeColor="text1"/>
        </w:rPr>
        <w:t>3</w:t>
      </w:r>
      <w:r w:rsidR="0086679E" w:rsidRPr="006B25AE">
        <w:rPr>
          <w:rFonts w:ascii="Times New Roman" w:hAnsi="Times New Roman" w:cs="Times New Roman"/>
          <w:b/>
          <w:color w:val="000000" w:themeColor="text1"/>
        </w:rPr>
        <w:t>.1.2 Matching Eligibility (Assigned by Luna Ahmed, Head of Learn &amp; Development)</w:t>
      </w:r>
      <w:bookmarkEnd w:id="35"/>
    </w:p>
    <w:p w14:paraId="56DCE2BE" w14:textId="634A4F84" w:rsidR="0086679E" w:rsidRPr="0086757B" w:rsidRDefault="0086679E" w:rsidP="0086679E">
      <w:pPr>
        <w:spacing w:line="360" w:lineRule="auto"/>
        <w:jc w:val="both"/>
        <w:rPr>
          <w:rFonts w:ascii="Times New Roman" w:hAnsi="Times New Roman"/>
          <w:sz w:val="24"/>
          <w:szCs w:val="24"/>
        </w:rPr>
      </w:pPr>
      <w:r w:rsidRPr="0086757B">
        <w:rPr>
          <w:rFonts w:ascii="Times New Roman" w:hAnsi="Times New Roman"/>
          <w:sz w:val="24"/>
          <w:szCs w:val="24"/>
        </w:rPr>
        <w:t>Eligibility of Participants: First, the plan document needs to be scanned. Client checks the allocation criterion in the Eligibility Requirements section. If a person meets all of the Allocation requirements, he or she will be assigned an entry date. The allocation conditions are based on:</w:t>
      </w:r>
    </w:p>
    <w:p w14:paraId="34D976BC" w14:textId="77777777" w:rsidR="00FB3999" w:rsidRPr="0086757B" w:rsidRDefault="00FB3999" w:rsidP="0086679E">
      <w:pPr>
        <w:spacing w:line="360" w:lineRule="auto"/>
        <w:jc w:val="both"/>
        <w:rPr>
          <w:rFonts w:ascii="Times New Roman" w:hAnsi="Times New Roman"/>
          <w:sz w:val="24"/>
          <w:szCs w:val="24"/>
        </w:rPr>
      </w:pPr>
    </w:p>
    <w:p w14:paraId="72F37E18" w14:textId="77777777" w:rsidR="0086679E" w:rsidRPr="0086757B" w:rsidRDefault="0086679E" w:rsidP="0086679E">
      <w:pPr>
        <w:pStyle w:val="NormalWeb"/>
        <w:numPr>
          <w:ilvl w:val="0"/>
          <w:numId w:val="11"/>
        </w:numPr>
        <w:spacing w:line="360" w:lineRule="auto"/>
        <w:jc w:val="both"/>
      </w:pPr>
      <w:r w:rsidRPr="0086757B">
        <w:t>Age requirement</w:t>
      </w:r>
    </w:p>
    <w:p w14:paraId="02394E37" w14:textId="77777777" w:rsidR="0086679E" w:rsidRPr="0086757B" w:rsidRDefault="0086679E" w:rsidP="0086679E">
      <w:pPr>
        <w:pStyle w:val="NormalWeb"/>
        <w:numPr>
          <w:ilvl w:val="0"/>
          <w:numId w:val="11"/>
        </w:numPr>
        <w:spacing w:line="360" w:lineRule="auto"/>
        <w:jc w:val="both"/>
      </w:pPr>
      <w:r w:rsidRPr="0086757B">
        <w:t>Service Requirement.</w:t>
      </w:r>
    </w:p>
    <w:p w14:paraId="6B7A523E" w14:textId="77777777" w:rsidR="0086679E" w:rsidRPr="0086757B" w:rsidRDefault="0086679E" w:rsidP="0086679E">
      <w:pPr>
        <w:pStyle w:val="NormalWeb"/>
        <w:numPr>
          <w:ilvl w:val="0"/>
          <w:numId w:val="11"/>
        </w:numPr>
        <w:spacing w:line="360" w:lineRule="auto"/>
        <w:jc w:val="both"/>
      </w:pPr>
      <w:r w:rsidRPr="0086757B">
        <w:t>Frequency Requirement.</w:t>
      </w:r>
    </w:p>
    <w:p w14:paraId="4EB2128E" w14:textId="77777777" w:rsidR="0086679E" w:rsidRPr="0086757B" w:rsidRDefault="0086679E" w:rsidP="0086679E">
      <w:pPr>
        <w:pStyle w:val="NormalWeb"/>
        <w:numPr>
          <w:ilvl w:val="0"/>
          <w:numId w:val="11"/>
        </w:numPr>
        <w:spacing w:line="360" w:lineRule="auto"/>
        <w:jc w:val="both"/>
      </w:pPr>
      <w:r w:rsidRPr="0086757B">
        <w:t>How IRS rule defines standard entry requirement:</w:t>
      </w:r>
    </w:p>
    <w:p w14:paraId="207EB013" w14:textId="77777777" w:rsidR="0086679E" w:rsidRPr="0086757B" w:rsidRDefault="0086679E" w:rsidP="0086679E">
      <w:pPr>
        <w:pStyle w:val="NormalWeb"/>
        <w:numPr>
          <w:ilvl w:val="0"/>
          <w:numId w:val="11"/>
        </w:numPr>
        <w:spacing w:line="360" w:lineRule="auto"/>
        <w:jc w:val="both"/>
      </w:pPr>
      <w:r w:rsidRPr="0086757B">
        <w:t>Participants statutory minimum age requirement is 21 years.</w:t>
      </w:r>
    </w:p>
    <w:p w14:paraId="37357E41" w14:textId="77777777" w:rsidR="0086679E" w:rsidRPr="0086757B" w:rsidRDefault="0086679E" w:rsidP="0086679E">
      <w:pPr>
        <w:pStyle w:val="NormalWeb"/>
        <w:numPr>
          <w:ilvl w:val="0"/>
          <w:numId w:val="11"/>
        </w:numPr>
        <w:spacing w:line="360" w:lineRule="auto"/>
        <w:jc w:val="both"/>
      </w:pPr>
      <w:r w:rsidRPr="0086757B">
        <w:t>The statutory service requirement for participants is 1 year.</w:t>
      </w:r>
    </w:p>
    <w:p w14:paraId="1A3943AE" w14:textId="77777777" w:rsidR="0086679E" w:rsidRPr="0086757B" w:rsidRDefault="0086679E" w:rsidP="0086679E">
      <w:pPr>
        <w:pStyle w:val="NormalWeb"/>
        <w:numPr>
          <w:ilvl w:val="0"/>
          <w:numId w:val="11"/>
        </w:numPr>
        <w:spacing w:line="360" w:lineRule="auto"/>
        <w:jc w:val="both"/>
      </w:pPr>
      <w:r w:rsidRPr="0086757B">
        <w:t>Entry frequency is semiannual.</w:t>
      </w:r>
    </w:p>
    <w:p w14:paraId="21E6294D" w14:textId="77777777" w:rsidR="0086679E" w:rsidRPr="0086757B" w:rsidRDefault="0086679E" w:rsidP="0086679E">
      <w:pPr>
        <w:spacing w:line="360" w:lineRule="auto"/>
        <w:jc w:val="both"/>
        <w:rPr>
          <w:rFonts w:ascii="Times New Roman" w:hAnsi="Times New Roman"/>
          <w:sz w:val="24"/>
          <w:szCs w:val="24"/>
        </w:rPr>
      </w:pPr>
      <w:r w:rsidRPr="0086757B">
        <w:rPr>
          <w:rFonts w:ascii="Times New Roman" w:hAnsi="Times New Roman"/>
          <w:sz w:val="24"/>
          <w:szCs w:val="24"/>
        </w:rPr>
        <w:t>In general, the elapsed time approach and the hours method can both be used to calculate the service requirement/eligibility computation period. The Elapsed time method computes one year of service from hire date to hire date, and the Hours method requires a minimum of 1000 working hours to be fulfilled by default, but the client can modify the allocation condition as follows:</w:t>
      </w:r>
    </w:p>
    <w:p w14:paraId="15CB4691" w14:textId="77777777" w:rsidR="0086679E" w:rsidRPr="0086757B" w:rsidRDefault="0086679E" w:rsidP="0086679E">
      <w:pPr>
        <w:pStyle w:val="NormalWeb"/>
        <w:spacing w:line="360" w:lineRule="auto"/>
        <w:jc w:val="both"/>
      </w:pPr>
      <w:r w:rsidRPr="0086757B">
        <w:t xml:space="preserve">18 Years Eldest </w:t>
      </w:r>
      <w:r w:rsidRPr="0086757B">
        <w:sym w:font="Symbol" w:char="F0D8"/>
      </w:r>
      <w:r w:rsidRPr="0086757B">
        <w:t xml:space="preserve"> 90 Days Lapsed Method</w:t>
      </w:r>
    </w:p>
    <w:p w14:paraId="325EE91E" w14:textId="0964948C" w:rsidR="0086679E" w:rsidRPr="0033671E" w:rsidRDefault="0086679E" w:rsidP="0086679E">
      <w:pPr>
        <w:spacing w:line="360" w:lineRule="auto"/>
        <w:jc w:val="both"/>
        <w:rPr>
          <w:rFonts w:ascii="Times New Roman" w:hAnsi="Times New Roman"/>
          <w:sz w:val="24"/>
          <w:szCs w:val="24"/>
        </w:rPr>
      </w:pPr>
      <w:r w:rsidRPr="0086757B">
        <w:rPr>
          <w:rFonts w:ascii="Times New Roman" w:hAnsi="Times New Roman"/>
          <w:sz w:val="24"/>
          <w:szCs w:val="24"/>
        </w:rPr>
        <w:t xml:space="preserve">Entry frequency is </w:t>
      </w:r>
      <w:r w:rsidR="00B46629" w:rsidRPr="0086757B">
        <w:rPr>
          <w:rFonts w:ascii="Times New Roman" w:hAnsi="Times New Roman"/>
          <w:sz w:val="24"/>
          <w:szCs w:val="24"/>
        </w:rPr>
        <w:t xml:space="preserve">monthly </w:t>
      </w:r>
      <w:r w:rsidR="00643049" w:rsidRPr="0086757B">
        <w:rPr>
          <w:rFonts w:ascii="Times New Roman" w:hAnsi="Times New Roman"/>
          <w:sz w:val="24"/>
          <w:szCs w:val="24"/>
        </w:rPr>
        <w:t>for</w:t>
      </w:r>
      <w:r w:rsidRPr="0086757B">
        <w:rPr>
          <w:rFonts w:ascii="Times New Roman" w:hAnsi="Times New Roman"/>
          <w:sz w:val="24"/>
          <w:szCs w:val="24"/>
        </w:rPr>
        <w:t xml:space="preserve"> example, an employee has met the age requirement and will finish his service obligation on April 6th, 2021. So, on May 1, 2021, this employee will obtain the date </w:t>
      </w:r>
      <w:r w:rsidRPr="0033671E">
        <w:rPr>
          <w:rFonts w:ascii="Times New Roman" w:hAnsi="Times New Roman"/>
          <w:sz w:val="24"/>
          <w:szCs w:val="24"/>
        </w:rPr>
        <w:t xml:space="preserve">of admission. So, if the client selected semiannual frequency, the entry date would be July 1, 2021). As a result, in accordance with the Allocation Condition established by the Client to assess eligibility, I calculated all participants' entry dates and updated these dates in </w:t>
      </w:r>
      <w:proofErr w:type="spellStart"/>
      <w:r w:rsidRPr="0033671E">
        <w:rPr>
          <w:rFonts w:ascii="Times New Roman" w:hAnsi="Times New Roman"/>
          <w:sz w:val="24"/>
          <w:szCs w:val="24"/>
        </w:rPr>
        <w:t>Relius</w:t>
      </w:r>
      <w:proofErr w:type="spellEnd"/>
      <w:r w:rsidRPr="0033671E">
        <w:rPr>
          <w:rFonts w:ascii="Times New Roman" w:hAnsi="Times New Roman"/>
          <w:sz w:val="24"/>
          <w:szCs w:val="24"/>
        </w:rPr>
        <w:t xml:space="preserve"> software for those who are eligible participants. In the hurdles to getting service requirement, age requirement, or entry frequency requirement, the intelligent participant dispossession allocation condition fails.</w:t>
      </w:r>
    </w:p>
    <w:p w14:paraId="7E21DF77" w14:textId="2BCEC8FF" w:rsidR="0086679E" w:rsidRPr="0033671E" w:rsidRDefault="00644253" w:rsidP="006B25AE">
      <w:pPr>
        <w:pStyle w:val="Heading3"/>
        <w:rPr>
          <w:rFonts w:ascii="Times New Roman" w:hAnsi="Times New Roman" w:cs="Times New Roman"/>
          <w:b/>
          <w:color w:val="000000" w:themeColor="text1"/>
        </w:rPr>
      </w:pPr>
      <w:bookmarkStart w:id="36" w:name="_Toc224051591"/>
      <w:r w:rsidRPr="0033671E">
        <w:rPr>
          <w:rFonts w:ascii="Times New Roman" w:hAnsi="Times New Roman" w:cs="Times New Roman"/>
          <w:b/>
          <w:color w:val="000000" w:themeColor="text1"/>
        </w:rPr>
        <w:t>3</w:t>
      </w:r>
      <w:r w:rsidR="0086679E" w:rsidRPr="0033671E">
        <w:rPr>
          <w:rFonts w:ascii="Times New Roman" w:hAnsi="Times New Roman" w:cs="Times New Roman"/>
          <w:b/>
          <w:color w:val="000000" w:themeColor="text1"/>
        </w:rPr>
        <w:t>.1.3 Match calculation (Task set by Luna Ahmed, Head of Learn &amp; Development)</w:t>
      </w:r>
      <w:bookmarkEnd w:id="36"/>
    </w:p>
    <w:p w14:paraId="7486C194" w14:textId="77777777" w:rsidR="0086679E" w:rsidRPr="0033671E" w:rsidRDefault="0086679E" w:rsidP="0086679E">
      <w:pPr>
        <w:spacing w:line="360" w:lineRule="auto"/>
        <w:jc w:val="both"/>
        <w:rPr>
          <w:rFonts w:ascii="Times New Roman" w:hAnsi="Times New Roman"/>
          <w:sz w:val="24"/>
          <w:szCs w:val="24"/>
        </w:rPr>
      </w:pPr>
      <w:r w:rsidRPr="0033671E">
        <w:rPr>
          <w:rFonts w:ascii="Times New Roman" w:hAnsi="Times New Roman"/>
          <w:sz w:val="24"/>
          <w:szCs w:val="24"/>
        </w:rPr>
        <w:t>The match is the employer's contribution in addition to the employee's contribution. A Match may be granted to the Employee subject to the allocation conditions stated by the Client. Allocation Condition can be an hourly requirement, an elapsed time requirement, or an age requirement. Employers can set hours and elapsed time requirements during the plan year. For example, an employee must work more than 500 hours and offer service on the last day of the planning year. The match type was established by the employer using the criteria outlined in the plan contract.</w:t>
      </w:r>
    </w:p>
    <w:p w14:paraId="70BD3396" w14:textId="77777777" w:rsidR="0086679E" w:rsidRPr="0033671E" w:rsidRDefault="0086679E" w:rsidP="0086679E">
      <w:pPr>
        <w:pStyle w:val="NormalWeb"/>
        <w:spacing w:line="360" w:lineRule="auto"/>
        <w:jc w:val="both"/>
        <w:rPr>
          <w:b/>
        </w:rPr>
      </w:pPr>
      <w:r w:rsidRPr="0033671E">
        <w:rPr>
          <w:b/>
        </w:rPr>
        <w:t>Types of Matches:</w:t>
      </w:r>
    </w:p>
    <w:p w14:paraId="25710631" w14:textId="77777777" w:rsidR="0086679E" w:rsidRPr="0033671E" w:rsidRDefault="0086679E" w:rsidP="0086679E">
      <w:pPr>
        <w:pStyle w:val="NormalWeb"/>
        <w:numPr>
          <w:ilvl w:val="0"/>
          <w:numId w:val="12"/>
        </w:numPr>
        <w:spacing w:line="360" w:lineRule="auto"/>
        <w:jc w:val="both"/>
      </w:pPr>
      <w:r w:rsidRPr="0033671E">
        <w:t>Discretionary Match.</w:t>
      </w:r>
    </w:p>
    <w:p w14:paraId="7C0753A6" w14:textId="77777777" w:rsidR="0086679E" w:rsidRPr="0033671E" w:rsidRDefault="0086679E" w:rsidP="0086679E">
      <w:pPr>
        <w:pStyle w:val="NormalWeb"/>
        <w:numPr>
          <w:ilvl w:val="0"/>
          <w:numId w:val="12"/>
        </w:numPr>
        <w:spacing w:line="360" w:lineRule="auto"/>
        <w:jc w:val="both"/>
      </w:pPr>
      <w:r w:rsidRPr="0033671E">
        <w:t>Safe Harbor 401(k) plan.</w:t>
      </w:r>
    </w:p>
    <w:p w14:paraId="4020FCF1" w14:textId="77777777" w:rsidR="0086679E" w:rsidRPr="0033671E" w:rsidRDefault="0086679E" w:rsidP="0086679E">
      <w:pPr>
        <w:spacing w:after="5" w:line="360" w:lineRule="auto"/>
        <w:ind w:left="-5" w:right="5"/>
        <w:jc w:val="both"/>
        <w:rPr>
          <w:rFonts w:ascii="Times New Roman" w:hAnsi="Times New Roman"/>
          <w:sz w:val="24"/>
          <w:szCs w:val="24"/>
        </w:rPr>
      </w:pPr>
      <w:r w:rsidRPr="0033671E">
        <w:rPr>
          <w:rFonts w:ascii="Times New Roman" w:hAnsi="Times New Roman"/>
          <w:sz w:val="24"/>
          <w:szCs w:val="24"/>
        </w:rPr>
        <w:t xml:space="preserve">In the discretionary Match, Employer may contribute on the employee’s contribution if the Employee satisfy the Allocation condition. Employer set the Match Formula like:   </w:t>
      </w:r>
    </w:p>
    <w:p w14:paraId="4C948A48" w14:textId="77777777" w:rsidR="0086679E" w:rsidRPr="0033671E" w:rsidRDefault="0086679E" w:rsidP="0086679E">
      <w:pPr>
        <w:numPr>
          <w:ilvl w:val="0"/>
          <w:numId w:val="8"/>
        </w:numPr>
        <w:spacing w:after="1" w:line="360" w:lineRule="auto"/>
        <w:ind w:left="720" w:right="5" w:hanging="360"/>
        <w:jc w:val="both"/>
        <w:rPr>
          <w:rFonts w:ascii="Times New Roman" w:hAnsi="Times New Roman"/>
          <w:sz w:val="24"/>
          <w:szCs w:val="24"/>
        </w:rPr>
      </w:pPr>
      <w:r w:rsidRPr="0033671E">
        <w:rPr>
          <w:rFonts w:ascii="Times New Roman" w:hAnsi="Times New Roman"/>
          <w:sz w:val="24"/>
          <w:szCs w:val="24"/>
        </w:rPr>
        <w:t>100% salary Deferrals up to 3% Allocated Compensation</w:t>
      </w:r>
    </w:p>
    <w:p w14:paraId="7989D919" w14:textId="77777777" w:rsidR="0086679E" w:rsidRPr="0033671E" w:rsidRDefault="0086679E" w:rsidP="0086679E">
      <w:pPr>
        <w:numPr>
          <w:ilvl w:val="0"/>
          <w:numId w:val="8"/>
        </w:numPr>
        <w:spacing w:after="1" w:line="360" w:lineRule="auto"/>
        <w:ind w:left="720" w:right="5" w:hanging="360"/>
        <w:jc w:val="both"/>
        <w:rPr>
          <w:rFonts w:ascii="Times New Roman" w:hAnsi="Times New Roman"/>
          <w:sz w:val="24"/>
          <w:szCs w:val="24"/>
        </w:rPr>
      </w:pPr>
      <w:r w:rsidRPr="0033671E">
        <w:rPr>
          <w:rFonts w:ascii="Times New Roman" w:hAnsi="Times New Roman"/>
          <w:sz w:val="24"/>
          <w:szCs w:val="24"/>
        </w:rPr>
        <w:t xml:space="preserve">50% salary Deferrals up to 4% Allocated Compensation.  </w:t>
      </w:r>
    </w:p>
    <w:p w14:paraId="385A9855" w14:textId="77777777" w:rsidR="0086679E" w:rsidRPr="0033671E" w:rsidRDefault="0086679E" w:rsidP="0086679E">
      <w:pPr>
        <w:spacing w:line="360" w:lineRule="auto"/>
        <w:ind w:left="361"/>
        <w:jc w:val="both"/>
        <w:rPr>
          <w:rFonts w:ascii="Times New Roman" w:hAnsi="Times New Roman"/>
          <w:sz w:val="24"/>
          <w:szCs w:val="24"/>
        </w:rPr>
      </w:pPr>
    </w:p>
    <w:p w14:paraId="0692BF49" w14:textId="77777777" w:rsidR="0086679E" w:rsidRPr="0033671E" w:rsidRDefault="0086679E" w:rsidP="0086679E">
      <w:pPr>
        <w:spacing w:line="360" w:lineRule="auto"/>
        <w:ind w:left="361"/>
        <w:jc w:val="both"/>
        <w:rPr>
          <w:rFonts w:ascii="Times New Roman" w:hAnsi="Times New Roman"/>
          <w:sz w:val="24"/>
          <w:szCs w:val="24"/>
        </w:rPr>
      </w:pPr>
      <w:r w:rsidRPr="0033671E">
        <w:rPr>
          <w:rFonts w:ascii="Times New Roman" w:hAnsi="Times New Roman"/>
          <w:b/>
          <w:sz w:val="24"/>
          <w:szCs w:val="24"/>
        </w:rPr>
        <w:t>An illustration on Match calculation</w:t>
      </w:r>
    </w:p>
    <w:tbl>
      <w:tblPr>
        <w:tblStyle w:val="TableGrid0"/>
        <w:tblW w:w="8994" w:type="dxa"/>
        <w:tblInd w:w="365" w:type="dxa"/>
        <w:tblCellMar>
          <w:top w:w="7" w:type="dxa"/>
          <w:left w:w="106" w:type="dxa"/>
        </w:tblCellMar>
        <w:tblLook w:val="04A0" w:firstRow="1" w:lastRow="0" w:firstColumn="1" w:lastColumn="0" w:noHBand="0" w:noVBand="1"/>
      </w:tblPr>
      <w:tblGrid>
        <w:gridCol w:w="1384"/>
        <w:gridCol w:w="787"/>
        <w:gridCol w:w="1604"/>
        <w:gridCol w:w="1210"/>
        <w:gridCol w:w="1071"/>
        <w:gridCol w:w="1469"/>
        <w:gridCol w:w="1469"/>
      </w:tblGrid>
      <w:tr w:rsidR="0086679E" w:rsidRPr="0033671E" w14:paraId="45B3C709" w14:textId="77777777" w:rsidTr="0086679E">
        <w:trPr>
          <w:trHeight w:val="1037"/>
        </w:trPr>
        <w:tc>
          <w:tcPr>
            <w:tcW w:w="1383" w:type="dxa"/>
            <w:tcBorders>
              <w:top w:val="single" w:sz="4" w:space="0" w:color="000000"/>
              <w:left w:val="single" w:sz="4" w:space="0" w:color="000000"/>
              <w:bottom w:val="single" w:sz="4" w:space="0" w:color="000000"/>
              <w:right w:val="single" w:sz="4" w:space="0" w:color="000000"/>
            </w:tcBorders>
          </w:tcPr>
          <w:p w14:paraId="46C11528"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SSN  </w:t>
            </w:r>
          </w:p>
        </w:tc>
        <w:tc>
          <w:tcPr>
            <w:tcW w:w="787" w:type="dxa"/>
            <w:tcBorders>
              <w:top w:val="single" w:sz="4" w:space="0" w:color="000000"/>
              <w:left w:val="single" w:sz="4" w:space="0" w:color="000000"/>
              <w:bottom w:val="single" w:sz="4" w:space="0" w:color="000000"/>
              <w:right w:val="single" w:sz="4" w:space="0" w:color="000000"/>
            </w:tcBorders>
          </w:tcPr>
          <w:p w14:paraId="78557DDD"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Name  </w:t>
            </w:r>
          </w:p>
        </w:tc>
        <w:tc>
          <w:tcPr>
            <w:tcW w:w="1604" w:type="dxa"/>
            <w:tcBorders>
              <w:top w:val="single" w:sz="4" w:space="0" w:color="000000"/>
              <w:left w:val="single" w:sz="4" w:space="0" w:color="000000"/>
              <w:bottom w:val="single" w:sz="4" w:space="0" w:color="000000"/>
              <w:right w:val="single" w:sz="4" w:space="0" w:color="000000"/>
            </w:tcBorders>
          </w:tcPr>
          <w:p w14:paraId="02CA7B6E"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Compensation </w:t>
            </w:r>
          </w:p>
        </w:tc>
        <w:tc>
          <w:tcPr>
            <w:tcW w:w="1210" w:type="dxa"/>
            <w:tcBorders>
              <w:top w:val="single" w:sz="4" w:space="0" w:color="000000"/>
              <w:left w:val="single" w:sz="4" w:space="0" w:color="000000"/>
              <w:bottom w:val="single" w:sz="4" w:space="0" w:color="000000"/>
              <w:right w:val="single" w:sz="4" w:space="0" w:color="000000"/>
            </w:tcBorders>
          </w:tcPr>
          <w:p w14:paraId="2CEDCD0E"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Deferral  </w:t>
            </w:r>
          </w:p>
        </w:tc>
        <w:tc>
          <w:tcPr>
            <w:tcW w:w="1071" w:type="dxa"/>
            <w:tcBorders>
              <w:top w:val="single" w:sz="4" w:space="0" w:color="000000"/>
              <w:left w:val="single" w:sz="4" w:space="0" w:color="000000"/>
              <w:bottom w:val="single" w:sz="4" w:space="0" w:color="000000"/>
              <w:right w:val="single" w:sz="4" w:space="0" w:color="000000"/>
            </w:tcBorders>
          </w:tcPr>
          <w:p w14:paraId="39E05E5E"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D (%) </w:t>
            </w:r>
          </w:p>
        </w:tc>
        <w:tc>
          <w:tcPr>
            <w:tcW w:w="1469" w:type="dxa"/>
            <w:tcBorders>
              <w:top w:val="single" w:sz="4" w:space="0" w:color="000000"/>
              <w:left w:val="single" w:sz="4" w:space="0" w:color="000000"/>
              <w:bottom w:val="single" w:sz="4" w:space="0" w:color="000000"/>
              <w:right w:val="single" w:sz="4" w:space="0" w:color="000000"/>
            </w:tcBorders>
          </w:tcPr>
          <w:p w14:paraId="6F91032E"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Match (100% up to 3%) </w:t>
            </w:r>
          </w:p>
        </w:tc>
        <w:tc>
          <w:tcPr>
            <w:tcW w:w="1469" w:type="dxa"/>
            <w:tcBorders>
              <w:top w:val="single" w:sz="4" w:space="0" w:color="000000"/>
              <w:left w:val="single" w:sz="4" w:space="0" w:color="000000"/>
              <w:bottom w:val="single" w:sz="4" w:space="0" w:color="000000"/>
              <w:right w:val="single" w:sz="4" w:space="0" w:color="000000"/>
            </w:tcBorders>
          </w:tcPr>
          <w:p w14:paraId="2933DD0B"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Match (50% up to 4%) </w:t>
            </w:r>
          </w:p>
        </w:tc>
      </w:tr>
      <w:tr w:rsidR="0086679E" w:rsidRPr="0033671E" w14:paraId="6943F7BB" w14:textId="77777777" w:rsidTr="0086679E">
        <w:trPr>
          <w:trHeight w:val="590"/>
        </w:trPr>
        <w:tc>
          <w:tcPr>
            <w:tcW w:w="1383" w:type="dxa"/>
            <w:tcBorders>
              <w:top w:val="single" w:sz="4" w:space="0" w:color="000000"/>
              <w:left w:val="single" w:sz="4" w:space="0" w:color="000000"/>
              <w:bottom w:val="single" w:sz="4" w:space="0" w:color="000000"/>
              <w:right w:val="single" w:sz="4" w:space="0" w:color="000000"/>
            </w:tcBorders>
          </w:tcPr>
          <w:p w14:paraId="1CE78E85"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000-01-0002 </w:t>
            </w:r>
          </w:p>
        </w:tc>
        <w:tc>
          <w:tcPr>
            <w:tcW w:w="787" w:type="dxa"/>
            <w:tcBorders>
              <w:top w:val="single" w:sz="4" w:space="0" w:color="000000"/>
              <w:left w:val="single" w:sz="4" w:space="0" w:color="000000"/>
              <w:bottom w:val="single" w:sz="4" w:space="0" w:color="000000"/>
              <w:right w:val="single" w:sz="4" w:space="0" w:color="000000"/>
            </w:tcBorders>
          </w:tcPr>
          <w:p w14:paraId="7A534D85"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Mr. X </w:t>
            </w:r>
          </w:p>
        </w:tc>
        <w:tc>
          <w:tcPr>
            <w:tcW w:w="1604" w:type="dxa"/>
            <w:tcBorders>
              <w:top w:val="single" w:sz="4" w:space="0" w:color="000000"/>
              <w:left w:val="single" w:sz="4" w:space="0" w:color="000000"/>
              <w:bottom w:val="single" w:sz="4" w:space="0" w:color="000000"/>
              <w:right w:val="single" w:sz="4" w:space="0" w:color="000000"/>
            </w:tcBorders>
          </w:tcPr>
          <w:p w14:paraId="68D1D2E9"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$15000.00 </w:t>
            </w:r>
          </w:p>
        </w:tc>
        <w:tc>
          <w:tcPr>
            <w:tcW w:w="1210" w:type="dxa"/>
            <w:tcBorders>
              <w:top w:val="single" w:sz="4" w:space="0" w:color="000000"/>
              <w:left w:val="single" w:sz="4" w:space="0" w:color="000000"/>
              <w:bottom w:val="single" w:sz="4" w:space="0" w:color="000000"/>
              <w:right w:val="single" w:sz="4" w:space="0" w:color="000000"/>
            </w:tcBorders>
          </w:tcPr>
          <w:p w14:paraId="54952E8D"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$2000 </w:t>
            </w:r>
          </w:p>
        </w:tc>
        <w:tc>
          <w:tcPr>
            <w:tcW w:w="1071" w:type="dxa"/>
            <w:tcBorders>
              <w:top w:val="single" w:sz="4" w:space="0" w:color="000000"/>
              <w:left w:val="single" w:sz="4" w:space="0" w:color="000000"/>
              <w:bottom w:val="single" w:sz="4" w:space="0" w:color="000000"/>
              <w:right w:val="single" w:sz="4" w:space="0" w:color="000000"/>
            </w:tcBorders>
          </w:tcPr>
          <w:p w14:paraId="7A27C55D"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13.33% </w:t>
            </w:r>
          </w:p>
        </w:tc>
        <w:tc>
          <w:tcPr>
            <w:tcW w:w="1469" w:type="dxa"/>
            <w:tcBorders>
              <w:top w:val="single" w:sz="4" w:space="0" w:color="000000"/>
              <w:left w:val="single" w:sz="4" w:space="0" w:color="000000"/>
              <w:bottom w:val="single" w:sz="4" w:space="0" w:color="000000"/>
              <w:right w:val="single" w:sz="4" w:space="0" w:color="000000"/>
            </w:tcBorders>
          </w:tcPr>
          <w:p w14:paraId="62CB816F"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$450.00 </w:t>
            </w:r>
          </w:p>
        </w:tc>
        <w:tc>
          <w:tcPr>
            <w:tcW w:w="1469" w:type="dxa"/>
            <w:tcBorders>
              <w:top w:val="single" w:sz="4" w:space="0" w:color="000000"/>
              <w:left w:val="single" w:sz="4" w:space="0" w:color="000000"/>
              <w:bottom w:val="single" w:sz="4" w:space="0" w:color="000000"/>
              <w:right w:val="single" w:sz="4" w:space="0" w:color="000000"/>
            </w:tcBorders>
          </w:tcPr>
          <w:p w14:paraId="34317AE2"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$300.00 </w:t>
            </w:r>
          </w:p>
        </w:tc>
      </w:tr>
      <w:tr w:rsidR="0086679E" w:rsidRPr="0033671E" w14:paraId="0CE62BD3" w14:textId="77777777" w:rsidTr="0086679E">
        <w:trPr>
          <w:trHeight w:val="590"/>
        </w:trPr>
        <w:tc>
          <w:tcPr>
            <w:tcW w:w="1383" w:type="dxa"/>
            <w:tcBorders>
              <w:top w:val="single" w:sz="4" w:space="0" w:color="000000"/>
              <w:left w:val="single" w:sz="4" w:space="0" w:color="000000"/>
              <w:bottom w:val="single" w:sz="4" w:space="0" w:color="000000"/>
              <w:right w:val="single" w:sz="4" w:space="0" w:color="000000"/>
            </w:tcBorders>
          </w:tcPr>
          <w:p w14:paraId="6F83B3A5"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000-02-0003 </w:t>
            </w:r>
          </w:p>
        </w:tc>
        <w:tc>
          <w:tcPr>
            <w:tcW w:w="787" w:type="dxa"/>
            <w:tcBorders>
              <w:top w:val="single" w:sz="4" w:space="0" w:color="000000"/>
              <w:left w:val="single" w:sz="4" w:space="0" w:color="000000"/>
              <w:bottom w:val="single" w:sz="4" w:space="0" w:color="000000"/>
              <w:right w:val="single" w:sz="4" w:space="0" w:color="000000"/>
            </w:tcBorders>
          </w:tcPr>
          <w:p w14:paraId="2A8FC4AB"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Mr. Y </w:t>
            </w:r>
          </w:p>
        </w:tc>
        <w:tc>
          <w:tcPr>
            <w:tcW w:w="1604" w:type="dxa"/>
            <w:tcBorders>
              <w:top w:val="single" w:sz="4" w:space="0" w:color="000000"/>
              <w:left w:val="single" w:sz="4" w:space="0" w:color="000000"/>
              <w:bottom w:val="single" w:sz="4" w:space="0" w:color="000000"/>
              <w:right w:val="single" w:sz="4" w:space="0" w:color="000000"/>
            </w:tcBorders>
          </w:tcPr>
          <w:p w14:paraId="6878942F"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$10000.00 </w:t>
            </w:r>
          </w:p>
        </w:tc>
        <w:tc>
          <w:tcPr>
            <w:tcW w:w="1210" w:type="dxa"/>
            <w:tcBorders>
              <w:top w:val="single" w:sz="4" w:space="0" w:color="000000"/>
              <w:left w:val="single" w:sz="4" w:space="0" w:color="000000"/>
              <w:bottom w:val="single" w:sz="4" w:space="0" w:color="000000"/>
              <w:right w:val="single" w:sz="4" w:space="0" w:color="000000"/>
            </w:tcBorders>
          </w:tcPr>
          <w:p w14:paraId="74D9B486"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$800 </w:t>
            </w:r>
          </w:p>
        </w:tc>
        <w:tc>
          <w:tcPr>
            <w:tcW w:w="1071" w:type="dxa"/>
            <w:tcBorders>
              <w:top w:val="single" w:sz="4" w:space="0" w:color="000000"/>
              <w:left w:val="single" w:sz="4" w:space="0" w:color="000000"/>
              <w:bottom w:val="single" w:sz="4" w:space="0" w:color="000000"/>
              <w:right w:val="single" w:sz="4" w:space="0" w:color="000000"/>
            </w:tcBorders>
          </w:tcPr>
          <w:p w14:paraId="5EEF76A2"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8.00% </w:t>
            </w:r>
          </w:p>
        </w:tc>
        <w:tc>
          <w:tcPr>
            <w:tcW w:w="1469" w:type="dxa"/>
            <w:tcBorders>
              <w:top w:val="single" w:sz="4" w:space="0" w:color="000000"/>
              <w:left w:val="single" w:sz="4" w:space="0" w:color="000000"/>
              <w:bottom w:val="single" w:sz="4" w:space="0" w:color="000000"/>
              <w:right w:val="single" w:sz="4" w:space="0" w:color="000000"/>
            </w:tcBorders>
          </w:tcPr>
          <w:p w14:paraId="23A70BBB"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$300.00 </w:t>
            </w:r>
          </w:p>
        </w:tc>
        <w:tc>
          <w:tcPr>
            <w:tcW w:w="1469" w:type="dxa"/>
            <w:tcBorders>
              <w:top w:val="single" w:sz="4" w:space="0" w:color="000000"/>
              <w:left w:val="single" w:sz="4" w:space="0" w:color="000000"/>
              <w:bottom w:val="single" w:sz="4" w:space="0" w:color="000000"/>
              <w:right w:val="single" w:sz="4" w:space="0" w:color="000000"/>
            </w:tcBorders>
          </w:tcPr>
          <w:p w14:paraId="5A79C778"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$200.00 </w:t>
            </w:r>
          </w:p>
        </w:tc>
      </w:tr>
      <w:tr w:rsidR="0086679E" w:rsidRPr="0033671E" w14:paraId="2D4E4627" w14:textId="77777777" w:rsidTr="0086679E">
        <w:trPr>
          <w:trHeight w:val="591"/>
        </w:trPr>
        <w:tc>
          <w:tcPr>
            <w:tcW w:w="1383" w:type="dxa"/>
            <w:tcBorders>
              <w:top w:val="single" w:sz="4" w:space="0" w:color="000000"/>
              <w:left w:val="single" w:sz="4" w:space="0" w:color="000000"/>
              <w:bottom w:val="single" w:sz="4" w:space="0" w:color="000000"/>
              <w:right w:val="single" w:sz="4" w:space="0" w:color="000000"/>
            </w:tcBorders>
          </w:tcPr>
          <w:p w14:paraId="752C0056"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000-03-0004 </w:t>
            </w:r>
          </w:p>
        </w:tc>
        <w:tc>
          <w:tcPr>
            <w:tcW w:w="787" w:type="dxa"/>
            <w:tcBorders>
              <w:top w:val="single" w:sz="4" w:space="0" w:color="000000"/>
              <w:left w:val="single" w:sz="4" w:space="0" w:color="000000"/>
              <w:bottom w:val="single" w:sz="4" w:space="0" w:color="000000"/>
              <w:right w:val="single" w:sz="4" w:space="0" w:color="000000"/>
            </w:tcBorders>
          </w:tcPr>
          <w:p w14:paraId="3415D668"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Mr. Z </w:t>
            </w:r>
          </w:p>
        </w:tc>
        <w:tc>
          <w:tcPr>
            <w:tcW w:w="1604" w:type="dxa"/>
            <w:tcBorders>
              <w:top w:val="single" w:sz="4" w:space="0" w:color="000000"/>
              <w:left w:val="single" w:sz="4" w:space="0" w:color="000000"/>
              <w:bottom w:val="single" w:sz="4" w:space="0" w:color="000000"/>
              <w:right w:val="single" w:sz="4" w:space="0" w:color="000000"/>
            </w:tcBorders>
          </w:tcPr>
          <w:p w14:paraId="44CF34AA"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$18000.00 </w:t>
            </w:r>
          </w:p>
        </w:tc>
        <w:tc>
          <w:tcPr>
            <w:tcW w:w="1210" w:type="dxa"/>
            <w:tcBorders>
              <w:top w:val="single" w:sz="4" w:space="0" w:color="000000"/>
              <w:left w:val="single" w:sz="4" w:space="0" w:color="000000"/>
              <w:bottom w:val="single" w:sz="4" w:space="0" w:color="000000"/>
              <w:right w:val="single" w:sz="4" w:space="0" w:color="000000"/>
            </w:tcBorders>
          </w:tcPr>
          <w:p w14:paraId="5C243247"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$3000 </w:t>
            </w:r>
          </w:p>
        </w:tc>
        <w:tc>
          <w:tcPr>
            <w:tcW w:w="1071" w:type="dxa"/>
            <w:tcBorders>
              <w:top w:val="single" w:sz="4" w:space="0" w:color="000000"/>
              <w:left w:val="single" w:sz="4" w:space="0" w:color="000000"/>
              <w:bottom w:val="single" w:sz="4" w:space="0" w:color="000000"/>
              <w:right w:val="single" w:sz="4" w:space="0" w:color="000000"/>
            </w:tcBorders>
          </w:tcPr>
          <w:p w14:paraId="73A9A36F"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16.67% </w:t>
            </w:r>
          </w:p>
        </w:tc>
        <w:tc>
          <w:tcPr>
            <w:tcW w:w="1469" w:type="dxa"/>
            <w:tcBorders>
              <w:top w:val="single" w:sz="4" w:space="0" w:color="000000"/>
              <w:left w:val="single" w:sz="4" w:space="0" w:color="000000"/>
              <w:bottom w:val="single" w:sz="4" w:space="0" w:color="000000"/>
              <w:right w:val="single" w:sz="4" w:space="0" w:color="000000"/>
            </w:tcBorders>
          </w:tcPr>
          <w:p w14:paraId="4DEFCAC4"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$540.00 </w:t>
            </w:r>
          </w:p>
        </w:tc>
        <w:tc>
          <w:tcPr>
            <w:tcW w:w="1469" w:type="dxa"/>
            <w:tcBorders>
              <w:top w:val="single" w:sz="4" w:space="0" w:color="000000"/>
              <w:left w:val="single" w:sz="4" w:space="0" w:color="000000"/>
              <w:bottom w:val="single" w:sz="4" w:space="0" w:color="000000"/>
              <w:right w:val="single" w:sz="4" w:space="0" w:color="000000"/>
            </w:tcBorders>
          </w:tcPr>
          <w:p w14:paraId="03429B59"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$360.00 </w:t>
            </w:r>
          </w:p>
        </w:tc>
      </w:tr>
      <w:tr w:rsidR="0086679E" w:rsidRPr="0033671E" w14:paraId="5FBD325E" w14:textId="77777777" w:rsidTr="0086679E">
        <w:trPr>
          <w:trHeight w:val="590"/>
        </w:trPr>
        <w:tc>
          <w:tcPr>
            <w:tcW w:w="1383" w:type="dxa"/>
            <w:tcBorders>
              <w:top w:val="single" w:sz="4" w:space="0" w:color="000000"/>
              <w:left w:val="single" w:sz="4" w:space="0" w:color="000000"/>
              <w:bottom w:val="single" w:sz="4" w:space="0" w:color="000000"/>
              <w:right w:val="single" w:sz="4" w:space="0" w:color="000000"/>
            </w:tcBorders>
          </w:tcPr>
          <w:p w14:paraId="2EE60F14"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000-04-0005 </w:t>
            </w:r>
          </w:p>
        </w:tc>
        <w:tc>
          <w:tcPr>
            <w:tcW w:w="787" w:type="dxa"/>
            <w:tcBorders>
              <w:top w:val="single" w:sz="4" w:space="0" w:color="000000"/>
              <w:left w:val="single" w:sz="4" w:space="0" w:color="000000"/>
              <w:bottom w:val="single" w:sz="4" w:space="0" w:color="000000"/>
              <w:right w:val="single" w:sz="4" w:space="0" w:color="000000"/>
            </w:tcBorders>
          </w:tcPr>
          <w:p w14:paraId="4ADD32A1"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Mr. A </w:t>
            </w:r>
          </w:p>
        </w:tc>
        <w:tc>
          <w:tcPr>
            <w:tcW w:w="1604" w:type="dxa"/>
            <w:tcBorders>
              <w:top w:val="single" w:sz="4" w:space="0" w:color="000000"/>
              <w:left w:val="single" w:sz="4" w:space="0" w:color="000000"/>
              <w:bottom w:val="single" w:sz="4" w:space="0" w:color="000000"/>
              <w:right w:val="single" w:sz="4" w:space="0" w:color="000000"/>
            </w:tcBorders>
          </w:tcPr>
          <w:p w14:paraId="22EC2574"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$20000.00 </w:t>
            </w:r>
          </w:p>
        </w:tc>
        <w:tc>
          <w:tcPr>
            <w:tcW w:w="1210" w:type="dxa"/>
            <w:tcBorders>
              <w:top w:val="single" w:sz="4" w:space="0" w:color="000000"/>
              <w:left w:val="single" w:sz="4" w:space="0" w:color="000000"/>
              <w:bottom w:val="single" w:sz="4" w:space="0" w:color="000000"/>
              <w:right w:val="single" w:sz="4" w:space="0" w:color="000000"/>
            </w:tcBorders>
          </w:tcPr>
          <w:p w14:paraId="58659A3F"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$5000 </w:t>
            </w:r>
          </w:p>
        </w:tc>
        <w:tc>
          <w:tcPr>
            <w:tcW w:w="1071" w:type="dxa"/>
            <w:tcBorders>
              <w:top w:val="single" w:sz="4" w:space="0" w:color="000000"/>
              <w:left w:val="single" w:sz="4" w:space="0" w:color="000000"/>
              <w:bottom w:val="single" w:sz="4" w:space="0" w:color="000000"/>
              <w:right w:val="single" w:sz="4" w:space="0" w:color="000000"/>
            </w:tcBorders>
          </w:tcPr>
          <w:p w14:paraId="4CDB4B30"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25.00% </w:t>
            </w:r>
          </w:p>
        </w:tc>
        <w:tc>
          <w:tcPr>
            <w:tcW w:w="1469" w:type="dxa"/>
            <w:tcBorders>
              <w:top w:val="single" w:sz="4" w:space="0" w:color="000000"/>
              <w:left w:val="single" w:sz="4" w:space="0" w:color="000000"/>
              <w:bottom w:val="single" w:sz="4" w:space="0" w:color="000000"/>
              <w:right w:val="single" w:sz="4" w:space="0" w:color="000000"/>
            </w:tcBorders>
          </w:tcPr>
          <w:p w14:paraId="13E04449"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$600.00 </w:t>
            </w:r>
          </w:p>
        </w:tc>
        <w:tc>
          <w:tcPr>
            <w:tcW w:w="1469" w:type="dxa"/>
            <w:tcBorders>
              <w:top w:val="single" w:sz="4" w:space="0" w:color="000000"/>
              <w:left w:val="single" w:sz="4" w:space="0" w:color="000000"/>
              <w:bottom w:val="single" w:sz="4" w:space="0" w:color="000000"/>
              <w:right w:val="single" w:sz="4" w:space="0" w:color="000000"/>
            </w:tcBorders>
          </w:tcPr>
          <w:p w14:paraId="1DA861D0"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$400.00 </w:t>
            </w:r>
          </w:p>
        </w:tc>
      </w:tr>
    </w:tbl>
    <w:p w14:paraId="784216C3" w14:textId="77777777" w:rsidR="0086679E" w:rsidRPr="0033671E" w:rsidRDefault="0086679E" w:rsidP="0086679E">
      <w:pPr>
        <w:pStyle w:val="NormalWeb"/>
        <w:spacing w:line="360" w:lineRule="auto"/>
        <w:jc w:val="both"/>
      </w:pPr>
    </w:p>
    <w:p w14:paraId="1A703625" w14:textId="77777777" w:rsidR="0086679E" w:rsidRPr="0033671E" w:rsidRDefault="0086679E" w:rsidP="0086679E">
      <w:pPr>
        <w:pStyle w:val="NormalWeb"/>
        <w:spacing w:line="360" w:lineRule="auto"/>
        <w:jc w:val="both"/>
      </w:pPr>
    </w:p>
    <w:p w14:paraId="5DD9F44B" w14:textId="77777777" w:rsidR="0086679E" w:rsidRPr="0033671E" w:rsidRDefault="0086679E" w:rsidP="00885898">
      <w:pPr>
        <w:spacing w:after="108" w:line="360" w:lineRule="auto"/>
        <w:ind w:right="368"/>
        <w:jc w:val="both"/>
        <w:rPr>
          <w:rFonts w:ascii="Times New Roman" w:hAnsi="Times New Roman"/>
          <w:sz w:val="24"/>
          <w:szCs w:val="24"/>
        </w:rPr>
      </w:pPr>
      <w:r w:rsidRPr="0033671E">
        <w:rPr>
          <w:rFonts w:ascii="Times New Roman" w:hAnsi="Times New Roman"/>
          <w:b/>
          <w:sz w:val="24"/>
          <w:szCs w:val="24"/>
        </w:rPr>
        <w:t>Match Calculation</w:t>
      </w:r>
    </w:p>
    <w:p w14:paraId="0D7DCCB2" w14:textId="77777777" w:rsidR="0086679E" w:rsidRPr="0033671E" w:rsidRDefault="0086679E" w:rsidP="0086679E">
      <w:pPr>
        <w:spacing w:line="360" w:lineRule="auto"/>
        <w:ind w:left="-5" w:right="5"/>
        <w:jc w:val="both"/>
        <w:rPr>
          <w:rFonts w:ascii="Times New Roman" w:hAnsi="Times New Roman"/>
          <w:sz w:val="24"/>
          <w:szCs w:val="24"/>
        </w:rPr>
      </w:pPr>
      <w:r w:rsidRPr="0033671E">
        <w:rPr>
          <w:rFonts w:ascii="Times New Roman" w:hAnsi="Times New Roman"/>
          <w:sz w:val="24"/>
          <w:szCs w:val="24"/>
        </w:rPr>
        <w:t xml:space="preserve">To find out the match, it is required to find out the D (%), Deferral and Compensation amount must be known.  </w:t>
      </w:r>
    </w:p>
    <w:p w14:paraId="2E228E46" w14:textId="77777777" w:rsidR="0086679E" w:rsidRPr="0033671E" w:rsidRDefault="0086679E" w:rsidP="0086679E">
      <w:pPr>
        <w:spacing w:after="103" w:line="360" w:lineRule="auto"/>
        <w:ind w:left="-5" w:right="5"/>
        <w:jc w:val="both"/>
        <w:rPr>
          <w:rFonts w:ascii="Times New Roman" w:hAnsi="Times New Roman"/>
          <w:sz w:val="24"/>
          <w:szCs w:val="24"/>
        </w:rPr>
      </w:pPr>
      <w:r w:rsidRPr="0033671E">
        <w:rPr>
          <w:rFonts w:ascii="Times New Roman" w:hAnsi="Times New Roman"/>
          <w:sz w:val="24"/>
          <w:szCs w:val="24"/>
        </w:rPr>
        <w:t xml:space="preserve">                                                     D (%) = (Deferral/Compensation) *100  </w:t>
      </w:r>
    </w:p>
    <w:p w14:paraId="7EB8E373" w14:textId="77777777" w:rsidR="0086679E" w:rsidRPr="0033671E" w:rsidRDefault="0086679E" w:rsidP="0086679E">
      <w:pPr>
        <w:spacing w:after="4" w:line="360" w:lineRule="auto"/>
        <w:ind w:left="-5" w:right="5"/>
        <w:jc w:val="both"/>
        <w:rPr>
          <w:rFonts w:ascii="Times New Roman" w:hAnsi="Times New Roman"/>
          <w:sz w:val="24"/>
          <w:szCs w:val="24"/>
        </w:rPr>
      </w:pPr>
      <w:r w:rsidRPr="0033671E">
        <w:rPr>
          <w:rFonts w:ascii="Times New Roman" w:hAnsi="Times New Roman"/>
          <w:sz w:val="24"/>
          <w:szCs w:val="24"/>
        </w:rPr>
        <w:t xml:space="preserve">Employer set the maximum 3% of the compensation in the first condition and in the second condition maximum 2% (50% salary deferrals up to 4% compensation) will be contributed. In the D (%) column, it is observed that all the deferral (%) is above 3%. So, Employer has contributed 3% maximum upon the allocated Comp in the first case and 2% on the second case. In case of Safe harbor 401(k) plan, if the plan is profit sharing plan, then the employer marked the types of safe harbor match like:  </w:t>
      </w:r>
    </w:p>
    <w:p w14:paraId="15FAB2AF" w14:textId="77777777" w:rsidR="0086679E" w:rsidRPr="0033671E" w:rsidRDefault="0086679E" w:rsidP="0086679E">
      <w:pPr>
        <w:numPr>
          <w:ilvl w:val="0"/>
          <w:numId w:val="8"/>
        </w:numPr>
        <w:spacing w:after="112" w:line="360" w:lineRule="auto"/>
        <w:ind w:left="720" w:right="5" w:hanging="360"/>
        <w:jc w:val="both"/>
        <w:rPr>
          <w:rFonts w:ascii="Times New Roman" w:hAnsi="Times New Roman"/>
          <w:sz w:val="24"/>
          <w:szCs w:val="24"/>
        </w:rPr>
      </w:pPr>
      <w:r w:rsidRPr="0033671E">
        <w:rPr>
          <w:rFonts w:ascii="Times New Roman" w:hAnsi="Times New Roman"/>
          <w:sz w:val="24"/>
          <w:szCs w:val="24"/>
        </w:rPr>
        <w:t xml:space="preserve">Safe Harbor Basic match.  </w:t>
      </w:r>
    </w:p>
    <w:p w14:paraId="4DA59972" w14:textId="77777777" w:rsidR="0086679E" w:rsidRPr="0033671E" w:rsidRDefault="0086679E" w:rsidP="0086679E">
      <w:pPr>
        <w:numPr>
          <w:ilvl w:val="0"/>
          <w:numId w:val="8"/>
        </w:numPr>
        <w:spacing w:after="108" w:line="360" w:lineRule="auto"/>
        <w:ind w:left="720" w:right="5" w:hanging="360"/>
        <w:jc w:val="both"/>
        <w:rPr>
          <w:rFonts w:ascii="Times New Roman" w:hAnsi="Times New Roman"/>
          <w:sz w:val="24"/>
          <w:szCs w:val="24"/>
        </w:rPr>
      </w:pPr>
      <w:r w:rsidRPr="0033671E">
        <w:rPr>
          <w:rFonts w:ascii="Times New Roman" w:hAnsi="Times New Roman"/>
          <w:sz w:val="24"/>
          <w:szCs w:val="24"/>
        </w:rPr>
        <w:t xml:space="preserve">Safe Harbor Enhanced match. </w:t>
      </w:r>
    </w:p>
    <w:p w14:paraId="64FC9B41" w14:textId="77777777" w:rsidR="0086679E" w:rsidRPr="0033671E" w:rsidRDefault="0086679E" w:rsidP="0086679E">
      <w:pPr>
        <w:numPr>
          <w:ilvl w:val="0"/>
          <w:numId w:val="8"/>
        </w:numPr>
        <w:spacing w:after="107" w:line="360" w:lineRule="auto"/>
        <w:ind w:left="720" w:right="5" w:hanging="360"/>
        <w:jc w:val="both"/>
        <w:rPr>
          <w:rFonts w:ascii="Times New Roman" w:hAnsi="Times New Roman"/>
          <w:sz w:val="24"/>
          <w:szCs w:val="24"/>
        </w:rPr>
      </w:pPr>
      <w:r w:rsidRPr="0033671E">
        <w:rPr>
          <w:rFonts w:ascii="Times New Roman" w:hAnsi="Times New Roman"/>
          <w:sz w:val="24"/>
          <w:szCs w:val="24"/>
        </w:rPr>
        <w:t xml:space="preserve">Safe harbor Non-Elective Match.  </w:t>
      </w:r>
    </w:p>
    <w:p w14:paraId="49DCFB95" w14:textId="77777777" w:rsidR="0086679E" w:rsidRPr="0033671E" w:rsidRDefault="0086679E" w:rsidP="0086679E">
      <w:pPr>
        <w:numPr>
          <w:ilvl w:val="0"/>
          <w:numId w:val="8"/>
        </w:numPr>
        <w:spacing w:after="102" w:line="360" w:lineRule="auto"/>
        <w:ind w:left="720" w:right="5" w:hanging="360"/>
        <w:jc w:val="both"/>
        <w:rPr>
          <w:rFonts w:ascii="Times New Roman" w:hAnsi="Times New Roman"/>
          <w:sz w:val="24"/>
          <w:szCs w:val="24"/>
        </w:rPr>
      </w:pPr>
      <w:r w:rsidRPr="0033671E">
        <w:rPr>
          <w:rFonts w:ascii="Times New Roman" w:hAnsi="Times New Roman"/>
          <w:sz w:val="24"/>
          <w:szCs w:val="24"/>
        </w:rPr>
        <w:t xml:space="preserve">Safe Harbor QUACA Match.  </w:t>
      </w:r>
    </w:p>
    <w:p w14:paraId="1885C71F" w14:textId="77777777" w:rsidR="0086679E" w:rsidRPr="0033671E" w:rsidRDefault="0086679E" w:rsidP="00454358">
      <w:pPr>
        <w:spacing w:after="107" w:line="360" w:lineRule="auto"/>
        <w:ind w:right="5"/>
        <w:jc w:val="both"/>
        <w:rPr>
          <w:rFonts w:ascii="Times New Roman" w:hAnsi="Times New Roman"/>
          <w:sz w:val="24"/>
          <w:szCs w:val="24"/>
        </w:rPr>
      </w:pPr>
      <w:r w:rsidRPr="0033671E">
        <w:rPr>
          <w:rFonts w:ascii="Times New Roman" w:hAnsi="Times New Roman"/>
          <w:sz w:val="24"/>
          <w:szCs w:val="24"/>
        </w:rPr>
        <w:t>In case of Safe harbor match, Employer must contribute based on the match formula set by the Employer. Minimum 3% contribution must have to contribute but in case of Safe Harbor NonElective, 3% of the compensation must be contributed where employee’s deferral is optional. In different Scenario, I have calculated the match amount satisfying the Client’s match condition and Plan Provision</w:t>
      </w:r>
    </w:p>
    <w:p w14:paraId="3868BD22" w14:textId="77777777" w:rsidR="00644253" w:rsidRPr="0033671E" w:rsidRDefault="00644253" w:rsidP="00454358">
      <w:pPr>
        <w:pStyle w:val="Heading3"/>
        <w:jc w:val="both"/>
        <w:rPr>
          <w:rFonts w:ascii="Times New Roman" w:hAnsi="Times New Roman" w:cs="Times New Roman"/>
          <w:b/>
          <w:color w:val="000000" w:themeColor="text1"/>
        </w:rPr>
      </w:pPr>
      <w:bookmarkStart w:id="37" w:name="_Toc224051592"/>
      <w:r w:rsidRPr="0033671E">
        <w:rPr>
          <w:rFonts w:ascii="Times New Roman" w:hAnsi="Times New Roman" w:cs="Times New Roman"/>
          <w:b/>
          <w:color w:val="000000" w:themeColor="text1"/>
        </w:rPr>
        <w:t>3</w:t>
      </w:r>
      <w:r w:rsidR="0086679E" w:rsidRPr="0033671E">
        <w:rPr>
          <w:rFonts w:ascii="Times New Roman" w:hAnsi="Times New Roman" w:cs="Times New Roman"/>
          <w:b/>
          <w:color w:val="000000" w:themeColor="text1"/>
        </w:rPr>
        <w:t>.1.4 Calculation of Profit Sharing (Follow-up: Luna Ahmed, Head of Learn &amp; Development)</w:t>
      </w:r>
      <w:bookmarkEnd w:id="37"/>
    </w:p>
    <w:p w14:paraId="04125D76" w14:textId="4E01DC2E" w:rsidR="0086679E" w:rsidRPr="0033671E" w:rsidRDefault="0086679E" w:rsidP="00454358">
      <w:pPr>
        <w:pStyle w:val="NormalWeb"/>
        <w:spacing w:line="360" w:lineRule="auto"/>
        <w:jc w:val="both"/>
        <w:rPr>
          <w:b/>
        </w:rPr>
      </w:pPr>
      <w:r w:rsidRPr="0033671E">
        <w:t>When clients choose to contribute to a Profit Sharing Plan, they first create a “pool” of money that can be stipulated among all eligible employees. Assuming client elects to make a contribution of $10,000. Here are two common options:</w:t>
      </w:r>
    </w:p>
    <w:p w14:paraId="4F983203" w14:textId="77777777" w:rsidR="0086679E" w:rsidRPr="0033671E" w:rsidRDefault="0086679E" w:rsidP="00454358">
      <w:pPr>
        <w:pStyle w:val="NormalWeb"/>
        <w:spacing w:line="360" w:lineRule="auto"/>
        <w:jc w:val="both"/>
      </w:pPr>
      <w:r w:rsidRPr="0033671E">
        <w:rPr>
          <w:b/>
        </w:rPr>
        <w:t>Same dollar amount method</w:t>
      </w:r>
      <w:r w:rsidRPr="0033671E">
        <w:t>. This type (also known as “flat dollar amount”) is the easiest because all employees receive the same contribution amount. Here I compute each eligible employee’s contribution by dividing the pool of profits by the number of employees eligible for your company’s 401(k) plan.</w:t>
      </w:r>
    </w:p>
    <w:p w14:paraId="1CC37522" w14:textId="77777777" w:rsidR="0086679E" w:rsidRPr="0033671E" w:rsidRDefault="0086679E" w:rsidP="00454358">
      <w:pPr>
        <w:pStyle w:val="NormalWeb"/>
        <w:spacing w:line="360" w:lineRule="auto"/>
        <w:jc w:val="both"/>
      </w:pPr>
      <w:r w:rsidRPr="0033671E">
        <w:t>For example: The company has a profit sharing pool of $10,000 and there are three eligible employees. They’d each receive $3,333, no matter how high or low their salaries.</w:t>
      </w:r>
    </w:p>
    <w:tbl>
      <w:tblPr>
        <w:tblStyle w:val="TableGrid0"/>
        <w:tblW w:w="9354" w:type="dxa"/>
        <w:tblInd w:w="5" w:type="dxa"/>
        <w:tblCellMar>
          <w:top w:w="7" w:type="dxa"/>
          <w:left w:w="106" w:type="dxa"/>
          <w:right w:w="115" w:type="dxa"/>
        </w:tblCellMar>
        <w:tblLook w:val="04A0" w:firstRow="1" w:lastRow="0" w:firstColumn="1" w:lastColumn="0" w:noHBand="0" w:noVBand="1"/>
      </w:tblPr>
      <w:tblGrid>
        <w:gridCol w:w="2339"/>
        <w:gridCol w:w="2324"/>
        <w:gridCol w:w="2343"/>
        <w:gridCol w:w="2348"/>
      </w:tblGrid>
      <w:tr w:rsidR="0086679E" w:rsidRPr="0033671E" w14:paraId="03D591AA" w14:textId="77777777" w:rsidTr="0086679E">
        <w:trPr>
          <w:trHeight w:val="625"/>
        </w:trPr>
        <w:tc>
          <w:tcPr>
            <w:tcW w:w="2339" w:type="dxa"/>
            <w:tcBorders>
              <w:top w:val="single" w:sz="4" w:space="0" w:color="000000"/>
              <w:left w:val="single" w:sz="4" w:space="0" w:color="000000"/>
              <w:bottom w:val="single" w:sz="4" w:space="0" w:color="000000"/>
              <w:right w:val="single" w:sz="4" w:space="0" w:color="000000"/>
            </w:tcBorders>
          </w:tcPr>
          <w:p w14:paraId="11715D3D"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Employee  </w:t>
            </w:r>
          </w:p>
        </w:tc>
        <w:tc>
          <w:tcPr>
            <w:tcW w:w="2324" w:type="dxa"/>
            <w:tcBorders>
              <w:top w:val="single" w:sz="4" w:space="0" w:color="000000"/>
              <w:left w:val="single" w:sz="4" w:space="0" w:color="000000"/>
              <w:bottom w:val="single" w:sz="4" w:space="0" w:color="000000"/>
              <w:right w:val="single" w:sz="4" w:space="0" w:color="000000"/>
            </w:tcBorders>
          </w:tcPr>
          <w:p w14:paraId="4512B65D"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Salary  </w:t>
            </w:r>
          </w:p>
        </w:tc>
        <w:tc>
          <w:tcPr>
            <w:tcW w:w="2343" w:type="dxa"/>
            <w:tcBorders>
              <w:top w:val="single" w:sz="4" w:space="0" w:color="000000"/>
              <w:left w:val="single" w:sz="4" w:space="0" w:color="000000"/>
              <w:bottom w:val="single" w:sz="4" w:space="0" w:color="000000"/>
              <w:right w:val="single" w:sz="4" w:space="0" w:color="000000"/>
            </w:tcBorders>
          </w:tcPr>
          <w:p w14:paraId="79EAF961"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Calculation  </w:t>
            </w:r>
          </w:p>
        </w:tc>
        <w:tc>
          <w:tcPr>
            <w:tcW w:w="2348" w:type="dxa"/>
            <w:tcBorders>
              <w:top w:val="single" w:sz="4" w:space="0" w:color="000000"/>
              <w:left w:val="single" w:sz="4" w:space="0" w:color="000000"/>
              <w:bottom w:val="single" w:sz="4" w:space="0" w:color="000000"/>
              <w:right w:val="single" w:sz="4" w:space="0" w:color="000000"/>
            </w:tcBorders>
          </w:tcPr>
          <w:p w14:paraId="466DF826"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Contribution %  </w:t>
            </w:r>
          </w:p>
        </w:tc>
      </w:tr>
      <w:tr w:rsidR="0086679E" w:rsidRPr="0033671E" w14:paraId="0D98F2AE" w14:textId="77777777" w:rsidTr="0086679E">
        <w:trPr>
          <w:trHeight w:val="624"/>
        </w:trPr>
        <w:tc>
          <w:tcPr>
            <w:tcW w:w="2339" w:type="dxa"/>
            <w:tcBorders>
              <w:top w:val="single" w:sz="4" w:space="0" w:color="000000"/>
              <w:left w:val="single" w:sz="4" w:space="0" w:color="000000"/>
              <w:bottom w:val="single" w:sz="4" w:space="0" w:color="000000"/>
              <w:right w:val="single" w:sz="4" w:space="0" w:color="000000"/>
            </w:tcBorders>
          </w:tcPr>
          <w:p w14:paraId="3341E1A7"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Mr. Y </w:t>
            </w:r>
          </w:p>
        </w:tc>
        <w:tc>
          <w:tcPr>
            <w:tcW w:w="2324" w:type="dxa"/>
            <w:tcBorders>
              <w:top w:val="single" w:sz="4" w:space="0" w:color="000000"/>
              <w:left w:val="single" w:sz="4" w:space="0" w:color="000000"/>
              <w:bottom w:val="single" w:sz="4" w:space="0" w:color="000000"/>
              <w:right w:val="single" w:sz="4" w:space="0" w:color="000000"/>
            </w:tcBorders>
          </w:tcPr>
          <w:p w14:paraId="017A94AB"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$ 40000 </w:t>
            </w:r>
          </w:p>
        </w:tc>
        <w:tc>
          <w:tcPr>
            <w:tcW w:w="2343" w:type="dxa"/>
            <w:tcBorders>
              <w:top w:val="single" w:sz="4" w:space="0" w:color="000000"/>
              <w:left w:val="single" w:sz="4" w:space="0" w:color="000000"/>
              <w:bottom w:val="single" w:sz="4" w:space="0" w:color="000000"/>
              <w:right w:val="single" w:sz="4" w:space="0" w:color="000000"/>
            </w:tcBorders>
          </w:tcPr>
          <w:p w14:paraId="56A62528"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($10000/3)  </w:t>
            </w:r>
          </w:p>
        </w:tc>
        <w:tc>
          <w:tcPr>
            <w:tcW w:w="2348" w:type="dxa"/>
            <w:tcBorders>
              <w:top w:val="single" w:sz="4" w:space="0" w:color="000000"/>
              <w:left w:val="single" w:sz="4" w:space="0" w:color="000000"/>
              <w:bottom w:val="single" w:sz="4" w:space="0" w:color="000000"/>
              <w:right w:val="single" w:sz="4" w:space="0" w:color="000000"/>
            </w:tcBorders>
          </w:tcPr>
          <w:p w14:paraId="3EEC62D9"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$ 3,333 </w:t>
            </w:r>
          </w:p>
        </w:tc>
      </w:tr>
      <w:tr w:rsidR="0086679E" w:rsidRPr="0033671E" w14:paraId="5B8B93B9" w14:textId="77777777" w:rsidTr="0086679E">
        <w:trPr>
          <w:trHeight w:val="624"/>
        </w:trPr>
        <w:tc>
          <w:tcPr>
            <w:tcW w:w="2339" w:type="dxa"/>
            <w:tcBorders>
              <w:top w:val="single" w:sz="4" w:space="0" w:color="000000"/>
              <w:left w:val="single" w:sz="4" w:space="0" w:color="000000"/>
              <w:bottom w:val="single" w:sz="4" w:space="0" w:color="000000"/>
              <w:right w:val="single" w:sz="4" w:space="0" w:color="000000"/>
            </w:tcBorders>
          </w:tcPr>
          <w:p w14:paraId="3FA2BA81"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Mr. Z </w:t>
            </w:r>
          </w:p>
        </w:tc>
        <w:tc>
          <w:tcPr>
            <w:tcW w:w="2324" w:type="dxa"/>
            <w:tcBorders>
              <w:top w:val="single" w:sz="4" w:space="0" w:color="000000"/>
              <w:left w:val="single" w:sz="4" w:space="0" w:color="000000"/>
              <w:bottom w:val="single" w:sz="4" w:space="0" w:color="000000"/>
              <w:right w:val="single" w:sz="4" w:space="0" w:color="000000"/>
            </w:tcBorders>
          </w:tcPr>
          <w:p w14:paraId="60D9B0AA"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$ 60000 </w:t>
            </w:r>
          </w:p>
        </w:tc>
        <w:tc>
          <w:tcPr>
            <w:tcW w:w="2343" w:type="dxa"/>
            <w:tcBorders>
              <w:top w:val="single" w:sz="4" w:space="0" w:color="000000"/>
              <w:left w:val="single" w:sz="4" w:space="0" w:color="000000"/>
              <w:bottom w:val="single" w:sz="4" w:space="0" w:color="000000"/>
              <w:right w:val="single" w:sz="4" w:space="0" w:color="000000"/>
            </w:tcBorders>
          </w:tcPr>
          <w:p w14:paraId="1A5B66BE"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($10000/3) </w:t>
            </w:r>
          </w:p>
        </w:tc>
        <w:tc>
          <w:tcPr>
            <w:tcW w:w="2348" w:type="dxa"/>
            <w:tcBorders>
              <w:top w:val="single" w:sz="4" w:space="0" w:color="000000"/>
              <w:left w:val="single" w:sz="4" w:space="0" w:color="000000"/>
              <w:bottom w:val="single" w:sz="4" w:space="0" w:color="000000"/>
              <w:right w:val="single" w:sz="4" w:space="0" w:color="000000"/>
            </w:tcBorders>
          </w:tcPr>
          <w:p w14:paraId="3F81399A"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$ 3,333 </w:t>
            </w:r>
          </w:p>
        </w:tc>
      </w:tr>
      <w:tr w:rsidR="0086679E" w:rsidRPr="0033671E" w14:paraId="7E80BCE3" w14:textId="77777777" w:rsidTr="0086679E">
        <w:trPr>
          <w:trHeight w:val="624"/>
        </w:trPr>
        <w:tc>
          <w:tcPr>
            <w:tcW w:w="2339" w:type="dxa"/>
            <w:tcBorders>
              <w:top w:val="single" w:sz="4" w:space="0" w:color="000000"/>
              <w:left w:val="single" w:sz="4" w:space="0" w:color="000000"/>
              <w:bottom w:val="single" w:sz="4" w:space="0" w:color="000000"/>
              <w:right w:val="single" w:sz="4" w:space="0" w:color="000000"/>
            </w:tcBorders>
          </w:tcPr>
          <w:p w14:paraId="14AF04B0"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Mr. W </w:t>
            </w:r>
          </w:p>
        </w:tc>
        <w:tc>
          <w:tcPr>
            <w:tcW w:w="2324" w:type="dxa"/>
            <w:tcBorders>
              <w:top w:val="single" w:sz="4" w:space="0" w:color="000000"/>
              <w:left w:val="single" w:sz="4" w:space="0" w:color="000000"/>
              <w:bottom w:val="single" w:sz="4" w:space="0" w:color="000000"/>
              <w:right w:val="single" w:sz="4" w:space="0" w:color="000000"/>
            </w:tcBorders>
          </w:tcPr>
          <w:p w14:paraId="19539DAB"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$ 100000 </w:t>
            </w:r>
          </w:p>
        </w:tc>
        <w:tc>
          <w:tcPr>
            <w:tcW w:w="2343" w:type="dxa"/>
            <w:tcBorders>
              <w:top w:val="single" w:sz="4" w:space="0" w:color="000000"/>
              <w:left w:val="single" w:sz="4" w:space="0" w:color="000000"/>
              <w:bottom w:val="single" w:sz="4" w:space="0" w:color="000000"/>
              <w:right w:val="single" w:sz="4" w:space="0" w:color="000000"/>
            </w:tcBorders>
          </w:tcPr>
          <w:p w14:paraId="37D478C5"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($10000/3) </w:t>
            </w:r>
          </w:p>
        </w:tc>
        <w:tc>
          <w:tcPr>
            <w:tcW w:w="2348" w:type="dxa"/>
            <w:tcBorders>
              <w:top w:val="single" w:sz="4" w:space="0" w:color="000000"/>
              <w:left w:val="single" w:sz="4" w:space="0" w:color="000000"/>
              <w:bottom w:val="single" w:sz="4" w:space="0" w:color="000000"/>
              <w:right w:val="single" w:sz="4" w:space="0" w:color="000000"/>
            </w:tcBorders>
          </w:tcPr>
          <w:p w14:paraId="6D29FAA0"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$ 3,333 </w:t>
            </w:r>
          </w:p>
        </w:tc>
      </w:tr>
    </w:tbl>
    <w:p w14:paraId="2BDB5EE8" w14:textId="77777777" w:rsidR="0086679E" w:rsidRPr="0033671E" w:rsidRDefault="0086679E" w:rsidP="0086679E">
      <w:pPr>
        <w:pStyle w:val="NormalWeb"/>
        <w:spacing w:line="360" w:lineRule="auto"/>
        <w:jc w:val="both"/>
      </w:pPr>
    </w:p>
    <w:p w14:paraId="19D4A94C" w14:textId="77777777" w:rsidR="0086679E" w:rsidRPr="0033671E" w:rsidRDefault="0086679E" w:rsidP="0086679E">
      <w:pPr>
        <w:pStyle w:val="NormalWeb"/>
        <w:spacing w:line="360" w:lineRule="auto"/>
        <w:jc w:val="both"/>
      </w:pPr>
      <w:r w:rsidRPr="0033671E">
        <w:rPr>
          <w:b/>
        </w:rPr>
        <w:t>The comp-to-comp method</w:t>
      </w:r>
      <w:r w:rsidRPr="0033671E">
        <w:t>. The “pro rata method,” as it is also called, divides the profit share proportionally at the employees’ relative payroll.</w:t>
      </w:r>
    </w:p>
    <w:p w14:paraId="0E6F993C" w14:textId="77777777" w:rsidR="0086679E" w:rsidRPr="0033671E" w:rsidRDefault="0086679E" w:rsidP="0086679E">
      <w:pPr>
        <w:pStyle w:val="NormalWeb"/>
        <w:spacing w:line="360" w:lineRule="auto"/>
        <w:jc w:val="both"/>
      </w:pPr>
      <w:r w:rsidRPr="0033671E">
        <w:t>For example, if the profit sharing pool for your company is $10,000 and the combined salaries of three eligible employees is $200,000. Consequently, each employee would receive a contribution of 5% of the employee’s salary.</w:t>
      </w:r>
    </w:p>
    <w:tbl>
      <w:tblPr>
        <w:tblStyle w:val="TableGrid0"/>
        <w:tblW w:w="9316" w:type="dxa"/>
        <w:tblInd w:w="5" w:type="dxa"/>
        <w:tblCellMar>
          <w:top w:w="7" w:type="dxa"/>
          <w:left w:w="106" w:type="dxa"/>
          <w:right w:w="53" w:type="dxa"/>
        </w:tblCellMar>
        <w:tblLook w:val="04A0" w:firstRow="1" w:lastRow="0" w:firstColumn="1" w:lastColumn="0" w:noHBand="0" w:noVBand="1"/>
      </w:tblPr>
      <w:tblGrid>
        <w:gridCol w:w="2328"/>
        <w:gridCol w:w="2315"/>
        <w:gridCol w:w="2334"/>
        <w:gridCol w:w="2339"/>
      </w:tblGrid>
      <w:tr w:rsidR="0086679E" w:rsidRPr="0033671E" w14:paraId="0A09A7FB" w14:textId="77777777" w:rsidTr="0086679E">
        <w:trPr>
          <w:trHeight w:val="625"/>
        </w:trPr>
        <w:tc>
          <w:tcPr>
            <w:tcW w:w="2329" w:type="dxa"/>
            <w:tcBorders>
              <w:top w:val="single" w:sz="4" w:space="0" w:color="000000"/>
              <w:left w:val="single" w:sz="4" w:space="0" w:color="000000"/>
              <w:bottom w:val="single" w:sz="4" w:space="0" w:color="000000"/>
              <w:right w:val="single" w:sz="4" w:space="0" w:color="000000"/>
            </w:tcBorders>
          </w:tcPr>
          <w:p w14:paraId="6A56575B"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Employee  </w:t>
            </w:r>
          </w:p>
        </w:tc>
        <w:tc>
          <w:tcPr>
            <w:tcW w:w="2315" w:type="dxa"/>
            <w:tcBorders>
              <w:top w:val="single" w:sz="4" w:space="0" w:color="000000"/>
              <w:left w:val="single" w:sz="4" w:space="0" w:color="000000"/>
              <w:bottom w:val="single" w:sz="4" w:space="0" w:color="000000"/>
              <w:right w:val="single" w:sz="4" w:space="0" w:color="000000"/>
            </w:tcBorders>
          </w:tcPr>
          <w:p w14:paraId="0D621F9E"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Salary  </w:t>
            </w:r>
          </w:p>
        </w:tc>
        <w:tc>
          <w:tcPr>
            <w:tcW w:w="2334" w:type="dxa"/>
            <w:tcBorders>
              <w:top w:val="single" w:sz="4" w:space="0" w:color="000000"/>
              <w:left w:val="single" w:sz="4" w:space="0" w:color="000000"/>
              <w:bottom w:val="single" w:sz="4" w:space="0" w:color="000000"/>
              <w:right w:val="single" w:sz="4" w:space="0" w:color="000000"/>
            </w:tcBorders>
          </w:tcPr>
          <w:p w14:paraId="0863B6E9"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Calculation  </w:t>
            </w:r>
          </w:p>
        </w:tc>
        <w:tc>
          <w:tcPr>
            <w:tcW w:w="2339" w:type="dxa"/>
            <w:tcBorders>
              <w:top w:val="single" w:sz="4" w:space="0" w:color="000000"/>
              <w:left w:val="single" w:sz="4" w:space="0" w:color="000000"/>
              <w:bottom w:val="single" w:sz="4" w:space="0" w:color="000000"/>
              <w:right w:val="single" w:sz="4" w:space="0" w:color="000000"/>
            </w:tcBorders>
          </w:tcPr>
          <w:p w14:paraId="746CB932"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Contribution %  </w:t>
            </w:r>
          </w:p>
        </w:tc>
      </w:tr>
      <w:tr w:rsidR="0086679E" w:rsidRPr="0033671E" w14:paraId="546C17DA" w14:textId="77777777" w:rsidTr="0086679E">
        <w:trPr>
          <w:trHeight w:val="1037"/>
        </w:trPr>
        <w:tc>
          <w:tcPr>
            <w:tcW w:w="2329" w:type="dxa"/>
            <w:tcBorders>
              <w:top w:val="single" w:sz="4" w:space="0" w:color="000000"/>
              <w:left w:val="single" w:sz="4" w:space="0" w:color="000000"/>
              <w:bottom w:val="single" w:sz="4" w:space="0" w:color="000000"/>
              <w:right w:val="single" w:sz="4" w:space="0" w:color="000000"/>
            </w:tcBorders>
          </w:tcPr>
          <w:p w14:paraId="2F7E028E"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Mr. Y </w:t>
            </w:r>
          </w:p>
        </w:tc>
        <w:tc>
          <w:tcPr>
            <w:tcW w:w="2315" w:type="dxa"/>
            <w:tcBorders>
              <w:top w:val="single" w:sz="4" w:space="0" w:color="000000"/>
              <w:left w:val="single" w:sz="4" w:space="0" w:color="000000"/>
              <w:bottom w:val="single" w:sz="4" w:space="0" w:color="000000"/>
              <w:right w:val="single" w:sz="4" w:space="0" w:color="000000"/>
            </w:tcBorders>
          </w:tcPr>
          <w:p w14:paraId="1034C82C"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$ 40000 </w:t>
            </w:r>
          </w:p>
        </w:tc>
        <w:tc>
          <w:tcPr>
            <w:tcW w:w="2334" w:type="dxa"/>
            <w:tcBorders>
              <w:top w:val="single" w:sz="4" w:space="0" w:color="000000"/>
              <w:left w:val="single" w:sz="4" w:space="0" w:color="000000"/>
              <w:bottom w:val="single" w:sz="4" w:space="0" w:color="000000"/>
              <w:right w:val="single" w:sz="4" w:space="0" w:color="000000"/>
            </w:tcBorders>
          </w:tcPr>
          <w:p w14:paraId="53EFF781" w14:textId="77777777" w:rsidR="0086679E" w:rsidRPr="0033671E" w:rsidRDefault="0086679E" w:rsidP="0086679E">
            <w:pPr>
              <w:spacing w:after="112" w:line="360" w:lineRule="auto"/>
              <w:jc w:val="both"/>
              <w:rPr>
                <w:rFonts w:ascii="Times New Roman" w:hAnsi="Times New Roman"/>
              </w:rPr>
            </w:pPr>
            <w:r w:rsidRPr="0033671E">
              <w:rPr>
                <w:rFonts w:ascii="Times New Roman" w:hAnsi="Times New Roman"/>
              </w:rPr>
              <w:t xml:space="preserve">$ 40000 * ($ 10000/ </w:t>
            </w:r>
          </w:p>
          <w:p w14:paraId="37F7008E"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$200000) </w:t>
            </w:r>
          </w:p>
        </w:tc>
        <w:tc>
          <w:tcPr>
            <w:tcW w:w="2339" w:type="dxa"/>
            <w:tcBorders>
              <w:top w:val="single" w:sz="4" w:space="0" w:color="000000"/>
              <w:left w:val="single" w:sz="4" w:space="0" w:color="000000"/>
              <w:bottom w:val="single" w:sz="4" w:space="0" w:color="000000"/>
              <w:right w:val="single" w:sz="4" w:space="0" w:color="000000"/>
            </w:tcBorders>
          </w:tcPr>
          <w:p w14:paraId="19DD289F"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$ 2000 </w:t>
            </w:r>
          </w:p>
        </w:tc>
      </w:tr>
      <w:tr w:rsidR="0086679E" w:rsidRPr="0033671E" w14:paraId="760BD0DA" w14:textId="77777777" w:rsidTr="0086679E">
        <w:trPr>
          <w:trHeight w:val="1037"/>
        </w:trPr>
        <w:tc>
          <w:tcPr>
            <w:tcW w:w="2329" w:type="dxa"/>
            <w:tcBorders>
              <w:top w:val="single" w:sz="4" w:space="0" w:color="000000"/>
              <w:left w:val="single" w:sz="4" w:space="0" w:color="000000"/>
              <w:bottom w:val="single" w:sz="4" w:space="0" w:color="000000"/>
              <w:right w:val="single" w:sz="4" w:space="0" w:color="000000"/>
            </w:tcBorders>
          </w:tcPr>
          <w:p w14:paraId="51DBF9F5"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Mr. Z </w:t>
            </w:r>
          </w:p>
        </w:tc>
        <w:tc>
          <w:tcPr>
            <w:tcW w:w="2315" w:type="dxa"/>
            <w:tcBorders>
              <w:top w:val="single" w:sz="4" w:space="0" w:color="000000"/>
              <w:left w:val="single" w:sz="4" w:space="0" w:color="000000"/>
              <w:bottom w:val="single" w:sz="4" w:space="0" w:color="000000"/>
              <w:right w:val="single" w:sz="4" w:space="0" w:color="000000"/>
            </w:tcBorders>
          </w:tcPr>
          <w:p w14:paraId="7F111E31"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$ 60000 </w:t>
            </w:r>
          </w:p>
        </w:tc>
        <w:tc>
          <w:tcPr>
            <w:tcW w:w="2334" w:type="dxa"/>
            <w:tcBorders>
              <w:top w:val="single" w:sz="4" w:space="0" w:color="000000"/>
              <w:left w:val="single" w:sz="4" w:space="0" w:color="000000"/>
              <w:bottom w:val="single" w:sz="4" w:space="0" w:color="000000"/>
              <w:right w:val="single" w:sz="4" w:space="0" w:color="000000"/>
            </w:tcBorders>
          </w:tcPr>
          <w:p w14:paraId="4EC0371C" w14:textId="77777777" w:rsidR="0086679E" w:rsidRPr="0033671E" w:rsidRDefault="0086679E" w:rsidP="0086679E">
            <w:pPr>
              <w:spacing w:after="113" w:line="360" w:lineRule="auto"/>
              <w:jc w:val="both"/>
              <w:rPr>
                <w:rFonts w:ascii="Times New Roman" w:hAnsi="Times New Roman"/>
              </w:rPr>
            </w:pPr>
            <w:r w:rsidRPr="0033671E">
              <w:rPr>
                <w:rFonts w:ascii="Times New Roman" w:hAnsi="Times New Roman"/>
              </w:rPr>
              <w:t xml:space="preserve">$ 60000 * ($ 10000/ </w:t>
            </w:r>
          </w:p>
          <w:p w14:paraId="3F0F0A02"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$200000) </w:t>
            </w:r>
          </w:p>
        </w:tc>
        <w:tc>
          <w:tcPr>
            <w:tcW w:w="2339" w:type="dxa"/>
            <w:tcBorders>
              <w:top w:val="single" w:sz="4" w:space="0" w:color="000000"/>
              <w:left w:val="single" w:sz="4" w:space="0" w:color="000000"/>
              <w:bottom w:val="single" w:sz="4" w:space="0" w:color="000000"/>
              <w:right w:val="single" w:sz="4" w:space="0" w:color="000000"/>
            </w:tcBorders>
          </w:tcPr>
          <w:p w14:paraId="3EFFCA97"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$ 3000 </w:t>
            </w:r>
          </w:p>
        </w:tc>
      </w:tr>
      <w:tr w:rsidR="0086679E" w:rsidRPr="0033671E" w14:paraId="5FF79D39" w14:textId="77777777" w:rsidTr="0086679E">
        <w:trPr>
          <w:trHeight w:val="1037"/>
        </w:trPr>
        <w:tc>
          <w:tcPr>
            <w:tcW w:w="2329" w:type="dxa"/>
            <w:tcBorders>
              <w:top w:val="single" w:sz="4" w:space="0" w:color="000000"/>
              <w:left w:val="single" w:sz="4" w:space="0" w:color="000000"/>
              <w:bottom w:val="single" w:sz="4" w:space="0" w:color="000000"/>
              <w:right w:val="single" w:sz="4" w:space="0" w:color="000000"/>
            </w:tcBorders>
          </w:tcPr>
          <w:p w14:paraId="3E583EC5" w14:textId="77777777" w:rsidR="0086679E" w:rsidRPr="0033671E" w:rsidRDefault="0086679E" w:rsidP="0086679E">
            <w:pPr>
              <w:spacing w:line="360" w:lineRule="auto"/>
              <w:ind w:left="5"/>
              <w:jc w:val="both"/>
              <w:rPr>
                <w:rFonts w:ascii="Times New Roman" w:hAnsi="Times New Roman"/>
              </w:rPr>
            </w:pPr>
            <w:r w:rsidRPr="0033671E">
              <w:rPr>
                <w:rFonts w:ascii="Times New Roman" w:hAnsi="Times New Roman"/>
              </w:rPr>
              <w:t xml:space="preserve">Mr. W </w:t>
            </w:r>
          </w:p>
        </w:tc>
        <w:tc>
          <w:tcPr>
            <w:tcW w:w="2315" w:type="dxa"/>
            <w:tcBorders>
              <w:top w:val="single" w:sz="4" w:space="0" w:color="000000"/>
              <w:left w:val="single" w:sz="4" w:space="0" w:color="000000"/>
              <w:bottom w:val="single" w:sz="4" w:space="0" w:color="000000"/>
              <w:right w:val="single" w:sz="4" w:space="0" w:color="000000"/>
            </w:tcBorders>
          </w:tcPr>
          <w:p w14:paraId="5A6CE3E8"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$ 100000 </w:t>
            </w:r>
          </w:p>
        </w:tc>
        <w:tc>
          <w:tcPr>
            <w:tcW w:w="2334" w:type="dxa"/>
            <w:tcBorders>
              <w:top w:val="single" w:sz="4" w:space="0" w:color="000000"/>
              <w:left w:val="single" w:sz="4" w:space="0" w:color="000000"/>
              <w:bottom w:val="single" w:sz="4" w:space="0" w:color="000000"/>
              <w:right w:val="single" w:sz="4" w:space="0" w:color="000000"/>
            </w:tcBorders>
          </w:tcPr>
          <w:p w14:paraId="1E701B0B" w14:textId="77777777" w:rsidR="0086679E" w:rsidRPr="0033671E" w:rsidRDefault="0086679E" w:rsidP="0086679E">
            <w:pPr>
              <w:spacing w:after="112" w:line="360" w:lineRule="auto"/>
              <w:jc w:val="both"/>
              <w:rPr>
                <w:rFonts w:ascii="Times New Roman" w:hAnsi="Times New Roman"/>
              </w:rPr>
            </w:pPr>
            <w:r w:rsidRPr="0033671E">
              <w:rPr>
                <w:rFonts w:ascii="Times New Roman" w:hAnsi="Times New Roman"/>
              </w:rPr>
              <w:t xml:space="preserve">$ 100000 * ($ 10000/ </w:t>
            </w:r>
          </w:p>
          <w:p w14:paraId="4DCA2DB7"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$200000) </w:t>
            </w:r>
          </w:p>
        </w:tc>
        <w:tc>
          <w:tcPr>
            <w:tcW w:w="2339" w:type="dxa"/>
            <w:tcBorders>
              <w:top w:val="single" w:sz="4" w:space="0" w:color="000000"/>
              <w:left w:val="single" w:sz="4" w:space="0" w:color="000000"/>
              <w:bottom w:val="single" w:sz="4" w:space="0" w:color="000000"/>
              <w:right w:val="single" w:sz="4" w:space="0" w:color="000000"/>
            </w:tcBorders>
          </w:tcPr>
          <w:p w14:paraId="6048B293" w14:textId="77777777" w:rsidR="0086679E" w:rsidRPr="0033671E" w:rsidRDefault="0086679E" w:rsidP="0086679E">
            <w:pPr>
              <w:spacing w:line="360" w:lineRule="auto"/>
              <w:jc w:val="both"/>
              <w:rPr>
                <w:rFonts w:ascii="Times New Roman" w:hAnsi="Times New Roman"/>
              </w:rPr>
            </w:pPr>
            <w:r w:rsidRPr="0033671E">
              <w:rPr>
                <w:rFonts w:ascii="Times New Roman" w:hAnsi="Times New Roman"/>
              </w:rPr>
              <w:t xml:space="preserve">$ 5000 </w:t>
            </w:r>
          </w:p>
        </w:tc>
      </w:tr>
    </w:tbl>
    <w:p w14:paraId="63954928" w14:textId="77777777" w:rsidR="00261EE7" w:rsidRPr="0033671E" w:rsidRDefault="00261EE7" w:rsidP="006B25AE">
      <w:pPr>
        <w:pStyle w:val="Heading3"/>
        <w:rPr>
          <w:rFonts w:ascii="Times New Roman" w:hAnsi="Times New Roman" w:cs="Times New Roman"/>
          <w:b/>
          <w:color w:val="000000" w:themeColor="text1"/>
        </w:rPr>
      </w:pPr>
    </w:p>
    <w:p w14:paraId="5E709479" w14:textId="3DAAFC13" w:rsidR="0086679E" w:rsidRPr="0033671E" w:rsidRDefault="00644253" w:rsidP="006B25AE">
      <w:pPr>
        <w:pStyle w:val="Heading3"/>
        <w:rPr>
          <w:rFonts w:ascii="Times New Roman" w:hAnsi="Times New Roman" w:cs="Times New Roman"/>
          <w:b/>
          <w:color w:val="000000" w:themeColor="text1"/>
        </w:rPr>
      </w:pPr>
      <w:bookmarkStart w:id="38" w:name="_Toc224051593"/>
      <w:r w:rsidRPr="0033671E">
        <w:rPr>
          <w:rFonts w:ascii="Times New Roman" w:hAnsi="Times New Roman" w:cs="Times New Roman"/>
          <w:b/>
          <w:color w:val="000000" w:themeColor="text1"/>
        </w:rPr>
        <w:t>3</w:t>
      </w:r>
      <w:r w:rsidR="0086679E" w:rsidRPr="0033671E">
        <w:rPr>
          <w:rFonts w:ascii="Times New Roman" w:hAnsi="Times New Roman" w:cs="Times New Roman"/>
          <w:b/>
          <w:color w:val="000000" w:themeColor="text1"/>
        </w:rPr>
        <w:t>.1.5 New learning and challenges</w:t>
      </w:r>
      <w:bookmarkEnd w:id="38"/>
    </w:p>
    <w:p w14:paraId="1FFCD6E0" w14:textId="43799027" w:rsidR="0086679E" w:rsidRPr="0033671E" w:rsidRDefault="0086679E" w:rsidP="0086679E">
      <w:pPr>
        <w:pStyle w:val="NormalWeb"/>
        <w:spacing w:line="360" w:lineRule="auto"/>
        <w:jc w:val="both"/>
        <w:rPr>
          <w:b/>
        </w:rPr>
      </w:pPr>
      <w:r w:rsidRPr="0033671E">
        <w:rPr>
          <w:b/>
        </w:rPr>
        <w:t>Learning</w:t>
      </w:r>
    </w:p>
    <w:p w14:paraId="41CC1EF3" w14:textId="44D61FD5" w:rsidR="0086679E" w:rsidRPr="0033671E" w:rsidRDefault="0086679E" w:rsidP="0086679E">
      <w:pPr>
        <w:spacing w:line="360" w:lineRule="auto"/>
        <w:jc w:val="both"/>
        <w:rPr>
          <w:rFonts w:ascii="Times New Roman" w:hAnsi="Times New Roman"/>
          <w:sz w:val="24"/>
          <w:szCs w:val="24"/>
        </w:rPr>
      </w:pPr>
      <w:r w:rsidRPr="0033671E">
        <w:rPr>
          <w:rFonts w:ascii="Times New Roman" w:hAnsi="Times New Roman"/>
          <w:sz w:val="24"/>
          <w:szCs w:val="24"/>
        </w:rPr>
        <w:t xml:space="preserve">The most valuable takeaway from this internship is that I learned how theoretical concepts work in the real </w:t>
      </w:r>
      <w:r w:rsidR="00AD4CAB" w:rsidRPr="0033671E">
        <w:rPr>
          <w:rFonts w:ascii="Times New Roman" w:hAnsi="Times New Roman"/>
          <w:sz w:val="24"/>
          <w:szCs w:val="24"/>
        </w:rPr>
        <w:t>world. The</w:t>
      </w:r>
      <w:r w:rsidRPr="0033671E">
        <w:rPr>
          <w:rFonts w:ascii="Times New Roman" w:hAnsi="Times New Roman"/>
          <w:sz w:val="24"/>
          <w:szCs w:val="24"/>
        </w:rPr>
        <w:t xml:space="preserve"> experience is teaching me how to develop corporate networks, which will undoubtedly help me go one level </w:t>
      </w:r>
      <w:r w:rsidR="00AD4CAB" w:rsidRPr="0033671E">
        <w:rPr>
          <w:rFonts w:ascii="Times New Roman" w:hAnsi="Times New Roman"/>
          <w:sz w:val="24"/>
          <w:szCs w:val="24"/>
        </w:rPr>
        <w:t>higher. Here</w:t>
      </w:r>
      <w:r w:rsidRPr="0033671E">
        <w:rPr>
          <w:rFonts w:ascii="Times New Roman" w:hAnsi="Times New Roman"/>
          <w:sz w:val="24"/>
          <w:szCs w:val="24"/>
        </w:rPr>
        <w:t xml:space="preserve">, I learned how an organization works from beginning to end. Be familiar with the working </w:t>
      </w:r>
      <w:r w:rsidR="00AD4CAB" w:rsidRPr="0033671E">
        <w:rPr>
          <w:rFonts w:ascii="Times New Roman" w:hAnsi="Times New Roman"/>
          <w:sz w:val="24"/>
          <w:szCs w:val="24"/>
        </w:rPr>
        <w:t>culture. Another</w:t>
      </w:r>
      <w:r w:rsidRPr="0033671E">
        <w:rPr>
          <w:rFonts w:ascii="Times New Roman" w:hAnsi="Times New Roman"/>
          <w:sz w:val="24"/>
          <w:szCs w:val="24"/>
        </w:rPr>
        <w:t xml:space="preserve"> learning is communication. This is how I improve my communication </w:t>
      </w:r>
      <w:r w:rsidR="00AD4CAB" w:rsidRPr="0033671E">
        <w:rPr>
          <w:rFonts w:ascii="Times New Roman" w:hAnsi="Times New Roman"/>
          <w:sz w:val="24"/>
          <w:szCs w:val="24"/>
        </w:rPr>
        <w:t>skills. I</w:t>
      </w:r>
      <w:r w:rsidRPr="0033671E">
        <w:rPr>
          <w:rFonts w:ascii="Times New Roman" w:hAnsi="Times New Roman"/>
          <w:sz w:val="24"/>
          <w:szCs w:val="24"/>
        </w:rPr>
        <w:t xml:space="preserve"> get to learn about some advanced software.</w:t>
      </w:r>
    </w:p>
    <w:p w14:paraId="4ECC265F" w14:textId="6FE4F52C" w:rsidR="0086679E" w:rsidRPr="0033671E" w:rsidRDefault="0086679E" w:rsidP="0086679E">
      <w:pPr>
        <w:pStyle w:val="NormalWeb"/>
        <w:spacing w:line="360" w:lineRule="auto"/>
        <w:jc w:val="both"/>
        <w:rPr>
          <w:b/>
        </w:rPr>
      </w:pPr>
      <w:r w:rsidRPr="0033671E">
        <w:rPr>
          <w:b/>
        </w:rPr>
        <w:t>Challenges</w:t>
      </w:r>
    </w:p>
    <w:p w14:paraId="08E8D90A" w14:textId="71245EB7" w:rsidR="0086679E" w:rsidRPr="0033671E" w:rsidRDefault="0086679E" w:rsidP="0086679E">
      <w:pPr>
        <w:spacing w:line="360" w:lineRule="auto"/>
        <w:jc w:val="both"/>
        <w:rPr>
          <w:rFonts w:ascii="Times New Roman" w:hAnsi="Times New Roman"/>
          <w:sz w:val="24"/>
          <w:szCs w:val="24"/>
        </w:rPr>
      </w:pPr>
      <w:r w:rsidRPr="0033671E">
        <w:rPr>
          <w:rFonts w:ascii="Times New Roman" w:hAnsi="Times New Roman"/>
          <w:sz w:val="24"/>
          <w:szCs w:val="24"/>
        </w:rPr>
        <w:t xml:space="preserve">Not only was it difficult for me to come up with something, but my internship is still ongoing, and it is the first step toward a profession in my </w:t>
      </w:r>
      <w:r w:rsidR="00AD4CAB" w:rsidRPr="0033671E">
        <w:rPr>
          <w:rFonts w:ascii="Times New Roman" w:hAnsi="Times New Roman"/>
          <w:sz w:val="24"/>
          <w:szCs w:val="24"/>
        </w:rPr>
        <w:t>life. Frequently</w:t>
      </w:r>
      <w:r w:rsidRPr="0033671E">
        <w:rPr>
          <w:rFonts w:ascii="Times New Roman" w:hAnsi="Times New Roman"/>
          <w:sz w:val="24"/>
          <w:szCs w:val="24"/>
        </w:rPr>
        <w:t xml:space="preserve"> assigned unexpected </w:t>
      </w:r>
      <w:r w:rsidR="00AD4CAB" w:rsidRPr="0033671E">
        <w:rPr>
          <w:rFonts w:ascii="Times New Roman" w:hAnsi="Times New Roman"/>
          <w:sz w:val="24"/>
          <w:szCs w:val="24"/>
        </w:rPr>
        <w:t>work. Knowing</w:t>
      </w:r>
      <w:r w:rsidRPr="0033671E">
        <w:rPr>
          <w:rFonts w:ascii="Times New Roman" w:hAnsi="Times New Roman"/>
          <w:sz w:val="24"/>
          <w:szCs w:val="24"/>
        </w:rPr>
        <w:t xml:space="preserve"> this going in can make the work more difficult to understand. As the USA </w:t>
      </w:r>
      <w:r w:rsidR="00AD4CAB" w:rsidRPr="0033671E">
        <w:rPr>
          <w:rFonts w:ascii="Times New Roman" w:hAnsi="Times New Roman"/>
          <w:sz w:val="24"/>
          <w:szCs w:val="24"/>
        </w:rPr>
        <w:t>retirement</w:t>
      </w:r>
      <w:r w:rsidRPr="0033671E">
        <w:rPr>
          <w:rFonts w:ascii="Times New Roman" w:hAnsi="Times New Roman"/>
          <w:sz w:val="24"/>
          <w:szCs w:val="24"/>
        </w:rPr>
        <w:t xml:space="preserve"> plan is a </w:t>
      </w:r>
      <w:r w:rsidR="00572503" w:rsidRPr="0033671E">
        <w:rPr>
          <w:rFonts w:ascii="Times New Roman" w:hAnsi="Times New Roman"/>
          <w:sz w:val="24"/>
          <w:szCs w:val="24"/>
        </w:rPr>
        <w:t>new to</w:t>
      </w:r>
      <w:r w:rsidRPr="0033671E">
        <w:rPr>
          <w:rFonts w:ascii="Times New Roman" w:hAnsi="Times New Roman"/>
          <w:sz w:val="24"/>
          <w:szCs w:val="24"/>
        </w:rPr>
        <w:t xml:space="preserve"> me</w:t>
      </w:r>
      <w:r w:rsidR="00AD4CAB" w:rsidRPr="0033671E">
        <w:rPr>
          <w:rFonts w:ascii="Times New Roman" w:hAnsi="Times New Roman"/>
          <w:sz w:val="24"/>
          <w:szCs w:val="24"/>
        </w:rPr>
        <w:t>, it was very difficult to handle</w:t>
      </w:r>
      <w:r w:rsidRPr="0033671E">
        <w:rPr>
          <w:rFonts w:ascii="Times New Roman" w:hAnsi="Times New Roman"/>
          <w:sz w:val="24"/>
          <w:szCs w:val="24"/>
        </w:rPr>
        <w:t xml:space="preserve"> while my team leader and colleagues are busy with their work.</w:t>
      </w:r>
    </w:p>
    <w:p w14:paraId="1B5294DC" w14:textId="77777777" w:rsidR="00261EE7" w:rsidRPr="00A67C77" w:rsidRDefault="00261EE7" w:rsidP="0086679E">
      <w:pPr>
        <w:spacing w:line="360" w:lineRule="auto"/>
        <w:jc w:val="both"/>
        <w:rPr>
          <w:rFonts w:ascii="Times New Roman" w:hAnsi="Times New Roman"/>
        </w:rPr>
      </w:pPr>
    </w:p>
    <w:p w14:paraId="67DB15E5" w14:textId="72514E4F" w:rsidR="0086679E" w:rsidRDefault="00644253" w:rsidP="006B25AE">
      <w:pPr>
        <w:pStyle w:val="Heading2"/>
        <w:rPr>
          <w:rFonts w:ascii="Times New Roman" w:hAnsi="Times New Roman" w:cs="Times New Roman"/>
          <w:b/>
          <w:color w:val="002060"/>
          <w:sz w:val="28"/>
        </w:rPr>
      </w:pPr>
      <w:bookmarkStart w:id="39" w:name="_Toc224051594"/>
      <w:r w:rsidRPr="001A24B4">
        <w:rPr>
          <w:rFonts w:ascii="Times New Roman" w:hAnsi="Times New Roman" w:cs="Times New Roman"/>
          <w:b/>
          <w:color w:val="002060"/>
          <w:sz w:val="28"/>
        </w:rPr>
        <w:t>3</w:t>
      </w:r>
      <w:r w:rsidR="0086679E" w:rsidRPr="001A24B4">
        <w:rPr>
          <w:rFonts w:ascii="Times New Roman" w:hAnsi="Times New Roman" w:cs="Times New Roman"/>
          <w:b/>
          <w:color w:val="002060"/>
          <w:sz w:val="28"/>
        </w:rPr>
        <w:t>.2 Training &amp; Development</w:t>
      </w:r>
      <w:bookmarkEnd w:id="39"/>
    </w:p>
    <w:p w14:paraId="34360E7B" w14:textId="77777777" w:rsidR="00261EE7" w:rsidRPr="00261EE7" w:rsidRDefault="00261EE7" w:rsidP="00261EE7"/>
    <w:p w14:paraId="5AE3D40C" w14:textId="77777777" w:rsidR="0086679E" w:rsidRPr="009E3444" w:rsidRDefault="0086679E" w:rsidP="0086679E">
      <w:pPr>
        <w:spacing w:after="160" w:line="360" w:lineRule="auto"/>
        <w:jc w:val="both"/>
        <w:rPr>
          <w:rFonts w:ascii="Times New Roman" w:hAnsi="Times New Roman"/>
          <w:sz w:val="24"/>
        </w:rPr>
      </w:pPr>
      <w:r w:rsidRPr="009E3444">
        <w:rPr>
          <w:rFonts w:ascii="Times New Roman" w:hAnsi="Times New Roman"/>
          <w:sz w:val="24"/>
        </w:rPr>
        <w:t>I had already joined DataPath Limited, and after becoming a Trainee Executive, I was introduced to a proper onboarding/training program in which they would teach me the fundamentals of US 401(k) plan administration procedures, the BPO work flow, and their internal tools and processes. We trained this model step by step for 19 epochs, progressing from a broad knowledge to practical task implementation.</w:t>
      </w:r>
    </w:p>
    <w:p w14:paraId="714AB2BD" w14:textId="77777777" w:rsidR="0086679E" w:rsidRPr="006B25AE" w:rsidRDefault="0086679E" w:rsidP="006B25AE">
      <w:pPr>
        <w:rPr>
          <w:b/>
          <w:color w:val="000000" w:themeColor="text1"/>
          <w:sz w:val="24"/>
        </w:rPr>
      </w:pPr>
      <w:r w:rsidRPr="006B25AE">
        <w:rPr>
          <w:b/>
          <w:color w:val="000000" w:themeColor="text1"/>
          <w:sz w:val="24"/>
        </w:rPr>
        <w:t>Personal Information</w:t>
      </w:r>
    </w:p>
    <w:p w14:paraId="59B7E974" w14:textId="77777777" w:rsidR="0086679E" w:rsidRPr="00B43D68" w:rsidRDefault="0086679E" w:rsidP="0086679E">
      <w:pPr>
        <w:spacing w:after="160" w:line="360" w:lineRule="auto"/>
        <w:jc w:val="both"/>
        <w:rPr>
          <w:rFonts w:ascii="Times New Roman" w:hAnsi="Times New Roman"/>
          <w:sz w:val="24"/>
        </w:rPr>
      </w:pPr>
      <w:r w:rsidRPr="00B43D68">
        <w:rPr>
          <w:rFonts w:ascii="Times New Roman" w:hAnsi="Times New Roman"/>
          <w:sz w:val="24"/>
        </w:rPr>
        <w:t xml:space="preserve">At first, I attended an orientation workshop on the regulatory framework governing US retirement plans, which included an overview of the (ERA) Employee Retirement Income Security Act of 1974, the Internal Revenue Code (IRC), and IRS and DOL regulations regarding plan compliance. Through these seminars, I learned about the legal framework in which </w:t>
      </w:r>
      <w:proofErr w:type="spellStart"/>
      <w:r w:rsidRPr="00B43D68">
        <w:rPr>
          <w:rFonts w:ascii="Times New Roman" w:hAnsi="Times New Roman"/>
          <w:sz w:val="24"/>
        </w:rPr>
        <w:t>DataPath's</w:t>
      </w:r>
      <w:proofErr w:type="spellEnd"/>
      <w:r w:rsidRPr="00B43D68">
        <w:rPr>
          <w:rFonts w:ascii="Times New Roman" w:hAnsi="Times New Roman"/>
          <w:sz w:val="24"/>
        </w:rPr>
        <w:t xml:space="preserve"> work takes place, as well as why accuracy and punctuality are critical in this business.</w:t>
      </w:r>
    </w:p>
    <w:p w14:paraId="7F83FD73" w14:textId="75A70E78" w:rsidR="0086679E" w:rsidRPr="006B25AE" w:rsidRDefault="0086679E" w:rsidP="006B25AE">
      <w:pPr>
        <w:rPr>
          <w:b/>
          <w:color w:val="000000" w:themeColor="text1"/>
          <w:sz w:val="24"/>
        </w:rPr>
      </w:pPr>
      <w:r w:rsidRPr="006B25AE">
        <w:rPr>
          <w:b/>
          <w:color w:val="000000" w:themeColor="text1"/>
          <w:sz w:val="24"/>
        </w:rPr>
        <w:t>Technical Skills Development: Second Phase of Training</w:t>
      </w:r>
    </w:p>
    <w:p w14:paraId="059F1DB7" w14:textId="77777777" w:rsidR="0086679E" w:rsidRPr="00FB67C2" w:rsidRDefault="0086679E" w:rsidP="0086679E">
      <w:pPr>
        <w:spacing w:after="160" w:line="360" w:lineRule="auto"/>
        <w:jc w:val="both"/>
        <w:rPr>
          <w:rFonts w:ascii="Times New Roman" w:hAnsi="Times New Roman"/>
          <w:sz w:val="24"/>
          <w:szCs w:val="24"/>
        </w:rPr>
      </w:pPr>
      <w:r w:rsidRPr="00FB67C2">
        <w:rPr>
          <w:rFonts w:ascii="Times New Roman" w:hAnsi="Times New Roman"/>
          <w:sz w:val="24"/>
          <w:szCs w:val="24"/>
        </w:rPr>
        <w:t>I had hands-on instruction in:</w:t>
      </w:r>
    </w:p>
    <w:p w14:paraId="2F67720D" w14:textId="6F410D1E" w:rsidR="001A3970" w:rsidRDefault="00814312" w:rsidP="0086679E">
      <w:pPr>
        <w:spacing w:after="160" w:line="360" w:lineRule="auto"/>
        <w:jc w:val="both"/>
        <w:rPr>
          <w:rFonts w:ascii="Times New Roman" w:hAnsi="Times New Roman"/>
          <w:sz w:val="24"/>
          <w:szCs w:val="24"/>
        </w:rPr>
      </w:pPr>
      <w:r w:rsidRPr="00FB67C2">
        <w:rPr>
          <w:rFonts w:ascii="Times New Roman" w:hAnsi="Times New Roman"/>
          <w:sz w:val="24"/>
          <w:szCs w:val="24"/>
        </w:rPr>
        <w:t>Census Data Management: A Data Processing which entails reading, interpreting and validating large census datasets of employees in organized Excel templates. I also learned to determine the typical data quality issues, including missing hire dates, salary values, and wrong employee status, among others. Basics of Compliance Testing: I got to know the mechanics of ADP, ACP, and Top-Heavy testing, including what it means to declare participants as an HCE or NHCE, the calculation of deferral percentages, the type of corrective measures that a testing failure will cause. Valuation and Reconciliation Processes: I got to understand how plan valuation is calculated, such as, calculation of contributions, forfeitures, earnings and payouts with the help of Excel spreadsheet and DataPath internal record keeping system. Sample Treatment of the Review of W-2 Compensation: Senior administrators took me through the meaning of the IRS and how to apply the meaning to real data sets of clients whether it was necessary to use the exact compensation term as outlined in the governing regulations of the plan. Other than stringent technical training, I enrolled in two soft skills courses that DataPath put on. It covered such courses as business writing, time management in BPO environment, and the ability to effectively communicate with a remote-adjacent team serving clients in the United States. The weekly feedback meetings with the supervisor enabled me to develop continuously throughout the internship. DataPath also opposed and helped members of the staff to underlying ASPPA (American Society of Pension Professionals and Actuaries) accreditation. A sample study material on the QKA (Qualified 401(k) Administrator) credential, which is the credential of 401(k) administrators in the United States. Moreover, this sector exposure and professional qualification enabled me to understand more about the standards existing in a variety of businesses</w:t>
      </w:r>
      <w:r w:rsidRPr="00F3188F">
        <w:rPr>
          <w:rFonts w:ascii="Times New Roman" w:hAnsi="Times New Roman"/>
          <w:sz w:val="24"/>
          <w:szCs w:val="24"/>
        </w:rPr>
        <w:t>.</w:t>
      </w:r>
    </w:p>
    <w:p w14:paraId="2DA118C8" w14:textId="77777777" w:rsidR="0059787A" w:rsidRDefault="0059787A" w:rsidP="0086679E">
      <w:pPr>
        <w:spacing w:after="160" w:line="360" w:lineRule="auto"/>
        <w:jc w:val="both"/>
        <w:rPr>
          <w:rFonts w:ascii="Times New Roman" w:hAnsi="Times New Roman"/>
          <w:sz w:val="24"/>
          <w:szCs w:val="24"/>
        </w:rPr>
      </w:pPr>
    </w:p>
    <w:p w14:paraId="44756348" w14:textId="39E443BF" w:rsidR="001A3970" w:rsidRDefault="00814312" w:rsidP="001A3970">
      <w:pPr>
        <w:pStyle w:val="Heading2"/>
        <w:rPr>
          <w:rFonts w:ascii="Times New Roman" w:hAnsi="Times New Roman" w:cs="Times New Roman"/>
          <w:b/>
          <w:color w:val="002060"/>
          <w:sz w:val="28"/>
        </w:rPr>
      </w:pPr>
      <w:r w:rsidRPr="00F3188F">
        <w:rPr>
          <w:rFonts w:ascii="Times New Roman" w:hAnsi="Times New Roman" w:cs="Times New Roman"/>
          <w:sz w:val="24"/>
          <w:szCs w:val="24"/>
        </w:rPr>
        <w:t xml:space="preserve"> </w:t>
      </w:r>
      <w:bookmarkStart w:id="40" w:name="_Toc224051595"/>
      <w:r w:rsidRPr="001A3970">
        <w:rPr>
          <w:rFonts w:ascii="Times New Roman" w:hAnsi="Times New Roman" w:cs="Times New Roman"/>
          <w:b/>
          <w:color w:val="002060"/>
          <w:sz w:val="28"/>
        </w:rPr>
        <w:t>3.3 Organization/Operational Contribution.</w:t>
      </w:r>
      <w:bookmarkEnd w:id="40"/>
      <w:r w:rsidRPr="001A3970">
        <w:rPr>
          <w:rFonts w:ascii="Times New Roman" w:hAnsi="Times New Roman" w:cs="Times New Roman"/>
          <w:b/>
          <w:color w:val="002060"/>
          <w:sz w:val="28"/>
        </w:rPr>
        <w:t xml:space="preserve"> </w:t>
      </w:r>
    </w:p>
    <w:p w14:paraId="0507CD75" w14:textId="77777777" w:rsidR="008B2B49" w:rsidRPr="008B2B49" w:rsidRDefault="008B2B49" w:rsidP="008B2B49"/>
    <w:p w14:paraId="08AFA680" w14:textId="65264A19" w:rsidR="0086679E" w:rsidRPr="00344D13" w:rsidRDefault="00814312" w:rsidP="0086679E">
      <w:pPr>
        <w:spacing w:after="160" w:line="360" w:lineRule="auto"/>
        <w:jc w:val="both"/>
        <w:rPr>
          <w:rFonts w:ascii="Times New Roman" w:hAnsi="Times New Roman"/>
          <w:sz w:val="24"/>
          <w:szCs w:val="24"/>
        </w:rPr>
      </w:pPr>
      <w:r w:rsidRPr="00F3188F">
        <w:rPr>
          <w:rFonts w:ascii="Times New Roman" w:hAnsi="Times New Roman"/>
          <w:sz w:val="24"/>
          <w:szCs w:val="24"/>
        </w:rPr>
        <w:t xml:space="preserve">Although my role was under a staff development program, I played major roles in the daily running activities of DataPath Limited during my internship. The work quality assurance, compliance preparedness, and workflow efficiency were my most significant contributions. My greatest contribution was the least variable one, which was in the field of census data checking. I was tasked with uncovering and identifying the existence of data anomalies in employee datasets provided by the clients (plan sponsors) before such data would trickle downstream into compliance tests or valuation reports. Early detection of data errors, including mismatched Social Security numbers, wrong calculation of compensation amounts, and/or missing termination dates, will save time and reduce the likelihood of false compliance discoveries. When you are dealing with a BPO that has to deal with thousands of plans, any small improvement in quality at the input level can be magnified to have a positive effect on the final product. As an illustration, when I was in compliance testing, I helped the team to organize and collect census information before the test runs so that they could work efficiently. I also reduced the number of back and forward between data preparation and testing by preparing clean and </w:t>
      </w:r>
      <w:r w:rsidR="00344D13" w:rsidRPr="00F3188F">
        <w:rPr>
          <w:rFonts w:ascii="Times New Roman" w:hAnsi="Times New Roman"/>
          <w:sz w:val="24"/>
          <w:szCs w:val="24"/>
        </w:rPr>
        <w:t>well-structured</w:t>
      </w:r>
      <w:r w:rsidRPr="00F3188F">
        <w:rPr>
          <w:rFonts w:ascii="Times New Roman" w:hAnsi="Times New Roman"/>
          <w:sz w:val="24"/>
          <w:szCs w:val="24"/>
        </w:rPr>
        <w:t xml:space="preserve"> datasets of ADP, ACP and Top-Heavy tests. It is particularly handy in the peak season, which in general lasts between January </w:t>
      </w:r>
      <w:r w:rsidRPr="00344D13">
        <w:rPr>
          <w:rFonts w:ascii="Times New Roman" w:hAnsi="Times New Roman"/>
          <w:sz w:val="24"/>
          <w:szCs w:val="24"/>
        </w:rPr>
        <w:t>and March, when DataPath performs significant tasks of final compliance on their U.S.</w:t>
      </w:r>
      <w:r w:rsidR="0086679E" w:rsidRPr="00344D13">
        <w:rPr>
          <w:rFonts w:ascii="Times New Roman" w:hAnsi="Times New Roman"/>
          <w:sz w:val="24"/>
          <w:szCs w:val="24"/>
        </w:rPr>
        <w:t xml:space="preserve"> clients.</w:t>
      </w:r>
    </w:p>
    <w:p w14:paraId="55934328" w14:textId="77777777" w:rsidR="0086679E" w:rsidRPr="00344D13" w:rsidRDefault="0086679E" w:rsidP="0086679E">
      <w:pPr>
        <w:spacing w:after="160" w:line="360" w:lineRule="auto"/>
        <w:jc w:val="both"/>
        <w:rPr>
          <w:rFonts w:ascii="Times New Roman" w:hAnsi="Times New Roman"/>
          <w:sz w:val="24"/>
          <w:szCs w:val="24"/>
        </w:rPr>
      </w:pPr>
      <w:r w:rsidRPr="00344D13">
        <w:rPr>
          <w:rFonts w:ascii="Times New Roman" w:hAnsi="Times New Roman"/>
          <w:sz w:val="24"/>
          <w:szCs w:val="24"/>
        </w:rPr>
        <w:t>This update also added value to my W-2 compensation verification. Before testing, I cross-referenced salary statistics to ensure HCE/NHCE classifications were appropriate, using IRS-defined levels as well as Plan Document definitions. Mistakes in categorization can result in failed tests, corrective contributions, and excise taxes for the plan sponsor (ADP, 2025), therefore accurate classification is critical to passing nondiscrimination testing.</w:t>
      </w:r>
    </w:p>
    <w:p w14:paraId="5D92A4A7" w14:textId="44CD51A0" w:rsidR="00D154B1" w:rsidRPr="00344D13" w:rsidRDefault="006360D9" w:rsidP="0086679E">
      <w:pPr>
        <w:spacing w:after="160" w:line="360" w:lineRule="auto"/>
        <w:jc w:val="both"/>
        <w:rPr>
          <w:rFonts w:ascii="Times New Roman" w:hAnsi="Times New Roman"/>
          <w:sz w:val="24"/>
          <w:szCs w:val="24"/>
        </w:rPr>
      </w:pPr>
      <w:r w:rsidRPr="00344D13">
        <w:rPr>
          <w:rFonts w:ascii="Times New Roman" w:hAnsi="Times New Roman"/>
          <w:sz w:val="24"/>
          <w:szCs w:val="24"/>
        </w:rPr>
        <w:t>Moreover, I could assist to streamline the activities of the teams and ensure that the workload of the senior administrators could be prioritized by accepting some of the roles that I carried out within the given timeframes. The desire to ask context questions and record findings also helped in instilling the culture of accuracy and completeness within my group.</w:t>
      </w:r>
    </w:p>
    <w:p w14:paraId="13C14D8E" w14:textId="77777777" w:rsidR="0059787A" w:rsidRPr="00261EE7" w:rsidRDefault="0059787A" w:rsidP="0086679E">
      <w:pPr>
        <w:spacing w:after="160" w:line="360" w:lineRule="auto"/>
        <w:jc w:val="both"/>
        <w:rPr>
          <w:rFonts w:ascii="Times New Roman" w:hAnsi="Times New Roman"/>
          <w:sz w:val="24"/>
          <w:szCs w:val="24"/>
        </w:rPr>
      </w:pPr>
    </w:p>
    <w:p w14:paraId="24C0AE2D" w14:textId="5DC389C9" w:rsidR="0086679E" w:rsidRDefault="00644253" w:rsidP="006B25AE">
      <w:pPr>
        <w:pStyle w:val="Heading2"/>
        <w:rPr>
          <w:rFonts w:ascii="Times New Roman" w:hAnsi="Times New Roman" w:cs="Times New Roman"/>
          <w:b/>
          <w:color w:val="1F4E79" w:themeColor="accent5" w:themeShade="80"/>
          <w:sz w:val="28"/>
        </w:rPr>
      </w:pPr>
      <w:bookmarkStart w:id="41" w:name="_Toc224051596"/>
      <w:r w:rsidRPr="001A24B4">
        <w:rPr>
          <w:rFonts w:ascii="Times New Roman" w:hAnsi="Times New Roman" w:cs="Times New Roman"/>
          <w:b/>
          <w:color w:val="1F4E79" w:themeColor="accent5" w:themeShade="80"/>
          <w:sz w:val="28"/>
        </w:rPr>
        <w:t>3</w:t>
      </w:r>
      <w:r w:rsidR="0086679E" w:rsidRPr="001A24B4">
        <w:rPr>
          <w:rFonts w:ascii="Times New Roman" w:hAnsi="Times New Roman" w:cs="Times New Roman"/>
          <w:b/>
          <w:color w:val="1F4E79" w:themeColor="accent5" w:themeShade="80"/>
          <w:sz w:val="28"/>
        </w:rPr>
        <w:t>.4 Evaluation</w:t>
      </w:r>
      <w:bookmarkEnd w:id="41"/>
    </w:p>
    <w:p w14:paraId="27C61B67" w14:textId="77777777" w:rsidR="00AD6E69" w:rsidRDefault="00AD6E69" w:rsidP="0086679E">
      <w:pPr>
        <w:spacing w:after="120" w:line="360" w:lineRule="auto"/>
        <w:jc w:val="both"/>
        <w:rPr>
          <w:rFonts w:ascii="Times New Roman" w:hAnsi="Times New Roman"/>
          <w:sz w:val="24"/>
          <w:szCs w:val="27"/>
        </w:rPr>
      </w:pPr>
    </w:p>
    <w:p w14:paraId="338A6D4F" w14:textId="79C8FFAC" w:rsidR="00437DF1" w:rsidRDefault="009E49B6" w:rsidP="0086679E">
      <w:pPr>
        <w:spacing w:after="120" w:line="360" w:lineRule="auto"/>
        <w:jc w:val="both"/>
        <w:rPr>
          <w:rFonts w:ascii="Times New Roman" w:hAnsi="Times New Roman"/>
          <w:sz w:val="24"/>
          <w:szCs w:val="24"/>
        </w:rPr>
      </w:pPr>
      <w:r w:rsidRPr="00825EAB">
        <w:rPr>
          <w:rFonts w:ascii="Times New Roman" w:hAnsi="Times New Roman"/>
          <w:sz w:val="24"/>
          <w:szCs w:val="24"/>
        </w:rPr>
        <w:t>I was appraised informally and formally during my internship with DataPath Limited. My performance was assessed by supervisors through my team performance in terms of work accuracy, compliance with the process norms and processes, learning and implementation of new concepts and being a professional in the team premises. During the technical part of the interview, I scored highly on my responsibility in managing census data and adhering to the standard procedures of DataPath in the validation of data. My superior observed that I was a very keen eye in ensuring that even on the issue of checking W-2 salary figures against contribution information, as well. Though it was also observed that I took more time on average to complete each assignment compared to one of the experienced staff but my speed and accuracy were improving throughout the internship as I was starting. My learning curve was identified since I enquired when a given</w:t>
      </w:r>
      <w:r w:rsidRPr="00437DF1">
        <w:rPr>
          <w:rFonts w:ascii="Times New Roman" w:hAnsi="Times New Roman"/>
          <w:sz w:val="24"/>
          <w:szCs w:val="24"/>
        </w:rPr>
        <w:t xml:space="preserve"> activity had to be performed and I knew the rationale of each step of the process as opposed to just going through with it. This enhanced internalizing of operations and minimized possibility of recurrence errors. The most important things that could be improved were to have a more comprehensive view of the edge cases in compliance testing (such as plans with difficult ownership structure or controlled group setup) and have a better acquaintance with the particular recordkeeping software employed by DataPath. These are just but a few sectors which will be benefited by knowledge and exposure to different types of plans and there are many more! The overall score of my internship performance was satisfactory to good and my supervisors noted that I had successfully acclimated to the work environment of a U.S.-facing 401(k) BPO firm and showed that I had a good grasp of the background skills that are involved in a plan administration career.</w:t>
      </w:r>
    </w:p>
    <w:p w14:paraId="2F056771" w14:textId="633ECFD8" w:rsidR="0059787A" w:rsidRDefault="0059787A" w:rsidP="0086679E">
      <w:pPr>
        <w:spacing w:after="120" w:line="360" w:lineRule="auto"/>
        <w:jc w:val="both"/>
        <w:rPr>
          <w:rFonts w:ascii="Times New Roman" w:hAnsi="Times New Roman"/>
          <w:sz w:val="24"/>
          <w:szCs w:val="24"/>
        </w:rPr>
      </w:pPr>
    </w:p>
    <w:p w14:paraId="7BB87A84" w14:textId="77777777" w:rsidR="0059787A" w:rsidRDefault="0059787A" w:rsidP="0086679E">
      <w:pPr>
        <w:spacing w:after="120" w:line="360" w:lineRule="auto"/>
        <w:jc w:val="both"/>
        <w:rPr>
          <w:rFonts w:ascii="Times New Roman" w:hAnsi="Times New Roman"/>
          <w:sz w:val="24"/>
          <w:szCs w:val="24"/>
        </w:rPr>
      </w:pPr>
    </w:p>
    <w:p w14:paraId="19A72D37" w14:textId="3B202F61" w:rsidR="00437DF1" w:rsidRDefault="009E49B6" w:rsidP="00437DF1">
      <w:pPr>
        <w:pStyle w:val="Heading2"/>
        <w:rPr>
          <w:rFonts w:ascii="Times New Roman" w:hAnsi="Times New Roman" w:cs="Times New Roman"/>
          <w:b/>
          <w:color w:val="1F4E79" w:themeColor="accent5" w:themeShade="80"/>
          <w:sz w:val="28"/>
        </w:rPr>
      </w:pPr>
      <w:r w:rsidRPr="00437DF1">
        <w:rPr>
          <w:rFonts w:ascii="Times New Roman" w:hAnsi="Times New Roman" w:cs="Times New Roman"/>
          <w:b/>
          <w:color w:val="1F4E79" w:themeColor="accent5" w:themeShade="80"/>
          <w:sz w:val="28"/>
        </w:rPr>
        <w:t xml:space="preserve"> </w:t>
      </w:r>
      <w:bookmarkStart w:id="42" w:name="_Toc224051597"/>
      <w:r w:rsidRPr="00437DF1">
        <w:rPr>
          <w:rFonts w:ascii="Times New Roman" w:hAnsi="Times New Roman" w:cs="Times New Roman"/>
          <w:b/>
          <w:color w:val="1F4E79" w:themeColor="accent5" w:themeShade="80"/>
          <w:sz w:val="28"/>
        </w:rPr>
        <w:t>3.5 Skill Applied</w:t>
      </w:r>
      <w:bookmarkEnd w:id="42"/>
      <w:r w:rsidRPr="00437DF1">
        <w:rPr>
          <w:rFonts w:ascii="Times New Roman" w:hAnsi="Times New Roman" w:cs="Times New Roman"/>
          <w:b/>
          <w:color w:val="1F4E79" w:themeColor="accent5" w:themeShade="80"/>
          <w:sz w:val="28"/>
        </w:rPr>
        <w:t xml:space="preserve"> </w:t>
      </w:r>
    </w:p>
    <w:p w14:paraId="5CC664D8" w14:textId="77777777" w:rsidR="00437DF1" w:rsidRPr="00437DF1" w:rsidRDefault="00437DF1" w:rsidP="00437DF1"/>
    <w:p w14:paraId="1C7CE3BA" w14:textId="77777777" w:rsidR="00437DF1" w:rsidRDefault="009E49B6" w:rsidP="0086679E">
      <w:pPr>
        <w:spacing w:after="120" w:line="360" w:lineRule="auto"/>
        <w:jc w:val="both"/>
        <w:rPr>
          <w:rFonts w:ascii="Times New Roman" w:hAnsi="Times New Roman"/>
          <w:sz w:val="24"/>
          <w:szCs w:val="24"/>
        </w:rPr>
      </w:pPr>
      <w:r w:rsidRPr="00437DF1">
        <w:rPr>
          <w:rFonts w:ascii="Times New Roman" w:hAnsi="Times New Roman"/>
          <w:sz w:val="24"/>
          <w:szCs w:val="24"/>
        </w:rPr>
        <w:t xml:space="preserve">The internship at DataPath Limited taught me a lot in applying, testing and developing various academic and professional skills. The skills that were directly applied and cultivated during the internship process are enumerated below: </w:t>
      </w:r>
    </w:p>
    <w:p w14:paraId="2EE70C9F" w14:textId="77777777" w:rsidR="00437DF1" w:rsidRDefault="009E49B6" w:rsidP="0086679E">
      <w:pPr>
        <w:spacing w:after="120" w:line="360" w:lineRule="auto"/>
        <w:jc w:val="both"/>
        <w:rPr>
          <w:rFonts w:ascii="Times New Roman" w:hAnsi="Times New Roman"/>
          <w:sz w:val="24"/>
          <w:szCs w:val="24"/>
        </w:rPr>
      </w:pPr>
      <w:r w:rsidRPr="00437DF1">
        <w:rPr>
          <w:rFonts w:ascii="Times New Roman" w:hAnsi="Times New Roman"/>
          <w:b/>
          <w:sz w:val="24"/>
          <w:szCs w:val="24"/>
        </w:rPr>
        <w:t>Analytical and Problem-Solving Skills:</w:t>
      </w:r>
      <w:r w:rsidRPr="00437DF1">
        <w:rPr>
          <w:rFonts w:ascii="Times New Roman" w:hAnsi="Times New Roman"/>
          <w:sz w:val="24"/>
          <w:szCs w:val="24"/>
        </w:rPr>
        <w:t xml:space="preserve"> Processing the data of regular census and data on compliance made me think analytically on a daily basis. In the event of discrepancies in testing (differences in totals of employee contributions or the current versus past year compensation information, etc.), I needed to determine what caused the difference, the impact that could have on my testing process, and either recommend or take actions to correct it. This systematic way of finding and correcting data errors helped a lot in enhancing my analytical skills in any event. </w:t>
      </w:r>
    </w:p>
    <w:p w14:paraId="6CB601C7" w14:textId="39714EBF" w:rsidR="0086679E" w:rsidRPr="00437DF1" w:rsidRDefault="009E49B6" w:rsidP="0086679E">
      <w:pPr>
        <w:spacing w:after="120" w:line="360" w:lineRule="auto"/>
        <w:jc w:val="both"/>
        <w:rPr>
          <w:rFonts w:ascii="Times New Roman" w:hAnsi="Times New Roman"/>
          <w:sz w:val="24"/>
          <w:szCs w:val="24"/>
        </w:rPr>
      </w:pPr>
      <w:r w:rsidRPr="00437DF1">
        <w:rPr>
          <w:rFonts w:ascii="Times New Roman" w:hAnsi="Times New Roman"/>
          <w:b/>
          <w:sz w:val="24"/>
          <w:szCs w:val="24"/>
        </w:rPr>
        <w:t>Technical Skills in the use of Microsoft Excel:</w:t>
      </w:r>
      <w:r w:rsidRPr="00437DF1">
        <w:rPr>
          <w:rFonts w:ascii="Times New Roman" w:hAnsi="Times New Roman"/>
          <w:sz w:val="24"/>
          <w:szCs w:val="24"/>
        </w:rPr>
        <w:t xml:space="preserve"> Excel was the main tool of data management used during the internship. To arrange my work and verify and analyze large census data, I actively used such complex functions of Excel as VLOOKUP, IF statements, conditional formatting, pivot tables, and data validation mechanisms. With the help of this task, I learned to use Excel and soon was working with thousands of rows of personnel data with accuracy and efficiency.</w:t>
      </w:r>
    </w:p>
    <w:p w14:paraId="05B5D20A" w14:textId="77777777" w:rsidR="0021765F" w:rsidRDefault="000C6DEE" w:rsidP="0086679E">
      <w:pPr>
        <w:spacing w:after="120" w:line="360" w:lineRule="auto"/>
        <w:jc w:val="both"/>
        <w:rPr>
          <w:rFonts w:ascii="Times New Roman" w:hAnsi="Times New Roman"/>
          <w:sz w:val="24"/>
          <w:szCs w:val="27"/>
        </w:rPr>
      </w:pPr>
      <w:r w:rsidRPr="0021765F">
        <w:rPr>
          <w:rFonts w:ascii="Times New Roman" w:hAnsi="Times New Roman"/>
          <w:b/>
          <w:sz w:val="24"/>
          <w:szCs w:val="27"/>
        </w:rPr>
        <w:t>Technical Skills - Microsoft Word:</w:t>
      </w:r>
      <w:r w:rsidRPr="000C6DEE">
        <w:rPr>
          <w:rFonts w:ascii="Times New Roman" w:hAnsi="Times New Roman"/>
          <w:sz w:val="24"/>
          <w:szCs w:val="27"/>
        </w:rPr>
        <w:t xml:space="preserve"> I was able to use Microsoft Word to prepare compliance internally, prepare summaries of the inconsistencies to discuss with clients/senior staff, and create compliance reports. Word is a professional skill that every employee in the BPO industry has to possess and it provided me with an opportunity to enhance my skills in document formation. </w:t>
      </w:r>
      <w:r w:rsidR="0021765F" w:rsidRPr="0021765F">
        <w:rPr>
          <w:rFonts w:ascii="Times New Roman" w:hAnsi="Times New Roman"/>
          <w:b/>
          <w:sz w:val="24"/>
          <w:szCs w:val="27"/>
        </w:rPr>
        <w:t xml:space="preserve">Attention to </w:t>
      </w:r>
      <w:r w:rsidRPr="0021765F">
        <w:rPr>
          <w:rFonts w:ascii="Times New Roman" w:hAnsi="Times New Roman"/>
          <w:b/>
          <w:sz w:val="24"/>
          <w:szCs w:val="27"/>
        </w:rPr>
        <w:t>Detail</w:t>
      </w:r>
      <w:r w:rsidRPr="000C6DEE">
        <w:rPr>
          <w:rFonts w:ascii="Times New Roman" w:hAnsi="Times New Roman"/>
          <w:sz w:val="24"/>
          <w:szCs w:val="27"/>
        </w:rPr>
        <w:t xml:space="preserve">: 401(k) plan administration requires a high level of accuracy, as per the standards. Even the smallest incorrect salary amount or mis-characterization of an employee could change the results of a compliance test, putting the client at risk of regulatory fines. Such an environment created a hierarchical tradition of confirming data, comparing numbers to source information, and carefully examining output before submission. </w:t>
      </w:r>
    </w:p>
    <w:p w14:paraId="6F699A6C" w14:textId="77777777" w:rsidR="0021765F" w:rsidRDefault="000C6DEE" w:rsidP="0086679E">
      <w:pPr>
        <w:spacing w:after="120" w:line="360" w:lineRule="auto"/>
        <w:jc w:val="both"/>
        <w:rPr>
          <w:rFonts w:ascii="Times New Roman" w:hAnsi="Times New Roman"/>
          <w:sz w:val="24"/>
          <w:szCs w:val="27"/>
        </w:rPr>
      </w:pPr>
      <w:r w:rsidRPr="0021765F">
        <w:rPr>
          <w:rFonts w:ascii="Times New Roman" w:hAnsi="Times New Roman"/>
          <w:b/>
          <w:sz w:val="24"/>
          <w:szCs w:val="27"/>
        </w:rPr>
        <w:t>Regulatory and Domain Knowledge:</w:t>
      </w:r>
      <w:r w:rsidRPr="000C6DEE">
        <w:rPr>
          <w:rFonts w:ascii="Times New Roman" w:hAnsi="Times New Roman"/>
          <w:sz w:val="24"/>
          <w:szCs w:val="27"/>
        </w:rPr>
        <w:t xml:space="preserve"> I got practical exposure to rules of the U.S retirement plan such as ERISA standards, ascertainable limits on contributions by the IRS, important compensation and the principles of ADP/ACP and Top-Heavy testing. Consequently, the area knowledge would be targeted and would be suitable in a career within financial services BPO, TPA services, or retirement plan consulting. </w:t>
      </w:r>
    </w:p>
    <w:p w14:paraId="47F5F882" w14:textId="2B47753E" w:rsidR="0086679E" w:rsidRPr="00437DF1" w:rsidRDefault="000C6DEE" w:rsidP="0086679E">
      <w:pPr>
        <w:spacing w:after="120" w:line="360" w:lineRule="auto"/>
        <w:jc w:val="both"/>
        <w:rPr>
          <w:rFonts w:ascii="Times New Roman" w:hAnsi="Times New Roman"/>
          <w:sz w:val="24"/>
          <w:szCs w:val="24"/>
        </w:rPr>
      </w:pPr>
      <w:r w:rsidRPr="0021765F">
        <w:rPr>
          <w:rFonts w:ascii="Times New Roman" w:hAnsi="Times New Roman"/>
          <w:b/>
          <w:sz w:val="24"/>
          <w:szCs w:val="27"/>
        </w:rPr>
        <w:t>Time Management and Prioritization:</w:t>
      </w:r>
      <w:r w:rsidRPr="000C6DEE">
        <w:rPr>
          <w:rFonts w:ascii="Times New Roman" w:hAnsi="Times New Roman"/>
          <w:sz w:val="24"/>
          <w:szCs w:val="27"/>
        </w:rPr>
        <w:t xml:space="preserve"> The work in the BPO setting with the deadlines calculated according to the U.S. plan year cycles helped me develop the ability to organize my working process correctly.</w:t>
      </w:r>
      <w:r w:rsidR="0086679E" w:rsidRPr="000C6DEE">
        <w:rPr>
          <w:rFonts w:ascii="Times New Roman" w:hAnsi="Times New Roman"/>
          <w:szCs w:val="24"/>
        </w:rPr>
        <w:t xml:space="preserve"> </w:t>
      </w:r>
      <w:r w:rsidR="0086679E" w:rsidRPr="00437DF1">
        <w:rPr>
          <w:rFonts w:ascii="Times New Roman" w:hAnsi="Times New Roman"/>
          <w:sz w:val="24"/>
          <w:szCs w:val="24"/>
        </w:rPr>
        <w:t>I learned to prioritize tasks based on urgency and impact, such as processing census data for plans that have approaching testing deadlines before lower-priority processes. This experience taught me how to work efficiently while maintaining high quality.</w:t>
      </w:r>
    </w:p>
    <w:p w14:paraId="472D336B" w14:textId="70EA68BB" w:rsidR="00E07754" w:rsidRPr="00437DF1" w:rsidRDefault="0086679E" w:rsidP="00E07754">
      <w:pPr>
        <w:spacing w:after="160" w:line="360" w:lineRule="auto"/>
        <w:jc w:val="both"/>
        <w:rPr>
          <w:rFonts w:ascii="Times New Roman" w:hAnsi="Times New Roman"/>
          <w:sz w:val="24"/>
          <w:szCs w:val="24"/>
        </w:rPr>
      </w:pPr>
      <w:r w:rsidRPr="00437DF1">
        <w:rPr>
          <w:rFonts w:ascii="Times New Roman" w:hAnsi="Times New Roman"/>
          <w:sz w:val="24"/>
          <w:szCs w:val="24"/>
        </w:rPr>
        <w:t xml:space="preserve">However, senior personnel handled the majority of client communications, and I was frequently required to convey my own findings and questions internally inside the team. My stakes in a compliance-work environment encouraged me to write simply and concisely, since I needed to be clear both internally and when asking </w:t>
      </w:r>
      <w:r w:rsidR="00EB28AA" w:rsidRPr="00437DF1">
        <w:rPr>
          <w:rFonts w:ascii="Times New Roman" w:hAnsi="Times New Roman"/>
          <w:sz w:val="24"/>
          <w:szCs w:val="24"/>
        </w:rPr>
        <w:t>inquiries. Nonetheless</w:t>
      </w:r>
      <w:r w:rsidRPr="00437DF1">
        <w:rPr>
          <w:rFonts w:ascii="Times New Roman" w:hAnsi="Times New Roman"/>
          <w:sz w:val="24"/>
          <w:szCs w:val="24"/>
        </w:rPr>
        <w:t>, my internship at DataPath Limited provided me with invaluable professional experience. It provided me with direct exposure to the operational reality of a 401(k) BPO firm focused on the United States, as well as the ability to utilize and develop a diverse set of technical, analytical, and professional abilities in a real-world scenario. This experience has greatly aided and paved the way for me to be a successful employee in retirement plan administration/financial services operations.</w:t>
      </w:r>
    </w:p>
    <w:p w14:paraId="2B8B6D5E" w14:textId="77777777" w:rsidR="00825EAB" w:rsidRDefault="00825EAB" w:rsidP="00E07754">
      <w:pPr>
        <w:spacing w:after="160" w:line="360" w:lineRule="auto"/>
        <w:jc w:val="both"/>
        <w:rPr>
          <w:rFonts w:ascii="Times New Roman" w:hAnsi="Times New Roman"/>
          <w:sz w:val="52"/>
        </w:rPr>
      </w:pPr>
    </w:p>
    <w:p w14:paraId="61903B52" w14:textId="77777777" w:rsidR="00825EAB" w:rsidRDefault="00825EAB" w:rsidP="00E07754">
      <w:pPr>
        <w:spacing w:after="160" w:line="360" w:lineRule="auto"/>
        <w:jc w:val="both"/>
        <w:rPr>
          <w:rFonts w:ascii="Times New Roman" w:hAnsi="Times New Roman"/>
          <w:sz w:val="52"/>
        </w:rPr>
      </w:pPr>
    </w:p>
    <w:p w14:paraId="4AEC8926" w14:textId="77777777" w:rsidR="00825EAB" w:rsidRDefault="00825EAB" w:rsidP="00E07754">
      <w:pPr>
        <w:spacing w:after="160" w:line="360" w:lineRule="auto"/>
        <w:jc w:val="both"/>
        <w:rPr>
          <w:rFonts w:ascii="Times New Roman" w:hAnsi="Times New Roman"/>
          <w:sz w:val="52"/>
        </w:rPr>
      </w:pPr>
    </w:p>
    <w:p w14:paraId="5E85CE6C" w14:textId="77777777" w:rsidR="00825EAB" w:rsidRDefault="00825EAB" w:rsidP="00E07754">
      <w:pPr>
        <w:spacing w:after="160" w:line="360" w:lineRule="auto"/>
        <w:jc w:val="both"/>
        <w:rPr>
          <w:rFonts w:ascii="Times New Roman" w:hAnsi="Times New Roman"/>
          <w:sz w:val="52"/>
        </w:rPr>
      </w:pPr>
    </w:p>
    <w:p w14:paraId="1FE1FC26" w14:textId="6F565849" w:rsidR="00644253" w:rsidRPr="00E07754" w:rsidRDefault="00644253" w:rsidP="00E07754">
      <w:pPr>
        <w:spacing w:after="160" w:line="360" w:lineRule="auto"/>
        <w:jc w:val="both"/>
        <w:rPr>
          <w:rFonts w:ascii="Times New Roman" w:hAnsi="Times New Roman"/>
        </w:rPr>
      </w:pPr>
      <w:r w:rsidRPr="00A67C77">
        <w:rPr>
          <w:rFonts w:ascii="Times New Roman" w:hAnsi="Times New Roman"/>
          <w:sz w:val="52"/>
        </w:rPr>
        <w:t>CHAPTER:</w:t>
      </w:r>
      <w:r w:rsidRPr="00A67C77">
        <w:rPr>
          <w:rFonts w:ascii="Times New Roman" w:hAnsi="Times New Roman"/>
          <w:spacing w:val="31"/>
          <w:sz w:val="52"/>
        </w:rPr>
        <w:t xml:space="preserve"> </w:t>
      </w:r>
      <w:r w:rsidRPr="00A67C77">
        <w:rPr>
          <w:rFonts w:ascii="Times New Roman" w:hAnsi="Times New Roman"/>
          <w:spacing w:val="-10"/>
          <w:sz w:val="52"/>
        </w:rPr>
        <w:t>4</w:t>
      </w:r>
    </w:p>
    <w:p w14:paraId="05DCEF53" w14:textId="197F86D6" w:rsidR="00644253" w:rsidRPr="00A67C77" w:rsidRDefault="00E07754" w:rsidP="00644253">
      <w:pPr>
        <w:spacing w:before="1"/>
        <w:rPr>
          <w:rFonts w:ascii="Times New Roman" w:hAnsi="Times New Roman"/>
          <w:spacing w:val="-10"/>
          <w:sz w:val="52"/>
        </w:rPr>
      </w:pPr>
      <w:r w:rsidRPr="00A67C77">
        <w:rPr>
          <w:rFonts w:ascii="Times New Roman" w:hAnsi="Times New Roman"/>
          <w:noProof/>
          <w:sz w:val="4"/>
        </w:rPr>
        <mc:AlternateContent>
          <mc:Choice Requires="wps">
            <w:drawing>
              <wp:anchor distT="0" distB="0" distL="0" distR="0" simplePos="0" relativeHeight="251665408" behindDoc="1" locked="0" layoutInCell="1" allowOverlap="1" wp14:anchorId="07D5EBB1" wp14:editId="4FDB3457">
                <wp:simplePos x="0" y="0"/>
                <wp:positionH relativeFrom="margin">
                  <wp:align>left</wp:align>
                </wp:positionH>
                <wp:positionV relativeFrom="paragraph">
                  <wp:posOffset>1039495</wp:posOffset>
                </wp:positionV>
                <wp:extent cx="5981065" cy="1270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0"/>
                        </a:xfrm>
                        <a:custGeom>
                          <a:avLst/>
                          <a:gdLst/>
                          <a:ahLst/>
                          <a:cxnLst/>
                          <a:rect l="l" t="t" r="r" b="b"/>
                          <a:pathLst>
                            <a:path w="5981065" h="12700">
                              <a:moveTo>
                                <a:pt x="5981065" y="0"/>
                              </a:moveTo>
                              <a:lnTo>
                                <a:pt x="0" y="0"/>
                              </a:lnTo>
                              <a:lnTo>
                                <a:pt x="0" y="12191"/>
                              </a:lnTo>
                              <a:lnTo>
                                <a:pt x="5981065" y="12191"/>
                              </a:lnTo>
                              <a:lnTo>
                                <a:pt x="5981065" y="0"/>
                              </a:lnTo>
                              <a:close/>
                            </a:path>
                          </a:pathLst>
                        </a:custGeom>
                        <a:solidFill>
                          <a:srgbClr val="4F81BC"/>
                        </a:solidFill>
                      </wps:spPr>
                      <wps:bodyPr wrap="square" lIns="0" tIns="0" rIns="0" bIns="0" rtlCol="0">
                        <a:prstTxWarp prst="textNoShape">
                          <a:avLst/>
                        </a:prstTxWarp>
                        <a:noAutofit/>
                      </wps:bodyPr>
                    </wps:wsp>
                  </a:graphicData>
                </a:graphic>
              </wp:anchor>
            </w:drawing>
          </mc:Choice>
          <mc:Fallback>
            <w:pict>
              <v:shape w14:anchorId="258AA3E4" id="Graphic 12" o:spid="_x0000_s1026" style="position:absolute;margin-left:0;margin-top:81.85pt;width:470.95pt;height:1pt;z-index:-251651072;visibility:visible;mso-wrap-style:square;mso-wrap-distance-left:0;mso-wrap-distance-top:0;mso-wrap-distance-right:0;mso-wrap-distance-bottom:0;mso-position-horizontal:left;mso-position-horizontal-relative:margin;mso-position-vertical:absolute;mso-position-vertical-relative:text;v-text-anchor:top" coordsize="598106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" path="m5981065,l,,,12191r5981065,l5981065,xe" fillcolor="#4f81bc" stroked="f">
                <v:path arrowok="t"/>
                <w10:wrap type="topAndBottom" anchorx="margin"/>
              </v:shape>
            </w:pict>
          </mc:Fallback>
        </mc:AlternateContent>
      </w:r>
      <w:r w:rsidR="00644253" w:rsidRPr="00A67C77">
        <w:rPr>
          <w:rFonts w:ascii="Times New Roman" w:hAnsi="Times New Roman"/>
          <w:color w:val="006FC0"/>
          <w:sz w:val="52"/>
        </w:rPr>
        <w:t>Comparative Analysis between Bangladesh and USA Retirement Policy</w:t>
      </w:r>
    </w:p>
    <w:p w14:paraId="5081FA66" w14:textId="49533E08" w:rsidR="00644253" w:rsidRPr="00A67C77" w:rsidRDefault="00644253" w:rsidP="0086679E">
      <w:pPr>
        <w:spacing w:line="360" w:lineRule="auto"/>
        <w:jc w:val="center"/>
        <w:rPr>
          <w:rFonts w:ascii="Times New Roman" w:hAnsi="Times New Roman"/>
          <w:b/>
          <w:bCs/>
          <w:sz w:val="48"/>
          <w:szCs w:val="48"/>
        </w:rPr>
      </w:pPr>
    </w:p>
    <w:p w14:paraId="3ABADA5B" w14:textId="2D57B352" w:rsidR="00B65EFD" w:rsidRPr="00A67C77" w:rsidRDefault="00B65EFD" w:rsidP="0086679E">
      <w:pPr>
        <w:spacing w:line="360" w:lineRule="auto"/>
        <w:jc w:val="center"/>
        <w:rPr>
          <w:rFonts w:ascii="Times New Roman" w:hAnsi="Times New Roman"/>
          <w:b/>
          <w:bCs/>
          <w:sz w:val="48"/>
          <w:szCs w:val="48"/>
        </w:rPr>
      </w:pPr>
    </w:p>
    <w:p w14:paraId="18871799" w14:textId="11A11503" w:rsidR="00B65EFD" w:rsidRPr="00A67C77" w:rsidRDefault="00B65EFD" w:rsidP="0086679E">
      <w:pPr>
        <w:spacing w:line="360" w:lineRule="auto"/>
        <w:jc w:val="center"/>
        <w:rPr>
          <w:rFonts w:ascii="Times New Roman" w:hAnsi="Times New Roman"/>
          <w:b/>
          <w:bCs/>
          <w:sz w:val="48"/>
          <w:szCs w:val="48"/>
        </w:rPr>
      </w:pPr>
    </w:p>
    <w:p w14:paraId="6BAFD20E" w14:textId="531A453E" w:rsidR="00B65EFD" w:rsidRPr="00A67C77" w:rsidRDefault="00B65EFD" w:rsidP="0086679E">
      <w:pPr>
        <w:spacing w:line="360" w:lineRule="auto"/>
        <w:jc w:val="center"/>
        <w:rPr>
          <w:rFonts w:ascii="Times New Roman" w:hAnsi="Times New Roman"/>
          <w:b/>
          <w:bCs/>
          <w:sz w:val="48"/>
          <w:szCs w:val="48"/>
        </w:rPr>
      </w:pPr>
    </w:p>
    <w:p w14:paraId="31DF3391" w14:textId="77777777" w:rsidR="00B65EFD" w:rsidRPr="00A67C77" w:rsidRDefault="00B65EFD" w:rsidP="0086679E">
      <w:pPr>
        <w:spacing w:line="360" w:lineRule="auto"/>
        <w:jc w:val="center"/>
        <w:rPr>
          <w:rFonts w:ascii="Times New Roman" w:hAnsi="Times New Roman"/>
          <w:b/>
          <w:bCs/>
          <w:sz w:val="48"/>
          <w:szCs w:val="48"/>
        </w:rPr>
      </w:pPr>
    </w:p>
    <w:p w14:paraId="2A8EA8D4" w14:textId="77777777" w:rsidR="0086679E" w:rsidRPr="00A67C77" w:rsidRDefault="0086679E" w:rsidP="0086679E">
      <w:pPr>
        <w:pStyle w:val="NormalWeb"/>
        <w:spacing w:line="360" w:lineRule="auto"/>
        <w:jc w:val="both"/>
      </w:pPr>
      <w:r w:rsidRPr="00A67C77">
        <w:rPr>
          <w:b/>
          <w:bCs/>
        </w:rPr>
        <w:br w:type="page"/>
      </w:r>
    </w:p>
    <w:p w14:paraId="2C8DC07E" w14:textId="33E7811E" w:rsidR="0086679E" w:rsidRDefault="00B65EFD" w:rsidP="00B3551A">
      <w:pPr>
        <w:pStyle w:val="Heading2"/>
        <w:rPr>
          <w:rFonts w:ascii="Times New Roman" w:hAnsi="Times New Roman" w:cs="Times New Roman"/>
          <w:b/>
          <w:sz w:val="28"/>
        </w:rPr>
      </w:pPr>
      <w:bookmarkStart w:id="43" w:name="_Toc224051598"/>
      <w:r w:rsidRPr="001A24B4">
        <w:rPr>
          <w:rFonts w:ascii="Times New Roman" w:hAnsi="Times New Roman" w:cs="Times New Roman"/>
          <w:b/>
          <w:sz w:val="28"/>
        </w:rPr>
        <w:t>4</w:t>
      </w:r>
      <w:r w:rsidR="0086679E" w:rsidRPr="001A24B4">
        <w:rPr>
          <w:rFonts w:ascii="Times New Roman" w:hAnsi="Times New Roman" w:cs="Times New Roman"/>
          <w:b/>
          <w:sz w:val="28"/>
        </w:rPr>
        <w:t>.1 USA Retirement Policy</w:t>
      </w:r>
      <w:bookmarkEnd w:id="43"/>
    </w:p>
    <w:p w14:paraId="53513A28" w14:textId="77777777" w:rsidR="006642A7" w:rsidRPr="006642A7" w:rsidRDefault="006642A7" w:rsidP="006642A7"/>
    <w:p w14:paraId="6881AED1" w14:textId="4F86CA58" w:rsidR="006642A7" w:rsidRPr="00082F63" w:rsidRDefault="00B65EFD" w:rsidP="00082F63">
      <w:pPr>
        <w:pStyle w:val="Heading3"/>
        <w:rPr>
          <w:rFonts w:ascii="Times New Roman" w:hAnsi="Times New Roman" w:cs="Times New Roman"/>
          <w:b/>
          <w:color w:val="000000" w:themeColor="text1"/>
        </w:rPr>
      </w:pPr>
      <w:bookmarkStart w:id="44" w:name="_Toc224051599"/>
      <w:r w:rsidRPr="00B3551A">
        <w:rPr>
          <w:rFonts w:ascii="Times New Roman" w:hAnsi="Times New Roman" w:cs="Times New Roman"/>
          <w:b/>
          <w:color w:val="000000" w:themeColor="text1"/>
        </w:rPr>
        <w:t>4</w:t>
      </w:r>
      <w:r w:rsidR="0086679E" w:rsidRPr="00B3551A">
        <w:rPr>
          <w:rFonts w:ascii="Times New Roman" w:hAnsi="Times New Roman" w:cs="Times New Roman"/>
          <w:b/>
          <w:color w:val="000000" w:themeColor="text1"/>
        </w:rPr>
        <w:t>.1.1 Analysis</w:t>
      </w:r>
      <w:bookmarkEnd w:id="44"/>
    </w:p>
    <w:p w14:paraId="0B8A9DF4" w14:textId="53A2DA24" w:rsidR="0086679E" w:rsidRPr="00736161" w:rsidRDefault="0086679E" w:rsidP="0086679E">
      <w:pPr>
        <w:spacing w:after="0" w:line="360" w:lineRule="auto"/>
        <w:jc w:val="both"/>
        <w:rPr>
          <w:rFonts w:ascii="Times New Roman" w:eastAsia="Times New Roman" w:hAnsi="Times New Roman"/>
          <w:sz w:val="24"/>
        </w:rPr>
      </w:pPr>
      <w:r w:rsidRPr="00736161">
        <w:rPr>
          <w:rFonts w:ascii="Times New Roman" w:eastAsia="Times New Roman" w:hAnsi="Times New Roman"/>
          <w:sz w:val="24"/>
        </w:rPr>
        <w:t xml:space="preserve">Each country has its own retirement or pension policies. A pension is the amount of money put in a pension fund by an employee (and their employer) throughout the course of their employment. Upon retirement, the employee withdraws the accumulated lump-sum payment. People typically invest in pension plans for (1) financial security, (2) tax breaks, and (3) guaranteed income after retirement. Most countries have retirement policies, although their content and quality vary greatly. For example, the retirement administration system in the United States is subject to stringent monitoring and openness, with the goal of protecting employees through a robust legal framework. In contrast, Bangladesh's pension system is still developing and is poorly structured, non-standardized, and opaque. To compare these countries, we </w:t>
      </w:r>
      <w:r w:rsidR="00263A73" w:rsidRPr="00736161">
        <w:rPr>
          <w:rFonts w:ascii="Times New Roman" w:eastAsia="Times New Roman" w:hAnsi="Times New Roman"/>
          <w:sz w:val="24"/>
        </w:rPr>
        <w:t xml:space="preserve">have to </w:t>
      </w:r>
      <w:r w:rsidRPr="00736161">
        <w:rPr>
          <w:rFonts w:ascii="Times New Roman" w:eastAsia="Times New Roman" w:hAnsi="Times New Roman"/>
          <w:sz w:val="24"/>
        </w:rPr>
        <w:t>go into depth regarding their retirement plans.</w:t>
      </w:r>
    </w:p>
    <w:p w14:paraId="29977EC8" w14:textId="77777777" w:rsidR="006642A7" w:rsidRPr="00A67C77" w:rsidRDefault="006642A7" w:rsidP="0086679E">
      <w:pPr>
        <w:spacing w:after="0" w:line="360" w:lineRule="auto"/>
        <w:jc w:val="both"/>
        <w:rPr>
          <w:rFonts w:ascii="Times New Roman" w:eastAsia="Times New Roman" w:hAnsi="Times New Roman"/>
        </w:rPr>
      </w:pPr>
    </w:p>
    <w:p w14:paraId="5FDA5EF3" w14:textId="2E3F1CD6" w:rsidR="0086679E" w:rsidRPr="00B3551A" w:rsidRDefault="00B65EFD" w:rsidP="00B3551A">
      <w:pPr>
        <w:pStyle w:val="Heading3"/>
        <w:rPr>
          <w:rFonts w:ascii="Times New Roman" w:hAnsi="Times New Roman" w:cs="Times New Roman"/>
          <w:b/>
          <w:color w:val="000000" w:themeColor="text1"/>
        </w:rPr>
      </w:pPr>
      <w:bookmarkStart w:id="45" w:name="_Toc224051600"/>
      <w:r w:rsidRPr="00B3551A">
        <w:rPr>
          <w:rFonts w:ascii="Times New Roman" w:hAnsi="Times New Roman" w:cs="Times New Roman"/>
          <w:b/>
          <w:color w:val="000000" w:themeColor="text1"/>
        </w:rPr>
        <w:t>4</w:t>
      </w:r>
      <w:r w:rsidR="0086679E" w:rsidRPr="00B3551A">
        <w:rPr>
          <w:rFonts w:ascii="Times New Roman" w:hAnsi="Times New Roman" w:cs="Times New Roman"/>
          <w:b/>
        </w:rPr>
        <w:t>.</w:t>
      </w:r>
      <w:r w:rsidR="0086679E" w:rsidRPr="00B3551A">
        <w:rPr>
          <w:rFonts w:ascii="Times New Roman" w:hAnsi="Times New Roman" w:cs="Times New Roman"/>
          <w:b/>
          <w:color w:val="000000" w:themeColor="text1"/>
        </w:rPr>
        <w:t>1.2 USA Retirement Policy</w:t>
      </w:r>
      <w:bookmarkEnd w:id="45"/>
    </w:p>
    <w:p w14:paraId="57796ACA" w14:textId="2D3F63DF" w:rsidR="0086679E" w:rsidRPr="00A67C77" w:rsidRDefault="00F67C43" w:rsidP="0086679E">
      <w:pPr>
        <w:pStyle w:val="NormalWeb"/>
        <w:spacing w:line="360" w:lineRule="auto"/>
        <w:jc w:val="both"/>
      </w:pPr>
      <w:r>
        <w:t>There are t</w:t>
      </w:r>
      <w:r w:rsidR="0086679E" w:rsidRPr="00A67C77">
        <w:t>hree primary government agencies</w:t>
      </w:r>
      <w:r>
        <w:t xml:space="preserve"> who</w:t>
      </w:r>
      <w:r w:rsidR="0086679E" w:rsidRPr="00A67C77">
        <w:t xml:space="preserve"> regulate the U.S. retirement system:</w:t>
      </w:r>
    </w:p>
    <w:p w14:paraId="5FCDCECE" w14:textId="77777777" w:rsidR="00082F63" w:rsidRDefault="0086679E" w:rsidP="0086679E">
      <w:pPr>
        <w:pStyle w:val="NormalWeb"/>
        <w:spacing w:line="360" w:lineRule="auto"/>
        <w:jc w:val="both"/>
        <w:rPr>
          <w:b/>
        </w:rPr>
      </w:pPr>
      <w:r w:rsidRPr="00F67C43">
        <w:rPr>
          <w:b/>
        </w:rPr>
        <w:t>IRS (Internal Revenue Service)</w:t>
      </w:r>
    </w:p>
    <w:p w14:paraId="509841B6" w14:textId="2E6E7D68" w:rsidR="00CD490D" w:rsidRPr="00082F63" w:rsidRDefault="00FB511F" w:rsidP="0086679E">
      <w:pPr>
        <w:pStyle w:val="NormalWeb"/>
        <w:spacing w:line="360" w:lineRule="auto"/>
        <w:jc w:val="both"/>
        <w:rPr>
          <w:b/>
        </w:rPr>
      </w:pPr>
      <w:r w:rsidRPr="00FB511F">
        <w:rPr>
          <w:szCs w:val="27"/>
        </w:rPr>
        <w:t>The IRS sets the maximum amount that employers and employees can contribute to retirement accounts, their taxation, and reporting. It reviews essential records - such as Form 5500, pay and compensation statements.</w:t>
      </w:r>
    </w:p>
    <w:p w14:paraId="62DC9002" w14:textId="294B80C8" w:rsidR="0086679E" w:rsidRPr="00F67C43" w:rsidRDefault="0086679E" w:rsidP="0086679E">
      <w:pPr>
        <w:pStyle w:val="NormalWeb"/>
        <w:spacing w:line="360" w:lineRule="auto"/>
        <w:jc w:val="both"/>
        <w:rPr>
          <w:b/>
        </w:rPr>
      </w:pPr>
      <w:r w:rsidRPr="00F67C43">
        <w:rPr>
          <w:b/>
        </w:rPr>
        <w:t>DOL (Department of Labor)</w:t>
      </w:r>
    </w:p>
    <w:p w14:paraId="472B9680" w14:textId="77777777" w:rsidR="003C7AE5" w:rsidRDefault="007F6086" w:rsidP="0086679E">
      <w:pPr>
        <w:pStyle w:val="NormalWeb"/>
        <w:spacing w:line="360" w:lineRule="auto"/>
        <w:jc w:val="both"/>
        <w:rPr>
          <w:szCs w:val="27"/>
        </w:rPr>
      </w:pPr>
      <w:r w:rsidRPr="007F6086">
        <w:rPr>
          <w:szCs w:val="27"/>
        </w:rPr>
        <w:t>The DOL is concerned with the workers as it provides the laws governing the pay, hours of work, the payment and safety at work places and the benefits of the workers.</w:t>
      </w:r>
    </w:p>
    <w:p w14:paraId="02ADEDE5" w14:textId="77777777" w:rsidR="00035AF0" w:rsidRDefault="0086679E" w:rsidP="0086679E">
      <w:pPr>
        <w:pStyle w:val="NormalWeb"/>
        <w:spacing w:line="360" w:lineRule="auto"/>
        <w:jc w:val="both"/>
        <w:rPr>
          <w:b/>
        </w:rPr>
      </w:pPr>
      <w:r w:rsidRPr="00F67C43">
        <w:rPr>
          <w:b/>
        </w:rPr>
        <w:t>ASPAA (American Society of Pension Actuaries and Administrators).</w:t>
      </w:r>
    </w:p>
    <w:p w14:paraId="3A378691" w14:textId="229D2C01" w:rsidR="0086679E" w:rsidRPr="00035AF0" w:rsidRDefault="0086679E" w:rsidP="0086679E">
      <w:pPr>
        <w:pStyle w:val="NormalWeb"/>
        <w:spacing w:line="360" w:lineRule="auto"/>
        <w:jc w:val="both"/>
        <w:rPr>
          <w:b/>
        </w:rPr>
      </w:pPr>
      <w:r w:rsidRPr="00A67C77">
        <w:t>ASPAA establishes standards related to plan eligibility, vesting, and nondiscrimination testing. It audits the valuations and summaries of different retirement accounts, ensuring compliance throughout these plans.</w:t>
      </w:r>
    </w:p>
    <w:p w14:paraId="7F32382C" w14:textId="77777777" w:rsidR="0086679E" w:rsidRPr="00A67C77" w:rsidRDefault="0086679E" w:rsidP="00EB0E8F">
      <w:pPr>
        <w:pStyle w:val="NormalWeb"/>
        <w:spacing w:line="360" w:lineRule="auto"/>
        <w:jc w:val="both"/>
      </w:pPr>
      <w:r w:rsidRPr="00A67C77">
        <w:t>These governing bodies work in tandem to ensure transparency, employee protection and smooth operations of the U.S. retirement system.</w:t>
      </w:r>
    </w:p>
    <w:p w14:paraId="44A1E579" w14:textId="6D340777" w:rsidR="0086679E" w:rsidRPr="00B3551A" w:rsidRDefault="00B65EFD" w:rsidP="00EB0E8F">
      <w:pPr>
        <w:pStyle w:val="Heading3"/>
        <w:spacing w:line="360" w:lineRule="auto"/>
        <w:jc w:val="both"/>
        <w:rPr>
          <w:rFonts w:ascii="Times New Roman" w:hAnsi="Times New Roman" w:cs="Times New Roman"/>
          <w:b/>
          <w:color w:val="000000" w:themeColor="text1"/>
        </w:rPr>
      </w:pPr>
      <w:bookmarkStart w:id="46" w:name="_Toc224051601"/>
      <w:r w:rsidRPr="00B3551A">
        <w:rPr>
          <w:rFonts w:ascii="Times New Roman" w:hAnsi="Times New Roman" w:cs="Times New Roman"/>
          <w:b/>
          <w:color w:val="000000" w:themeColor="text1"/>
        </w:rPr>
        <w:t>4</w:t>
      </w:r>
      <w:r w:rsidR="0086679E" w:rsidRPr="00B3551A">
        <w:rPr>
          <w:rFonts w:ascii="Times New Roman" w:hAnsi="Times New Roman" w:cs="Times New Roman"/>
          <w:b/>
          <w:color w:val="000000" w:themeColor="text1"/>
        </w:rPr>
        <w:t>.1.3 Types of Benefit Plans</w:t>
      </w:r>
      <w:bookmarkEnd w:id="46"/>
    </w:p>
    <w:p w14:paraId="11ED259B" w14:textId="77777777" w:rsidR="0086679E" w:rsidRPr="00764A9F" w:rsidRDefault="0086679E" w:rsidP="00EB0E8F">
      <w:pPr>
        <w:spacing w:after="0" w:line="360" w:lineRule="auto"/>
        <w:jc w:val="both"/>
        <w:rPr>
          <w:rFonts w:ascii="Times New Roman" w:eastAsia="Times New Roman" w:hAnsi="Times New Roman"/>
          <w:sz w:val="24"/>
        </w:rPr>
      </w:pPr>
      <w:r w:rsidRPr="00764A9F">
        <w:rPr>
          <w:rFonts w:ascii="Times New Roman" w:eastAsia="Times New Roman" w:hAnsi="Times New Roman"/>
          <w:sz w:val="24"/>
        </w:rPr>
        <w:t>Employers in the United States offer a variety of benefit schemes for their employees that increase both their financial and social security. These programs are based on the company's structure and payment procedures. Employers and employees split pension financing, or the employer may cover the entire pension.</w:t>
      </w:r>
    </w:p>
    <w:p w14:paraId="51C86C32" w14:textId="69916D08" w:rsidR="0086679E" w:rsidRPr="00B3551A" w:rsidRDefault="00B65EFD" w:rsidP="00EB0E8F">
      <w:pPr>
        <w:pStyle w:val="Heading3"/>
        <w:spacing w:line="360" w:lineRule="auto"/>
        <w:jc w:val="both"/>
        <w:rPr>
          <w:rFonts w:ascii="Times New Roman" w:hAnsi="Times New Roman" w:cs="Times New Roman"/>
          <w:b/>
          <w:color w:val="000000" w:themeColor="text1"/>
        </w:rPr>
      </w:pPr>
      <w:bookmarkStart w:id="47" w:name="_Toc224051602"/>
      <w:r w:rsidRPr="00B3551A">
        <w:rPr>
          <w:rFonts w:ascii="Times New Roman" w:hAnsi="Times New Roman" w:cs="Times New Roman"/>
          <w:b/>
          <w:color w:val="000000" w:themeColor="text1"/>
        </w:rPr>
        <w:t>4</w:t>
      </w:r>
      <w:r w:rsidR="0086679E" w:rsidRPr="00B3551A">
        <w:rPr>
          <w:rFonts w:ascii="Times New Roman" w:hAnsi="Times New Roman" w:cs="Times New Roman"/>
          <w:b/>
          <w:color w:val="000000" w:themeColor="text1"/>
        </w:rPr>
        <w:t>.1.4 Employee Benefit Plans</w:t>
      </w:r>
      <w:bookmarkEnd w:id="47"/>
    </w:p>
    <w:p w14:paraId="10EB9F8C" w14:textId="77777777" w:rsidR="0086679E" w:rsidRPr="00DC6A2D" w:rsidRDefault="0086679E" w:rsidP="00EB0E8F">
      <w:pPr>
        <w:pStyle w:val="NormalWeb"/>
        <w:spacing w:line="360" w:lineRule="auto"/>
        <w:jc w:val="both"/>
      </w:pPr>
      <w:r w:rsidRPr="00DC6A2D">
        <w:t>Employee benefit plans are designed to enhance the financial, social and mental well-being of employees. They may commonly include health insurance, vacation time, disability benefits and retirement plans. Improved employee benefits lower turnover and raise workplace productivity.</w:t>
      </w:r>
    </w:p>
    <w:p w14:paraId="3A54681F" w14:textId="77777777" w:rsidR="0086679E" w:rsidRPr="00DC6A2D" w:rsidRDefault="0086679E" w:rsidP="00EB0E8F">
      <w:pPr>
        <w:pStyle w:val="NormalWeb"/>
        <w:spacing w:line="360" w:lineRule="auto"/>
        <w:jc w:val="both"/>
      </w:pPr>
      <w:r w:rsidRPr="00DC6A2D">
        <w:t>Employee benefit plans fall into two groups:</w:t>
      </w:r>
    </w:p>
    <w:p w14:paraId="532B31D2" w14:textId="77777777" w:rsidR="0086679E" w:rsidRPr="00A67C77" w:rsidRDefault="0086679E" w:rsidP="00EB0E8F">
      <w:pPr>
        <w:pStyle w:val="NormalWeb"/>
        <w:spacing w:line="360" w:lineRule="auto"/>
        <w:jc w:val="both"/>
      </w:pPr>
      <w:r w:rsidRPr="00A67C77">
        <w:rPr>
          <w:b/>
        </w:rPr>
        <w:t>1.Welfare Benefit Plans –</w:t>
      </w:r>
      <w:r w:rsidRPr="00A67C77">
        <w:t xml:space="preserve"> Include non-retirement benefits like:</w:t>
      </w:r>
    </w:p>
    <w:p w14:paraId="3B2326D9" w14:textId="77777777" w:rsidR="0086679E" w:rsidRPr="00A67C77" w:rsidRDefault="0086679E" w:rsidP="00EB0E8F">
      <w:pPr>
        <w:pStyle w:val="NormalWeb"/>
        <w:numPr>
          <w:ilvl w:val="0"/>
          <w:numId w:val="13"/>
        </w:numPr>
        <w:spacing w:line="360" w:lineRule="auto"/>
        <w:jc w:val="both"/>
      </w:pPr>
      <w:r w:rsidRPr="00A67C77">
        <w:t>Studies or studies in sickness, accident, disability or death</w:t>
      </w:r>
    </w:p>
    <w:p w14:paraId="4E961957" w14:textId="77777777" w:rsidR="0086679E" w:rsidRPr="00A67C77" w:rsidRDefault="0086679E" w:rsidP="00EB0E8F">
      <w:pPr>
        <w:pStyle w:val="NormalWeb"/>
        <w:numPr>
          <w:ilvl w:val="0"/>
          <w:numId w:val="13"/>
        </w:numPr>
        <w:spacing w:line="360" w:lineRule="auto"/>
        <w:jc w:val="both"/>
      </w:pPr>
      <w:r w:rsidRPr="00A67C77">
        <w:t>Unemployment benefits</w:t>
      </w:r>
    </w:p>
    <w:p w14:paraId="6F56F585" w14:textId="77777777" w:rsidR="0086679E" w:rsidRPr="00A67C77" w:rsidRDefault="0086679E" w:rsidP="00EB0E8F">
      <w:pPr>
        <w:pStyle w:val="NormalWeb"/>
        <w:numPr>
          <w:ilvl w:val="0"/>
          <w:numId w:val="13"/>
        </w:numPr>
        <w:spacing w:line="360" w:lineRule="auto"/>
        <w:jc w:val="both"/>
      </w:pPr>
      <w:r w:rsidRPr="00A67C77">
        <w:t>Vacation pays</w:t>
      </w:r>
    </w:p>
    <w:p w14:paraId="7615E420" w14:textId="77777777" w:rsidR="0086679E" w:rsidRPr="00A67C77" w:rsidRDefault="0086679E" w:rsidP="00EB0E8F">
      <w:pPr>
        <w:pStyle w:val="NormalWeb"/>
        <w:numPr>
          <w:ilvl w:val="0"/>
          <w:numId w:val="13"/>
        </w:numPr>
        <w:spacing w:line="360" w:lineRule="auto"/>
        <w:jc w:val="both"/>
      </w:pPr>
      <w:r w:rsidRPr="00A67C77">
        <w:t>Training and apprenticeship programs</w:t>
      </w:r>
    </w:p>
    <w:p w14:paraId="40DDA6B9" w14:textId="77777777" w:rsidR="0086679E" w:rsidRPr="00A67C77" w:rsidRDefault="0086679E" w:rsidP="00EB0E8F">
      <w:pPr>
        <w:pStyle w:val="NormalWeb"/>
        <w:numPr>
          <w:ilvl w:val="0"/>
          <w:numId w:val="13"/>
        </w:numPr>
        <w:spacing w:line="360" w:lineRule="auto"/>
        <w:jc w:val="both"/>
      </w:pPr>
      <w:r w:rsidRPr="00A67C77">
        <w:t>Childcare and scholarship programs</w:t>
      </w:r>
    </w:p>
    <w:p w14:paraId="1251CDDE" w14:textId="77777777" w:rsidR="0086679E" w:rsidRPr="00A67C77" w:rsidRDefault="0086679E" w:rsidP="00EB0E8F">
      <w:pPr>
        <w:pStyle w:val="NormalWeb"/>
        <w:numPr>
          <w:ilvl w:val="0"/>
          <w:numId w:val="13"/>
        </w:numPr>
        <w:spacing w:line="360" w:lineRule="auto"/>
        <w:jc w:val="both"/>
      </w:pPr>
      <w:r w:rsidRPr="00A67C77">
        <w:t>Severance pays</w:t>
      </w:r>
    </w:p>
    <w:p w14:paraId="67537C23" w14:textId="77777777" w:rsidR="0086679E" w:rsidRPr="00A67C77" w:rsidRDefault="0086679E" w:rsidP="00EB0E8F">
      <w:pPr>
        <w:pStyle w:val="NormalWeb"/>
        <w:spacing w:line="360" w:lineRule="auto"/>
        <w:jc w:val="both"/>
      </w:pPr>
      <w:r w:rsidRPr="00A67C77">
        <w:rPr>
          <w:b/>
        </w:rPr>
        <w:t>2.Retirement Income Plans –</w:t>
      </w:r>
      <w:r w:rsidRPr="00A67C77">
        <w:t xml:space="preserve"> Deliver pension or savings programs used for income in retirement.</w:t>
      </w:r>
    </w:p>
    <w:p w14:paraId="08CE374A" w14:textId="1B3FF257" w:rsidR="0086679E" w:rsidRPr="00B3551A" w:rsidRDefault="00B65EFD" w:rsidP="00EB0E8F">
      <w:pPr>
        <w:pStyle w:val="Heading3"/>
        <w:spacing w:line="360" w:lineRule="auto"/>
        <w:jc w:val="both"/>
        <w:rPr>
          <w:rFonts w:ascii="Times New Roman" w:hAnsi="Times New Roman" w:cs="Times New Roman"/>
          <w:b/>
          <w:color w:val="000000" w:themeColor="text1"/>
        </w:rPr>
      </w:pPr>
      <w:bookmarkStart w:id="48" w:name="_Toc224051603"/>
      <w:r w:rsidRPr="00B3551A">
        <w:rPr>
          <w:rFonts w:ascii="Times New Roman" w:hAnsi="Times New Roman" w:cs="Times New Roman"/>
          <w:b/>
          <w:color w:val="000000" w:themeColor="text1"/>
        </w:rPr>
        <w:t>4</w:t>
      </w:r>
      <w:r w:rsidR="0086679E" w:rsidRPr="00B3551A">
        <w:rPr>
          <w:rFonts w:ascii="Times New Roman" w:hAnsi="Times New Roman" w:cs="Times New Roman"/>
          <w:b/>
          <w:color w:val="000000" w:themeColor="text1"/>
        </w:rPr>
        <w:t>.1.5 Pension Benefit Plans</w:t>
      </w:r>
      <w:bookmarkEnd w:id="48"/>
    </w:p>
    <w:p w14:paraId="2D617F09" w14:textId="004E1B27" w:rsidR="0086679E" w:rsidRPr="00A67C77" w:rsidRDefault="0086679E" w:rsidP="00EB0E8F">
      <w:pPr>
        <w:pStyle w:val="NormalWeb"/>
        <w:spacing w:line="360" w:lineRule="auto"/>
        <w:jc w:val="both"/>
      </w:pPr>
      <w:r w:rsidRPr="00A67C77">
        <w:t>Pension benefit plans established and maintained by an employer or employee organization are subject to the Employee Retirement Income Security Act (ERISA) for:</w:t>
      </w:r>
    </w:p>
    <w:p w14:paraId="10533512" w14:textId="77777777" w:rsidR="0086679E" w:rsidRPr="00A67C77" w:rsidRDefault="0086679E" w:rsidP="00EB0E8F">
      <w:pPr>
        <w:pStyle w:val="NormalWeb"/>
        <w:numPr>
          <w:ilvl w:val="0"/>
          <w:numId w:val="14"/>
        </w:numPr>
        <w:spacing w:line="360" w:lineRule="auto"/>
        <w:jc w:val="both"/>
      </w:pPr>
      <w:r w:rsidRPr="00A67C77">
        <w:t>Provide retirement income</w:t>
      </w:r>
    </w:p>
    <w:p w14:paraId="63279AE0" w14:textId="77777777" w:rsidR="0086679E" w:rsidRPr="00A67C77" w:rsidRDefault="0086679E" w:rsidP="00EB0E8F">
      <w:pPr>
        <w:pStyle w:val="NormalWeb"/>
        <w:numPr>
          <w:ilvl w:val="0"/>
          <w:numId w:val="14"/>
        </w:numPr>
        <w:spacing w:line="360" w:lineRule="auto"/>
        <w:jc w:val="both"/>
      </w:pPr>
      <w:r w:rsidRPr="00A67C77">
        <w:t>Defer taxes on contributions until distribution</w:t>
      </w:r>
    </w:p>
    <w:p w14:paraId="016D6B14" w14:textId="77777777" w:rsidR="0086679E" w:rsidRPr="00A67C77" w:rsidRDefault="0086679E" w:rsidP="00EB0E8F">
      <w:pPr>
        <w:pStyle w:val="NormalWeb"/>
        <w:spacing w:line="360" w:lineRule="auto"/>
        <w:jc w:val="both"/>
      </w:pPr>
      <w:r w:rsidRPr="00A67C77">
        <w:t>Pension benefit plans include:</w:t>
      </w:r>
    </w:p>
    <w:p w14:paraId="5DB1A0BA" w14:textId="77777777" w:rsidR="0086679E" w:rsidRPr="00A67C77" w:rsidRDefault="0086679E" w:rsidP="00EB0E8F">
      <w:pPr>
        <w:pStyle w:val="NormalWeb"/>
        <w:numPr>
          <w:ilvl w:val="0"/>
          <w:numId w:val="15"/>
        </w:numPr>
        <w:spacing w:line="360" w:lineRule="auto"/>
        <w:jc w:val="both"/>
      </w:pPr>
      <w:r w:rsidRPr="00A67C77">
        <w:t>Age or service-based retirement benefits</w:t>
      </w:r>
    </w:p>
    <w:p w14:paraId="026FDDD6" w14:textId="77777777" w:rsidR="0086679E" w:rsidRPr="00A67C77" w:rsidRDefault="0086679E" w:rsidP="00EB0E8F">
      <w:pPr>
        <w:pStyle w:val="NormalWeb"/>
        <w:numPr>
          <w:ilvl w:val="0"/>
          <w:numId w:val="15"/>
        </w:numPr>
        <w:spacing w:line="360" w:lineRule="auto"/>
        <w:jc w:val="both"/>
      </w:pPr>
      <w:r w:rsidRPr="00A67C77">
        <w:t>Disability retirement benefits</w:t>
      </w:r>
    </w:p>
    <w:p w14:paraId="189E06A7" w14:textId="77777777" w:rsidR="0086679E" w:rsidRPr="00A67C77" w:rsidRDefault="0086679E" w:rsidP="00EB0E8F">
      <w:pPr>
        <w:pStyle w:val="NormalWeb"/>
        <w:numPr>
          <w:ilvl w:val="0"/>
          <w:numId w:val="15"/>
        </w:numPr>
        <w:spacing w:line="360" w:lineRule="auto"/>
        <w:jc w:val="both"/>
      </w:pPr>
      <w:r w:rsidRPr="00A67C77">
        <w:t>Accumulated savings-based benefits</w:t>
      </w:r>
    </w:p>
    <w:p w14:paraId="0171F916" w14:textId="77777777" w:rsidR="0086679E" w:rsidRPr="00A67C77" w:rsidRDefault="0086679E" w:rsidP="00EB0E8F">
      <w:pPr>
        <w:pStyle w:val="NormalWeb"/>
        <w:numPr>
          <w:ilvl w:val="0"/>
          <w:numId w:val="15"/>
        </w:numPr>
        <w:spacing w:line="360" w:lineRule="auto"/>
        <w:jc w:val="both"/>
      </w:pPr>
      <w:r w:rsidRPr="00A67C77">
        <w:t>Profit-sharing and deferred income plans</w:t>
      </w:r>
    </w:p>
    <w:p w14:paraId="0C6D5EE4" w14:textId="77777777" w:rsidR="0086679E" w:rsidRPr="00A67C77" w:rsidRDefault="0086679E" w:rsidP="00EB0E8F">
      <w:pPr>
        <w:pStyle w:val="NormalWeb"/>
        <w:numPr>
          <w:ilvl w:val="0"/>
          <w:numId w:val="15"/>
        </w:numPr>
        <w:spacing w:line="360" w:lineRule="auto"/>
        <w:jc w:val="both"/>
      </w:pPr>
      <w:r w:rsidRPr="00A67C77">
        <w:t>Pension plans follow a general classification as follows:</w:t>
      </w:r>
    </w:p>
    <w:p w14:paraId="5ADE1683" w14:textId="77777777" w:rsidR="0086679E" w:rsidRPr="00A67C77" w:rsidRDefault="0086679E" w:rsidP="00EB0E8F">
      <w:pPr>
        <w:pStyle w:val="NormalWeb"/>
        <w:numPr>
          <w:ilvl w:val="0"/>
          <w:numId w:val="15"/>
        </w:numPr>
        <w:spacing w:line="360" w:lineRule="auto"/>
        <w:jc w:val="both"/>
      </w:pPr>
      <w:r w:rsidRPr="00A67C77">
        <w:t>Defined Benefit Plans</w:t>
      </w:r>
    </w:p>
    <w:p w14:paraId="15128216" w14:textId="77777777" w:rsidR="0086679E" w:rsidRPr="00A67C77" w:rsidRDefault="0086679E" w:rsidP="00EB0E8F">
      <w:pPr>
        <w:pStyle w:val="NormalWeb"/>
        <w:numPr>
          <w:ilvl w:val="0"/>
          <w:numId w:val="15"/>
        </w:numPr>
        <w:spacing w:line="360" w:lineRule="auto"/>
        <w:jc w:val="both"/>
      </w:pPr>
      <w:r w:rsidRPr="00A67C77">
        <w:t>Defined Contribution Plans</w:t>
      </w:r>
    </w:p>
    <w:p w14:paraId="021543BD" w14:textId="72251675" w:rsidR="0086679E" w:rsidRPr="00B3551A" w:rsidRDefault="00B65EFD" w:rsidP="00EB0E8F">
      <w:pPr>
        <w:pStyle w:val="Heading3"/>
        <w:spacing w:line="360" w:lineRule="auto"/>
        <w:jc w:val="both"/>
        <w:rPr>
          <w:rFonts w:ascii="Times New Roman" w:hAnsi="Times New Roman" w:cs="Times New Roman"/>
          <w:b/>
          <w:color w:val="000000" w:themeColor="text1"/>
        </w:rPr>
      </w:pPr>
      <w:bookmarkStart w:id="49" w:name="_Toc224051604"/>
      <w:r w:rsidRPr="00B3551A">
        <w:rPr>
          <w:rFonts w:ascii="Times New Roman" w:hAnsi="Times New Roman" w:cs="Times New Roman"/>
          <w:b/>
          <w:color w:val="000000" w:themeColor="text1"/>
        </w:rPr>
        <w:t>4</w:t>
      </w:r>
      <w:r w:rsidR="0086679E" w:rsidRPr="00B3551A">
        <w:rPr>
          <w:rFonts w:ascii="Times New Roman" w:hAnsi="Times New Roman" w:cs="Times New Roman"/>
          <w:b/>
          <w:color w:val="000000" w:themeColor="text1"/>
        </w:rPr>
        <w:t>.1.6 Defined Benefit Plan</w:t>
      </w:r>
      <w:bookmarkEnd w:id="49"/>
    </w:p>
    <w:p w14:paraId="04D4508D" w14:textId="77777777" w:rsidR="0086679E" w:rsidRPr="006F48E0" w:rsidRDefault="0086679E" w:rsidP="00EB0E8F">
      <w:pPr>
        <w:spacing w:after="0" w:line="360" w:lineRule="auto"/>
        <w:jc w:val="both"/>
        <w:rPr>
          <w:rFonts w:ascii="Times New Roman" w:eastAsia="Times New Roman" w:hAnsi="Times New Roman"/>
          <w:sz w:val="24"/>
        </w:rPr>
      </w:pPr>
      <w:r w:rsidRPr="006F48E0">
        <w:rPr>
          <w:rFonts w:ascii="Times New Roman" w:eastAsia="Times New Roman" w:hAnsi="Times New Roman"/>
          <w:sz w:val="24"/>
        </w:rPr>
        <w:t>A defined benefit plan guarantees a specific amount of retirement income using a formula based on the employee's years of service and salary history. In a defined-benefit plan, the company assumes investment risk and guarantees to pay an employee a fixed amount upon retirement, usually in the form of periodic annuities. Some plans offer payments in the case of incapacity or death before retirement.</w:t>
      </w:r>
    </w:p>
    <w:p w14:paraId="6022EF1D" w14:textId="6558FBB1" w:rsidR="0086679E" w:rsidRPr="00B3551A" w:rsidRDefault="00B65EFD" w:rsidP="00EB0E8F">
      <w:pPr>
        <w:pStyle w:val="Heading3"/>
        <w:spacing w:line="360" w:lineRule="auto"/>
        <w:jc w:val="both"/>
        <w:rPr>
          <w:rFonts w:ascii="Times New Roman" w:hAnsi="Times New Roman" w:cs="Times New Roman"/>
          <w:b/>
          <w:color w:val="000000" w:themeColor="text1"/>
        </w:rPr>
      </w:pPr>
      <w:bookmarkStart w:id="50" w:name="_Toc224051605"/>
      <w:r w:rsidRPr="00B3551A">
        <w:rPr>
          <w:rFonts w:ascii="Times New Roman" w:hAnsi="Times New Roman" w:cs="Times New Roman"/>
          <w:b/>
          <w:color w:val="000000" w:themeColor="text1"/>
        </w:rPr>
        <w:t>4</w:t>
      </w:r>
      <w:r w:rsidR="0086679E" w:rsidRPr="00B3551A">
        <w:rPr>
          <w:rFonts w:ascii="Times New Roman" w:hAnsi="Times New Roman" w:cs="Times New Roman"/>
          <w:b/>
          <w:color w:val="000000" w:themeColor="text1"/>
        </w:rPr>
        <w:t>.1.7 Defined Contribution Plan</w:t>
      </w:r>
      <w:bookmarkEnd w:id="50"/>
    </w:p>
    <w:p w14:paraId="373C1DB8" w14:textId="77777777" w:rsidR="0086679E" w:rsidRPr="009601DE" w:rsidRDefault="0086679E" w:rsidP="00EB0E8F">
      <w:pPr>
        <w:spacing w:after="0" w:line="360" w:lineRule="auto"/>
        <w:jc w:val="both"/>
        <w:rPr>
          <w:rFonts w:ascii="Times New Roman" w:eastAsia="Times New Roman" w:hAnsi="Times New Roman"/>
          <w:sz w:val="24"/>
        </w:rPr>
      </w:pPr>
      <w:r w:rsidRPr="009601DE">
        <w:rPr>
          <w:rFonts w:ascii="Times New Roman" w:eastAsia="Times New Roman" w:hAnsi="Times New Roman"/>
          <w:sz w:val="24"/>
        </w:rPr>
        <w:t>A defined contribution plan, commonly known as an individual account plan, specifies the amount that will be paid into each participant's account. The final payout is calculated depending on contributions and investment performance. A 401(k) plan, for example, allows employees to defer a portion of their compensation, and companies frequently match a percentage of the contribution.</w:t>
      </w:r>
    </w:p>
    <w:p w14:paraId="184CDF82" w14:textId="5D2D62D2" w:rsidR="0086679E" w:rsidRPr="00B3551A" w:rsidRDefault="00B65EFD" w:rsidP="00EB0E8F">
      <w:pPr>
        <w:pStyle w:val="Heading3"/>
        <w:spacing w:line="360" w:lineRule="auto"/>
        <w:jc w:val="both"/>
        <w:rPr>
          <w:rFonts w:ascii="Times New Roman" w:hAnsi="Times New Roman" w:cs="Times New Roman"/>
          <w:b/>
          <w:color w:val="000000" w:themeColor="text1"/>
        </w:rPr>
      </w:pPr>
      <w:bookmarkStart w:id="51" w:name="_Toc224051606"/>
      <w:r w:rsidRPr="00B3551A">
        <w:rPr>
          <w:rFonts w:ascii="Times New Roman" w:hAnsi="Times New Roman" w:cs="Times New Roman"/>
          <w:b/>
          <w:color w:val="000000" w:themeColor="text1"/>
        </w:rPr>
        <w:t>4</w:t>
      </w:r>
      <w:r w:rsidR="0086679E" w:rsidRPr="00B3551A">
        <w:rPr>
          <w:rFonts w:ascii="Times New Roman" w:hAnsi="Times New Roman" w:cs="Times New Roman"/>
          <w:b/>
          <w:color w:val="000000" w:themeColor="text1"/>
        </w:rPr>
        <w:t>.1.8 Profit Sharing and Safe Harbor 401(k) Plans</w:t>
      </w:r>
      <w:bookmarkEnd w:id="51"/>
    </w:p>
    <w:p w14:paraId="72CA36A3" w14:textId="298808E4" w:rsidR="0086679E" w:rsidRPr="00035AF0" w:rsidRDefault="0086679E" w:rsidP="00EB0E8F">
      <w:pPr>
        <w:spacing w:after="0" w:line="360" w:lineRule="auto"/>
        <w:jc w:val="both"/>
        <w:rPr>
          <w:rFonts w:ascii="Times New Roman" w:eastAsia="Times New Roman" w:hAnsi="Times New Roman"/>
          <w:sz w:val="24"/>
        </w:rPr>
      </w:pPr>
      <w:r w:rsidRPr="007611B0">
        <w:rPr>
          <w:rFonts w:ascii="Times New Roman" w:eastAsia="Times New Roman" w:hAnsi="Times New Roman"/>
          <w:sz w:val="24"/>
        </w:rPr>
        <w:t>Profit-Sharing Plans allow the employer to pay a percentage of the company's profits to its employees. Contributions are optional and may vary from year to year. Safe Harbor 401(k) Plans are similar to standard 401(k) plans but have obligatory employer-paid contributions that are immediately (100%) vested.</w:t>
      </w:r>
      <w:r w:rsidRPr="007611B0">
        <w:rPr>
          <w:rFonts w:ascii="Times New Roman" w:hAnsi="Times New Roman"/>
          <w:sz w:val="24"/>
        </w:rPr>
        <w:t xml:space="preserve"> The key benefit is relief from certain IRS nondiscrimination testing. Types include:</w:t>
      </w:r>
    </w:p>
    <w:p w14:paraId="529F0400" w14:textId="77777777" w:rsidR="0086679E" w:rsidRPr="00A67C77" w:rsidRDefault="0086679E" w:rsidP="00EB0E8F">
      <w:pPr>
        <w:pStyle w:val="NormalWeb"/>
        <w:numPr>
          <w:ilvl w:val="0"/>
          <w:numId w:val="16"/>
        </w:numPr>
        <w:spacing w:line="360" w:lineRule="auto"/>
        <w:jc w:val="both"/>
      </w:pPr>
      <w:r w:rsidRPr="00A67C77">
        <w:t>Basic Match</w:t>
      </w:r>
    </w:p>
    <w:p w14:paraId="39694659" w14:textId="77777777" w:rsidR="0086679E" w:rsidRPr="00A67C77" w:rsidRDefault="0086679E" w:rsidP="00EB0E8F">
      <w:pPr>
        <w:pStyle w:val="NormalWeb"/>
        <w:numPr>
          <w:ilvl w:val="0"/>
          <w:numId w:val="16"/>
        </w:numPr>
        <w:spacing w:line="360" w:lineRule="auto"/>
        <w:jc w:val="both"/>
      </w:pPr>
      <w:r w:rsidRPr="00A67C77">
        <w:t>Enhanced Match</w:t>
      </w:r>
    </w:p>
    <w:p w14:paraId="09F10BC9" w14:textId="4F9728BA" w:rsidR="00C517C3" w:rsidRPr="00A67C77" w:rsidRDefault="0086679E" w:rsidP="00FF7806">
      <w:pPr>
        <w:pStyle w:val="NormalWeb"/>
        <w:numPr>
          <w:ilvl w:val="0"/>
          <w:numId w:val="16"/>
        </w:numPr>
        <w:spacing w:line="360" w:lineRule="auto"/>
        <w:jc w:val="both"/>
      </w:pPr>
      <w:r w:rsidRPr="00A67C77">
        <w:t>Safe Harbor Non-Elective (3%)</w:t>
      </w:r>
    </w:p>
    <w:p w14:paraId="5AE2089D" w14:textId="3FE0AF1A" w:rsidR="0086679E" w:rsidRDefault="00B65EFD" w:rsidP="00B3551A">
      <w:pPr>
        <w:pStyle w:val="Heading2"/>
        <w:rPr>
          <w:rFonts w:ascii="Times New Roman" w:hAnsi="Times New Roman" w:cs="Times New Roman"/>
          <w:b/>
          <w:sz w:val="28"/>
        </w:rPr>
      </w:pPr>
      <w:bookmarkStart w:id="52" w:name="_Toc224051607"/>
      <w:r w:rsidRPr="001A24B4">
        <w:rPr>
          <w:rFonts w:ascii="Times New Roman" w:hAnsi="Times New Roman" w:cs="Times New Roman"/>
          <w:b/>
          <w:sz w:val="28"/>
        </w:rPr>
        <w:t>4</w:t>
      </w:r>
      <w:r w:rsidR="0086679E" w:rsidRPr="001A24B4">
        <w:rPr>
          <w:rFonts w:ascii="Times New Roman" w:hAnsi="Times New Roman" w:cs="Times New Roman"/>
          <w:b/>
          <w:sz w:val="28"/>
        </w:rPr>
        <w:t>.2. Bangladesh Retirement Policy</w:t>
      </w:r>
      <w:bookmarkEnd w:id="52"/>
    </w:p>
    <w:p w14:paraId="29AA3FEE" w14:textId="77777777" w:rsidR="009D4106" w:rsidRPr="009D4106" w:rsidRDefault="009D4106" w:rsidP="009D4106"/>
    <w:p w14:paraId="2C716486" w14:textId="4681D627" w:rsidR="0086679E" w:rsidRDefault="0086679E" w:rsidP="0086679E">
      <w:pPr>
        <w:spacing w:after="0" w:line="360" w:lineRule="auto"/>
        <w:jc w:val="both"/>
        <w:rPr>
          <w:rFonts w:ascii="Times New Roman" w:eastAsia="Times New Roman" w:hAnsi="Times New Roman"/>
          <w:sz w:val="24"/>
          <w:szCs w:val="24"/>
        </w:rPr>
      </w:pPr>
      <w:r w:rsidRPr="00C517C3">
        <w:rPr>
          <w:rFonts w:ascii="Times New Roman" w:eastAsia="Times New Roman" w:hAnsi="Times New Roman"/>
          <w:sz w:val="24"/>
          <w:szCs w:val="24"/>
        </w:rPr>
        <w:t xml:space="preserve">Bangladesh's retirement or pension policy has been developed since independence to provide government personnel with financial stability after retirement. Bangladesh adopted amended pension rules in 1972 after independence, based on British and Pakistani administrative systems. Over time, progressive reforms have improved public officials' financial security and fairness. The average earnings of the previous 12 months replaced 36 months' compensation for pension benefits in 1972. In 1974, the system was modified again, with pension payments calculated as a percentage of the latest basic pay drawn rather than an average of the previous 12 months (with minor variations) and a maximum pension quantum of 60%. In 1977, the threshold was lifted to 80% of basic wage to improve retirement income. </w:t>
      </w:r>
      <w:r w:rsidR="009601DE" w:rsidRPr="00C517C3">
        <w:rPr>
          <w:rFonts w:ascii="Times New Roman" w:eastAsia="Times New Roman" w:hAnsi="Times New Roman"/>
          <w:sz w:val="24"/>
          <w:szCs w:val="24"/>
        </w:rPr>
        <w:t>Since 1994, all government workers are subject to one formula of pension with guaranteed easy calculation, eligibility and management. The employees of the autonomous entities, military and civil servants are the greatest beneficiaries of the Bangladesh pension system. Government</w:t>
      </w:r>
      <w:r w:rsidRPr="00C517C3">
        <w:rPr>
          <w:rFonts w:ascii="Times New Roman" w:eastAsia="Times New Roman" w:hAnsi="Times New Roman"/>
          <w:sz w:val="24"/>
          <w:szCs w:val="24"/>
        </w:rPr>
        <w:t xml:space="preserve"> personnel receive non-contributory pension benefits from the government. This social protectionism strategy costs the treasury a lot. This possibility got more worrisome after Ministry of Finance studies showed that pension payments climbed dramatically over the last few decades due to government workforce expansion and retirees' longer life expectancies. The government pays compensation pensions to employees whose roles were removed due to organizational restructuring or downsizing. This permits the government to maintain administrative continuity and provide social security to affected workers. Budget restrictions limit these compensations, so government income savings surpass pension liabilities. Bangladeshi law also recognizes many pensions: Superannuation Pension – A pension paid to retired workers after 25 years of continuous employment. Employees laid off due to abolition or downsizing receive compensation. Appropriate Pension: Employees who are permanently incapacitated, mentally and physically unfit for work, as assessed by an authorized medical board before retirement receive this pension. Pension: The government must follow proper administrative procedures when retiring a public servant after 25 years of service in the public interest. Family stipend: A stipend provided to a deceased pensioner's nominee or family members (spouse and dependent children) to offer financial stability after death. Pension documentation, service verification, and Office of the Comptroller and Auditor General approval are all required to obtain a pension. Since then, the Integrated Pensioners Database (IPD) and e-Pension system have digitized this, although retirees still face delays due to administrative agency inefficiency or lack of cooperation. </w:t>
      </w:r>
      <w:r w:rsidR="00E27467" w:rsidRPr="00E27467">
        <w:rPr>
          <w:rFonts w:ascii="Times New Roman" w:hAnsi="Times New Roman"/>
          <w:sz w:val="24"/>
          <w:szCs w:val="27"/>
        </w:rPr>
        <w:t>Bangladesh pension system is faulty despite these changes. The strategy does not provide retirement security to the 95 percent of the workforce working in the private sector. The conventional gratuities, the provident funds and voluntary savings cannot offer longevity of the financial security of the employees who are privately employed. The absence of a general or contributory pension scheme to the workers in the private sector is one of the most significant policy disparities in contrast to the developed countries such as the US. The system is hampered by lack of transparency, delay in distributing pensions, poor record keeping, and rank/grade base pension benefits due to the system. The low-level workers are given an unequal pension in comparison with the top-ranking authority, which raises the issue of fairness. Finally, the pension program in Bangladesh fits the retirement income requirement of government employees, however, it does not consider sustainability.</w:t>
      </w:r>
      <w:r w:rsidRPr="00E27467">
        <w:rPr>
          <w:rFonts w:ascii="Times New Roman" w:eastAsia="Times New Roman" w:hAnsi="Times New Roman"/>
          <w:szCs w:val="24"/>
        </w:rPr>
        <w:t xml:space="preserve"> </w:t>
      </w:r>
      <w:r w:rsidRPr="00C517C3">
        <w:rPr>
          <w:rFonts w:ascii="Times New Roman" w:eastAsia="Times New Roman" w:hAnsi="Times New Roman"/>
          <w:sz w:val="24"/>
          <w:szCs w:val="24"/>
        </w:rPr>
        <w:t>Reforms are needed, including a contributing national pension program that encompasses the public and commercial sectors, efficient fund administration, and a public and successful regulatory structure.</w:t>
      </w:r>
    </w:p>
    <w:p w14:paraId="4C48ADA6" w14:textId="77777777" w:rsidR="00CF5826" w:rsidRPr="00C517C3" w:rsidRDefault="00CF5826" w:rsidP="0086679E">
      <w:pPr>
        <w:spacing w:after="0" w:line="360" w:lineRule="auto"/>
        <w:jc w:val="both"/>
        <w:rPr>
          <w:rFonts w:ascii="Times New Roman" w:eastAsia="Times New Roman" w:hAnsi="Times New Roman"/>
          <w:sz w:val="24"/>
          <w:szCs w:val="24"/>
        </w:rPr>
      </w:pPr>
    </w:p>
    <w:p w14:paraId="152A3B54" w14:textId="22864A83" w:rsidR="0086679E" w:rsidRDefault="00B65EFD" w:rsidP="00B3551A">
      <w:pPr>
        <w:pStyle w:val="Heading3"/>
        <w:rPr>
          <w:rFonts w:ascii="Times New Roman" w:hAnsi="Times New Roman" w:cs="Times New Roman"/>
          <w:b/>
          <w:color w:val="000000" w:themeColor="text1"/>
        </w:rPr>
      </w:pPr>
      <w:bookmarkStart w:id="53" w:name="_Toc224051608"/>
      <w:r w:rsidRPr="00C517C3">
        <w:rPr>
          <w:rFonts w:ascii="Times New Roman" w:hAnsi="Times New Roman" w:cs="Times New Roman"/>
          <w:b/>
          <w:color w:val="000000" w:themeColor="text1"/>
        </w:rPr>
        <w:t>4</w:t>
      </w:r>
      <w:r w:rsidR="0086679E" w:rsidRPr="00C517C3">
        <w:rPr>
          <w:rFonts w:ascii="Times New Roman" w:hAnsi="Times New Roman" w:cs="Times New Roman"/>
          <w:b/>
          <w:color w:val="000000" w:themeColor="text1"/>
        </w:rPr>
        <w:t>.2.1 Bangladesh Retirement policy gap</w:t>
      </w:r>
      <w:bookmarkEnd w:id="53"/>
    </w:p>
    <w:p w14:paraId="1032C668" w14:textId="4744B687" w:rsidR="0086679E" w:rsidRPr="00C517C3" w:rsidRDefault="0086679E" w:rsidP="0086679E">
      <w:pPr>
        <w:spacing w:after="0" w:line="360" w:lineRule="auto"/>
        <w:jc w:val="both"/>
        <w:rPr>
          <w:rFonts w:ascii="Times New Roman" w:eastAsia="Times New Roman" w:hAnsi="Times New Roman"/>
          <w:sz w:val="24"/>
          <w:szCs w:val="24"/>
        </w:rPr>
      </w:pPr>
      <w:r w:rsidRPr="00C517C3">
        <w:rPr>
          <w:rFonts w:ascii="Times New Roman" w:eastAsia="Times New Roman" w:hAnsi="Times New Roman"/>
          <w:sz w:val="24"/>
          <w:szCs w:val="24"/>
        </w:rPr>
        <w:t xml:space="preserve">Bangladesh's pension program is largely for the public sector, ensuring a financial standard of living after retirement. These pensions are government-regulated and depend on years of service, job type, and following government criteria to ensure a regular retirement income. However, few private sector organizations in Bangladesh have formal pension schemes for their employees, and the government rarely monitors their retirement payouts. Gratuity, provident funds, and personal savings are insufficient for retirement expenses for private sector workers. Without a pension system, public and private-sector workers are deeply divided and lack retirement security. Henry Holt senior editor Danyel Smith on money: One reason we don't have government oversight in the private sector is that there are always enough people trying to steal funds, which leads to mismanagement and lack of transparency for disbursements and other transactions. A regulated pension scheme for private-sector employees in Bangladesh would overcome these issues. </w:t>
      </w:r>
    </w:p>
    <w:p w14:paraId="321B2505" w14:textId="303719ED" w:rsidR="00734008" w:rsidRDefault="00734008" w:rsidP="0086679E">
      <w:pPr>
        <w:spacing w:after="0" w:line="360" w:lineRule="auto"/>
        <w:jc w:val="both"/>
        <w:rPr>
          <w:rFonts w:ascii="Times New Roman" w:eastAsia="Times New Roman" w:hAnsi="Times New Roman"/>
          <w:sz w:val="24"/>
          <w:szCs w:val="24"/>
        </w:rPr>
      </w:pPr>
    </w:p>
    <w:p w14:paraId="4CEA7269" w14:textId="593413C3" w:rsidR="00982552" w:rsidRDefault="00982552" w:rsidP="0086679E">
      <w:pPr>
        <w:spacing w:after="0" w:line="360" w:lineRule="auto"/>
        <w:jc w:val="both"/>
        <w:rPr>
          <w:rFonts w:ascii="Times New Roman" w:eastAsia="Times New Roman" w:hAnsi="Times New Roman"/>
          <w:sz w:val="24"/>
          <w:szCs w:val="24"/>
        </w:rPr>
      </w:pPr>
    </w:p>
    <w:p w14:paraId="389E267E" w14:textId="422E3A12" w:rsidR="00975F9D" w:rsidRPr="001A64FE" w:rsidRDefault="00B65EFD" w:rsidP="001A64FE">
      <w:pPr>
        <w:pStyle w:val="Heading3"/>
        <w:rPr>
          <w:rFonts w:ascii="Times New Roman" w:hAnsi="Times New Roman" w:cs="Times New Roman"/>
          <w:b/>
          <w:color w:val="000000" w:themeColor="text1"/>
        </w:rPr>
      </w:pPr>
      <w:bookmarkStart w:id="54" w:name="_Toc224051609"/>
      <w:r w:rsidRPr="00C517C3">
        <w:rPr>
          <w:rFonts w:ascii="Times New Roman" w:hAnsi="Times New Roman" w:cs="Times New Roman"/>
          <w:b/>
          <w:color w:val="000000" w:themeColor="text1"/>
        </w:rPr>
        <w:t>4</w:t>
      </w:r>
      <w:r w:rsidR="0086679E" w:rsidRPr="00C517C3">
        <w:rPr>
          <w:rFonts w:ascii="Times New Roman" w:hAnsi="Times New Roman" w:cs="Times New Roman"/>
          <w:b/>
          <w:color w:val="000000" w:themeColor="text1"/>
        </w:rPr>
        <w:t>.2.</w:t>
      </w:r>
      <w:r w:rsidR="00B3551A" w:rsidRPr="00C517C3">
        <w:rPr>
          <w:rFonts w:ascii="Times New Roman" w:hAnsi="Times New Roman" w:cs="Times New Roman"/>
          <w:b/>
          <w:color w:val="000000" w:themeColor="text1"/>
        </w:rPr>
        <w:t>2</w:t>
      </w:r>
      <w:r w:rsidR="0086679E" w:rsidRPr="00C517C3">
        <w:rPr>
          <w:rFonts w:ascii="Times New Roman" w:hAnsi="Times New Roman" w:cs="Times New Roman"/>
          <w:b/>
          <w:color w:val="000000" w:themeColor="text1"/>
        </w:rPr>
        <w:t xml:space="preserve"> Bangladesh Recent Pension Industry Related Activity</w:t>
      </w:r>
      <w:bookmarkEnd w:id="54"/>
    </w:p>
    <w:p w14:paraId="1DCD5942" w14:textId="77777777" w:rsidR="00C62339" w:rsidRDefault="0086679E" w:rsidP="0086679E">
      <w:pPr>
        <w:spacing w:after="0" w:line="360" w:lineRule="auto"/>
        <w:jc w:val="both"/>
        <w:rPr>
          <w:rFonts w:ascii="Times New Roman" w:eastAsia="Times New Roman" w:hAnsi="Times New Roman"/>
          <w:sz w:val="24"/>
          <w:szCs w:val="24"/>
        </w:rPr>
      </w:pPr>
      <w:r w:rsidRPr="00C517C3">
        <w:rPr>
          <w:rFonts w:ascii="Times New Roman" w:eastAsia="Times New Roman" w:hAnsi="Times New Roman"/>
          <w:sz w:val="24"/>
          <w:szCs w:val="24"/>
        </w:rPr>
        <w:t xml:space="preserve">In FY2025, Bangladesh would spend 36% more on pensions as part of macroeconomic growth. The FY2025 allocation funds public universities and research bodies that built pension schemes without government permission, highlighting this rise. The government also uses </w:t>
      </w:r>
      <w:proofErr w:type="spellStart"/>
      <w:r w:rsidRPr="00C517C3">
        <w:rPr>
          <w:rFonts w:ascii="Times New Roman" w:eastAsia="Times New Roman" w:hAnsi="Times New Roman"/>
          <w:sz w:val="24"/>
          <w:szCs w:val="24"/>
        </w:rPr>
        <w:t>iBAS</w:t>
      </w:r>
      <w:proofErr w:type="spellEnd"/>
      <w:r w:rsidRPr="00C517C3">
        <w:rPr>
          <w:rFonts w:ascii="Times New Roman" w:eastAsia="Times New Roman" w:hAnsi="Times New Roman"/>
          <w:sz w:val="24"/>
          <w:szCs w:val="24"/>
        </w:rPr>
        <w:t xml:space="preserve">++ software to digitize its pension payment system and is building an EFT infrastructure to pay retired federal servants on time. Recently Budgeted Government proposes 36% pension expenditure increase over RBFY2024 in FY2025. In the anticipated FY2025 budget, the total social safety net budget, which includes pension payments, increased by 12%. Increased Pension Coverage New Institutional Allocations: The government pays for pre-authorization pension plans of 25 public institutions. Public universities: Teachers, authorities, and workers receive most of these additional benefits, amounting Tk688 Budget FY2022-23 of'95 crore. The Bangladesh Council of Scientific and Industrial Research, Bangladesh Agriculture Research Institute, and National Museum also receive government pension funds. The Ministry of Finance's SPFMS program modernizes pension management with </w:t>
      </w:r>
      <w:proofErr w:type="spellStart"/>
      <w:r w:rsidRPr="00C517C3">
        <w:rPr>
          <w:rFonts w:ascii="Times New Roman" w:eastAsia="Times New Roman" w:hAnsi="Times New Roman"/>
          <w:sz w:val="24"/>
          <w:szCs w:val="24"/>
        </w:rPr>
        <w:t>iBAS</w:t>
      </w:r>
      <w:proofErr w:type="spellEnd"/>
      <w:r w:rsidRPr="00C517C3">
        <w:rPr>
          <w:rFonts w:ascii="Times New Roman" w:eastAsia="Times New Roman" w:hAnsi="Times New Roman"/>
          <w:sz w:val="24"/>
          <w:szCs w:val="24"/>
        </w:rPr>
        <w:t xml:space="preserve">++ and EFT. Automatic Payments: Its rapid, automatic bank account payments to retired workers have revolutionized the pension system. Centralized Records: A system tracks all pension payment orders (PPOs) and active pensioner digital records electronically. </w:t>
      </w:r>
    </w:p>
    <w:p w14:paraId="16F95CBC" w14:textId="44F59E79" w:rsidR="0086679E" w:rsidRDefault="0086679E" w:rsidP="0086679E">
      <w:pPr>
        <w:spacing w:after="0" w:line="360" w:lineRule="auto"/>
        <w:jc w:val="both"/>
        <w:rPr>
          <w:rFonts w:ascii="Times New Roman" w:eastAsia="Times New Roman" w:hAnsi="Times New Roman"/>
          <w:sz w:val="24"/>
          <w:szCs w:val="24"/>
        </w:rPr>
      </w:pPr>
      <w:r w:rsidRPr="00C517C3">
        <w:rPr>
          <w:rFonts w:ascii="Times New Roman" w:eastAsia="Times New Roman" w:hAnsi="Times New Roman"/>
          <w:sz w:val="24"/>
          <w:szCs w:val="24"/>
        </w:rPr>
        <w:t xml:space="preserve">In FY2025, Bangladesh would spend 36% more on pensions as part of macroeconomic growth. The FY2025 allocation funds public universities and research bodies that built pension schemes without government permission, highlighting this rise. The government also uses </w:t>
      </w:r>
      <w:proofErr w:type="spellStart"/>
      <w:r w:rsidRPr="00C517C3">
        <w:rPr>
          <w:rFonts w:ascii="Times New Roman" w:eastAsia="Times New Roman" w:hAnsi="Times New Roman"/>
          <w:sz w:val="24"/>
          <w:szCs w:val="24"/>
        </w:rPr>
        <w:t>iBAS</w:t>
      </w:r>
      <w:proofErr w:type="spellEnd"/>
      <w:r w:rsidRPr="00C517C3">
        <w:rPr>
          <w:rFonts w:ascii="Times New Roman" w:eastAsia="Times New Roman" w:hAnsi="Times New Roman"/>
          <w:sz w:val="24"/>
          <w:szCs w:val="24"/>
        </w:rPr>
        <w:t xml:space="preserve">++ software to digitize its pension payment system and is building an EFT infrastructure to pay retired federal servants on time. Recently Budgeted Government proposes 36% pension expenditure increase over RBFY2024 in FY2025. In the anticipated FY2025 budget, the total social safety net budget, which includes pension payments, increased by 12%. Increased Pension Coverage New Institutional Allocations: The government pays for pre-authorization pension plans of 25 public institutions. Public universities: Teachers, authorities, and workers receive most of these additional benefits, amounting Tk688 Budget FY2022-23 of'95 crore. The Bangladesh Council of Scientific and Industrial Research, Bangladesh Agriculture Research Institute, and National Museum also receive government pension funds. The Ministry of Finance's SPFMS program modernizes pension management with </w:t>
      </w:r>
      <w:proofErr w:type="spellStart"/>
      <w:r w:rsidRPr="00C517C3">
        <w:rPr>
          <w:rFonts w:ascii="Times New Roman" w:eastAsia="Times New Roman" w:hAnsi="Times New Roman"/>
          <w:sz w:val="24"/>
          <w:szCs w:val="24"/>
        </w:rPr>
        <w:t>iBAS</w:t>
      </w:r>
      <w:proofErr w:type="spellEnd"/>
      <w:r w:rsidRPr="00C517C3">
        <w:rPr>
          <w:rFonts w:ascii="Times New Roman" w:eastAsia="Times New Roman" w:hAnsi="Times New Roman"/>
          <w:sz w:val="24"/>
          <w:szCs w:val="24"/>
        </w:rPr>
        <w:t>++ and EFT. Automatic Payments: Its rapid, automatic bank account payments to retired workers have revolutionized the pension system. Centralized Records: A system tracks all pension payment orders (PPOs) and active pensioner digital records electronically.</w:t>
      </w:r>
    </w:p>
    <w:p w14:paraId="453A009A" w14:textId="77777777" w:rsidR="00982552" w:rsidRPr="00C517C3" w:rsidRDefault="00982552" w:rsidP="0086679E">
      <w:pPr>
        <w:spacing w:after="0" w:line="360" w:lineRule="auto"/>
        <w:jc w:val="both"/>
        <w:rPr>
          <w:rFonts w:ascii="Times New Roman" w:eastAsia="Times New Roman" w:hAnsi="Times New Roman"/>
          <w:sz w:val="24"/>
          <w:szCs w:val="24"/>
        </w:rPr>
      </w:pPr>
    </w:p>
    <w:p w14:paraId="77675CDA" w14:textId="4B2BE439" w:rsidR="0086679E" w:rsidRPr="001A24B4" w:rsidRDefault="00B65EFD" w:rsidP="00B3551A">
      <w:pPr>
        <w:pStyle w:val="Heading2"/>
        <w:rPr>
          <w:rFonts w:ascii="Times New Roman" w:hAnsi="Times New Roman" w:cs="Times New Roman"/>
          <w:b/>
          <w:sz w:val="28"/>
        </w:rPr>
      </w:pPr>
      <w:bookmarkStart w:id="55" w:name="_Toc224051610"/>
      <w:r w:rsidRPr="001A24B4">
        <w:rPr>
          <w:rFonts w:ascii="Times New Roman" w:hAnsi="Times New Roman" w:cs="Times New Roman"/>
          <w:b/>
          <w:sz w:val="28"/>
        </w:rPr>
        <w:t>4</w:t>
      </w:r>
      <w:r w:rsidR="0086679E" w:rsidRPr="001A24B4">
        <w:rPr>
          <w:rFonts w:ascii="Times New Roman" w:hAnsi="Times New Roman" w:cs="Times New Roman"/>
          <w:b/>
          <w:sz w:val="28"/>
        </w:rPr>
        <w:t>.3 Findings</w:t>
      </w:r>
      <w:bookmarkEnd w:id="55"/>
    </w:p>
    <w:p w14:paraId="53621F1D" w14:textId="77777777" w:rsidR="0086679E" w:rsidRPr="00A67C77" w:rsidRDefault="0086679E" w:rsidP="0086679E">
      <w:pPr>
        <w:pStyle w:val="NormalWeb"/>
        <w:spacing w:line="360" w:lineRule="auto"/>
        <w:jc w:val="both"/>
      </w:pPr>
      <w:r w:rsidRPr="00A67C77">
        <w:t>The trend of Bangladesh and USA regarding pension industry for last 20 years.</w:t>
      </w:r>
    </w:p>
    <w:tbl>
      <w:tblPr>
        <w:tblStyle w:val="TableGrid"/>
        <w:tblW w:w="0" w:type="auto"/>
        <w:tblLook w:val="04A0" w:firstRow="1" w:lastRow="0" w:firstColumn="1" w:lastColumn="0" w:noHBand="0" w:noVBand="1"/>
      </w:tblPr>
      <w:tblGrid>
        <w:gridCol w:w="1730"/>
        <w:gridCol w:w="4162"/>
        <w:gridCol w:w="3458"/>
      </w:tblGrid>
      <w:tr w:rsidR="0086679E" w:rsidRPr="00A67C77" w14:paraId="0BE87A21" w14:textId="77777777" w:rsidTr="0086679E">
        <w:tc>
          <w:tcPr>
            <w:tcW w:w="0" w:type="auto"/>
            <w:hideMark/>
          </w:tcPr>
          <w:p w14:paraId="7650888E" w14:textId="77777777" w:rsidR="0086679E" w:rsidRPr="00A67C77" w:rsidRDefault="0086679E" w:rsidP="0086679E">
            <w:pPr>
              <w:spacing w:after="160" w:line="360" w:lineRule="auto"/>
              <w:jc w:val="both"/>
              <w:rPr>
                <w:rFonts w:ascii="Times New Roman" w:hAnsi="Times New Roman"/>
                <w:b/>
                <w:bCs/>
              </w:rPr>
            </w:pPr>
            <w:r w:rsidRPr="00A67C77">
              <w:rPr>
                <w:rFonts w:ascii="Times New Roman" w:hAnsi="Times New Roman"/>
                <w:b/>
                <w:bCs/>
              </w:rPr>
              <w:t>Trend</w:t>
            </w:r>
          </w:p>
        </w:tc>
        <w:tc>
          <w:tcPr>
            <w:tcW w:w="0" w:type="auto"/>
            <w:hideMark/>
          </w:tcPr>
          <w:p w14:paraId="0A939471" w14:textId="77777777" w:rsidR="0086679E" w:rsidRPr="00A67C77" w:rsidRDefault="0086679E" w:rsidP="0086679E">
            <w:pPr>
              <w:spacing w:after="160" w:line="360" w:lineRule="auto"/>
              <w:jc w:val="both"/>
              <w:rPr>
                <w:rFonts w:ascii="Times New Roman" w:hAnsi="Times New Roman"/>
                <w:b/>
                <w:bCs/>
              </w:rPr>
            </w:pPr>
            <w:r w:rsidRPr="00A67C77">
              <w:rPr>
                <w:rFonts w:ascii="Times New Roman" w:hAnsi="Times New Roman"/>
                <w:b/>
                <w:bCs/>
              </w:rPr>
              <w:t>Bangladesh</w:t>
            </w:r>
          </w:p>
        </w:tc>
        <w:tc>
          <w:tcPr>
            <w:tcW w:w="0" w:type="auto"/>
            <w:hideMark/>
          </w:tcPr>
          <w:p w14:paraId="5AB27968" w14:textId="77777777" w:rsidR="0086679E" w:rsidRPr="00A67C77" w:rsidRDefault="0086679E" w:rsidP="0086679E">
            <w:pPr>
              <w:spacing w:after="160" w:line="360" w:lineRule="auto"/>
              <w:jc w:val="both"/>
              <w:rPr>
                <w:rFonts w:ascii="Times New Roman" w:hAnsi="Times New Roman"/>
                <w:b/>
                <w:bCs/>
              </w:rPr>
            </w:pPr>
            <w:r w:rsidRPr="00A67C77">
              <w:rPr>
                <w:rFonts w:ascii="Times New Roman" w:hAnsi="Times New Roman"/>
                <w:b/>
                <w:bCs/>
              </w:rPr>
              <w:t>USA</w:t>
            </w:r>
          </w:p>
        </w:tc>
      </w:tr>
      <w:tr w:rsidR="0086679E" w:rsidRPr="00A67C77" w14:paraId="78205C60" w14:textId="77777777" w:rsidTr="0086679E">
        <w:tc>
          <w:tcPr>
            <w:tcW w:w="0" w:type="auto"/>
            <w:hideMark/>
          </w:tcPr>
          <w:p w14:paraId="70A1F450" w14:textId="77777777" w:rsidR="0086679E" w:rsidRPr="00A67C77" w:rsidRDefault="0086679E" w:rsidP="00497B20">
            <w:pPr>
              <w:pStyle w:val="NormalWeb"/>
            </w:pPr>
            <w:r w:rsidRPr="00A67C77">
              <w:t>Transition to universal or inclusive pension benefits</w:t>
            </w:r>
          </w:p>
          <w:p w14:paraId="1026A756" w14:textId="77777777" w:rsidR="0086679E" w:rsidRPr="00A67C77" w:rsidRDefault="0086679E" w:rsidP="0086679E">
            <w:pPr>
              <w:spacing w:line="240" w:lineRule="auto"/>
              <w:jc w:val="both"/>
              <w:rPr>
                <w:rFonts w:ascii="Times New Roman" w:hAnsi="Times New Roman"/>
              </w:rPr>
            </w:pPr>
          </w:p>
        </w:tc>
        <w:tc>
          <w:tcPr>
            <w:tcW w:w="0" w:type="auto"/>
            <w:hideMark/>
          </w:tcPr>
          <w:p w14:paraId="35EE54E7" w14:textId="77777777" w:rsidR="0086679E" w:rsidRPr="00A67C77" w:rsidRDefault="0086679E" w:rsidP="0086679E">
            <w:pPr>
              <w:spacing w:line="360" w:lineRule="auto"/>
              <w:rPr>
                <w:rFonts w:ascii="Times New Roman" w:eastAsia="Times New Roman" w:hAnsi="Times New Roman"/>
                <w:kern w:val="0"/>
                <w14:ligatures w14:val="none"/>
              </w:rPr>
            </w:pPr>
            <w:r w:rsidRPr="00A67C77">
              <w:rPr>
                <w:rFonts w:ascii="Times New Roman" w:eastAsia="Times New Roman" w:hAnsi="Times New Roman"/>
                <w:kern w:val="0"/>
                <w14:ligatures w14:val="none"/>
              </w:rPr>
              <w:t>Bangladesh has only lately (in the last few years) implemented expanded pension programs (Universal Pension Scheme) to cover the private sector, self-employed, low-income individuals, and so on. Previously, most pension coverage was limited to the public sector.</w:t>
            </w:r>
          </w:p>
          <w:p w14:paraId="133BE069" w14:textId="77777777" w:rsidR="0086679E" w:rsidRPr="00A67C77" w:rsidRDefault="0086679E" w:rsidP="0086679E">
            <w:pPr>
              <w:spacing w:after="160" w:line="360" w:lineRule="auto"/>
              <w:jc w:val="both"/>
              <w:rPr>
                <w:rFonts w:ascii="Times New Roman" w:hAnsi="Times New Roman"/>
              </w:rPr>
            </w:pPr>
            <w:r w:rsidRPr="00A67C77">
              <w:rPr>
                <w:rFonts w:ascii="Times New Roman" w:hAnsi="Times New Roman"/>
              </w:rPr>
              <w:t>government employees. (</w:t>
            </w:r>
            <w:hyperlink r:id="rId11" w:tooltip="Universal Pension Scheme: A mere flounder | | Bangladesh Pratidin" w:history="1">
              <w:r w:rsidRPr="00A67C77">
                <w:rPr>
                  <w:rStyle w:val="Hyperlink"/>
                  <w:rFonts w:ascii="Times New Roman" w:hAnsi="Times New Roman"/>
                </w:rPr>
                <w:t>en.bd-pratidin.com</w:t>
              </w:r>
            </w:hyperlink>
            <w:r w:rsidRPr="00A67C77">
              <w:rPr>
                <w:rFonts w:ascii="Times New Roman" w:hAnsi="Times New Roman"/>
              </w:rPr>
              <w:t>)</w:t>
            </w:r>
          </w:p>
        </w:tc>
        <w:tc>
          <w:tcPr>
            <w:tcW w:w="0" w:type="auto"/>
            <w:hideMark/>
          </w:tcPr>
          <w:p w14:paraId="7B1CE259" w14:textId="77777777" w:rsidR="0086679E" w:rsidRPr="00A67C77" w:rsidRDefault="0086679E" w:rsidP="0086679E">
            <w:pPr>
              <w:spacing w:line="360" w:lineRule="auto"/>
              <w:jc w:val="both"/>
              <w:rPr>
                <w:rFonts w:ascii="Times New Roman" w:eastAsia="Times New Roman" w:hAnsi="Times New Roman"/>
                <w:kern w:val="0"/>
                <w14:ligatures w14:val="none"/>
              </w:rPr>
            </w:pPr>
            <w:r w:rsidRPr="00A67C77">
              <w:rPr>
                <w:rFonts w:ascii="Times New Roman" w:eastAsia="Times New Roman" w:hAnsi="Times New Roman"/>
                <w:kern w:val="0"/>
                <w14:ligatures w14:val="none"/>
              </w:rPr>
              <w:t>Over the last 20-30 years, the United States has seen a transition away from DB plans and toward DC plans. Many employers have frozen or terminated traditional pension (DB) programs; 401(k) and similar defined contribution plans have taken precedence in the private sector. There is also a rising reliance on personal savings and retirement accounts. Demographic pressures (ageing population) are driving up demand.</w:t>
            </w:r>
          </w:p>
          <w:p w14:paraId="1E24781B" w14:textId="77777777" w:rsidR="0086679E" w:rsidRPr="00A67C77" w:rsidRDefault="0086679E" w:rsidP="0086679E">
            <w:pPr>
              <w:spacing w:after="160" w:line="360" w:lineRule="auto"/>
              <w:jc w:val="both"/>
              <w:rPr>
                <w:rFonts w:ascii="Times New Roman" w:hAnsi="Times New Roman"/>
              </w:rPr>
            </w:pPr>
          </w:p>
        </w:tc>
      </w:tr>
      <w:tr w:rsidR="0086679E" w:rsidRPr="00A67C77" w14:paraId="05FD520F" w14:textId="77777777" w:rsidTr="006E0415">
        <w:trPr>
          <w:trHeight w:val="1970"/>
        </w:trPr>
        <w:tc>
          <w:tcPr>
            <w:tcW w:w="0" w:type="auto"/>
            <w:hideMark/>
          </w:tcPr>
          <w:p w14:paraId="0C84D467" w14:textId="77777777" w:rsidR="0086679E" w:rsidRPr="00A67C77" w:rsidRDefault="0086679E" w:rsidP="0086679E">
            <w:pPr>
              <w:spacing w:line="360" w:lineRule="auto"/>
              <w:jc w:val="both"/>
              <w:rPr>
                <w:rFonts w:ascii="Times New Roman" w:eastAsia="Times New Roman" w:hAnsi="Times New Roman"/>
                <w:kern w:val="0"/>
                <w14:ligatures w14:val="none"/>
              </w:rPr>
            </w:pPr>
            <w:r w:rsidRPr="00A67C77">
              <w:rPr>
                <w:rFonts w:ascii="Times New Roman" w:eastAsia="Times New Roman" w:hAnsi="Times New Roman"/>
                <w:kern w:val="0"/>
                <w14:ligatures w14:val="none"/>
              </w:rPr>
              <w:t>Financial stress and unfunded liabilities.</w:t>
            </w:r>
          </w:p>
          <w:p w14:paraId="5ED51AE7" w14:textId="77777777" w:rsidR="0086679E" w:rsidRPr="00A67C77" w:rsidRDefault="0086679E" w:rsidP="0086679E">
            <w:pPr>
              <w:spacing w:after="160" w:line="360" w:lineRule="auto"/>
              <w:jc w:val="both"/>
              <w:rPr>
                <w:rFonts w:ascii="Times New Roman" w:hAnsi="Times New Roman"/>
              </w:rPr>
            </w:pPr>
          </w:p>
        </w:tc>
        <w:tc>
          <w:tcPr>
            <w:tcW w:w="0" w:type="auto"/>
            <w:hideMark/>
          </w:tcPr>
          <w:p w14:paraId="3076058F" w14:textId="77777777" w:rsidR="0086679E" w:rsidRPr="00A67C77" w:rsidRDefault="0086679E" w:rsidP="0086679E">
            <w:pPr>
              <w:spacing w:line="360" w:lineRule="auto"/>
              <w:jc w:val="both"/>
              <w:rPr>
                <w:rFonts w:ascii="Times New Roman" w:hAnsi="Times New Roman"/>
                <w:kern w:val="0"/>
                <w14:ligatures w14:val="none"/>
              </w:rPr>
            </w:pPr>
            <w:r w:rsidRPr="00A67C77">
              <w:rPr>
                <w:rFonts w:ascii="Times New Roman" w:hAnsi="Times New Roman"/>
              </w:rPr>
              <w:t>Bangladesh has escalating pension costs, a growing budget load, several institutions squandering public funds, and a lack of understanding and enrolment in new plans. Pension reserves are underinvested, and there is poor governance. For many years, pension outlays have outpaced GDP and government revenues.</w:t>
            </w:r>
          </w:p>
          <w:p w14:paraId="3ABFF92B" w14:textId="77777777" w:rsidR="0086679E" w:rsidRPr="00A67C77" w:rsidRDefault="0086679E" w:rsidP="0086679E">
            <w:pPr>
              <w:spacing w:after="160" w:line="360" w:lineRule="auto"/>
              <w:jc w:val="both"/>
              <w:rPr>
                <w:rFonts w:ascii="Times New Roman" w:hAnsi="Times New Roman"/>
              </w:rPr>
            </w:pPr>
            <w:r w:rsidRPr="00A67C77">
              <w:rPr>
                <w:rFonts w:ascii="Times New Roman" w:hAnsi="Times New Roman"/>
              </w:rPr>
              <w:t xml:space="preserve"> (</w:t>
            </w:r>
            <w:hyperlink r:id="rId12" w:tooltip="Public pensions: A ticking time bomb? – Policy Insights" w:history="1">
              <w:r w:rsidRPr="00A67C77">
                <w:rPr>
                  <w:rStyle w:val="Hyperlink"/>
                  <w:rFonts w:ascii="Times New Roman" w:hAnsi="Times New Roman"/>
                </w:rPr>
                <w:t>policyinsightsonline.com</w:t>
              </w:r>
            </w:hyperlink>
            <w:r w:rsidRPr="00A67C77">
              <w:rPr>
                <w:rFonts w:ascii="Times New Roman" w:hAnsi="Times New Roman"/>
              </w:rPr>
              <w:t>)</w:t>
            </w:r>
          </w:p>
        </w:tc>
        <w:tc>
          <w:tcPr>
            <w:tcW w:w="0" w:type="auto"/>
            <w:hideMark/>
          </w:tcPr>
          <w:p w14:paraId="71C6C5A1" w14:textId="77777777" w:rsidR="0086679E" w:rsidRPr="00A67C77" w:rsidRDefault="0086679E" w:rsidP="0086679E">
            <w:pPr>
              <w:spacing w:line="360" w:lineRule="auto"/>
              <w:jc w:val="both"/>
              <w:rPr>
                <w:rFonts w:ascii="Times New Roman" w:eastAsia="Times New Roman" w:hAnsi="Times New Roman"/>
                <w:kern w:val="0"/>
                <w14:ligatures w14:val="none"/>
              </w:rPr>
            </w:pPr>
            <w:r w:rsidRPr="00A67C77">
              <w:rPr>
                <w:rFonts w:ascii="Times New Roman" w:eastAsia="Times New Roman" w:hAnsi="Times New Roman"/>
                <w:kern w:val="0"/>
                <w14:ligatures w14:val="none"/>
              </w:rPr>
              <w:t>Many US public pension systems are underfunded; investment returns and actuarial assumptions are being scrutinized; there is also demographic change (longer lifespans); and rising healthcare/benefit costs. The private sector also confronts issues (such as limited participation and minimal contributions).</w:t>
            </w:r>
          </w:p>
          <w:p w14:paraId="7198979D" w14:textId="77777777" w:rsidR="0086679E" w:rsidRPr="00A67C77" w:rsidRDefault="0086679E" w:rsidP="0086679E">
            <w:pPr>
              <w:spacing w:after="160" w:line="360" w:lineRule="auto"/>
              <w:jc w:val="both"/>
              <w:rPr>
                <w:rFonts w:ascii="Times New Roman" w:hAnsi="Times New Roman"/>
              </w:rPr>
            </w:pPr>
          </w:p>
        </w:tc>
      </w:tr>
      <w:tr w:rsidR="0086679E" w:rsidRPr="00A67C77" w14:paraId="2FE3170E" w14:textId="77777777" w:rsidTr="0086679E">
        <w:tc>
          <w:tcPr>
            <w:tcW w:w="0" w:type="auto"/>
            <w:hideMark/>
          </w:tcPr>
          <w:p w14:paraId="6241ABD7" w14:textId="77777777" w:rsidR="0086679E" w:rsidRPr="00A67C77" w:rsidRDefault="0086679E" w:rsidP="0086679E">
            <w:pPr>
              <w:spacing w:after="160" w:line="360" w:lineRule="auto"/>
              <w:jc w:val="both"/>
              <w:rPr>
                <w:rFonts w:ascii="Times New Roman" w:hAnsi="Times New Roman"/>
              </w:rPr>
            </w:pPr>
            <w:r w:rsidRPr="00A67C77">
              <w:rPr>
                <w:rFonts w:ascii="Times New Roman" w:hAnsi="Times New Roman"/>
              </w:rPr>
              <w:t>Asset growth and investment returns</w:t>
            </w:r>
          </w:p>
        </w:tc>
        <w:tc>
          <w:tcPr>
            <w:tcW w:w="0" w:type="auto"/>
            <w:hideMark/>
          </w:tcPr>
          <w:p w14:paraId="0C6A3F42" w14:textId="77777777" w:rsidR="0086679E" w:rsidRPr="00A67C77" w:rsidRDefault="0086679E" w:rsidP="0086679E">
            <w:pPr>
              <w:spacing w:line="360" w:lineRule="auto"/>
              <w:jc w:val="both"/>
              <w:rPr>
                <w:rFonts w:ascii="Times New Roman" w:eastAsia="Times New Roman" w:hAnsi="Times New Roman"/>
                <w:kern w:val="0"/>
                <w14:ligatures w14:val="none"/>
              </w:rPr>
            </w:pPr>
            <w:r w:rsidRPr="00A67C77">
              <w:rPr>
                <w:rFonts w:ascii="Times New Roman" w:eastAsia="Times New Roman" w:hAnsi="Times New Roman"/>
                <w:kern w:val="0"/>
                <w14:ligatures w14:val="none"/>
              </w:rPr>
              <w:t>Bangladesh's newer pension funds, such as UPS, have recently offered profit rates of approximately 11.6%, but their absolute size remains limited. Government pensions are mostly funded through current receipts rather than substantial pre-funded asset pools.</w:t>
            </w:r>
          </w:p>
          <w:p w14:paraId="63098CE2" w14:textId="77777777" w:rsidR="0086679E" w:rsidRPr="00A67C77" w:rsidRDefault="0086679E" w:rsidP="0086679E">
            <w:pPr>
              <w:spacing w:after="160" w:line="360" w:lineRule="auto"/>
              <w:jc w:val="both"/>
              <w:rPr>
                <w:rFonts w:ascii="Times New Roman" w:hAnsi="Times New Roman"/>
              </w:rPr>
            </w:pPr>
          </w:p>
        </w:tc>
        <w:tc>
          <w:tcPr>
            <w:tcW w:w="0" w:type="auto"/>
            <w:hideMark/>
          </w:tcPr>
          <w:p w14:paraId="006EA601" w14:textId="77777777" w:rsidR="0086679E" w:rsidRPr="00A67C77" w:rsidRDefault="0086679E" w:rsidP="0086679E">
            <w:pPr>
              <w:jc w:val="both"/>
              <w:rPr>
                <w:rFonts w:ascii="Times New Roman" w:eastAsia="Times New Roman" w:hAnsi="Times New Roman"/>
                <w:kern w:val="0"/>
                <w14:ligatures w14:val="none"/>
              </w:rPr>
            </w:pPr>
            <w:r w:rsidRPr="00A67C77">
              <w:rPr>
                <w:rFonts w:ascii="Times New Roman" w:eastAsia="Times New Roman" w:hAnsi="Times New Roman"/>
                <w:kern w:val="0"/>
                <w14:ligatures w14:val="none"/>
              </w:rPr>
              <w:t xml:space="preserve">Contributions, capital markets, and IRAs/401(k)s have all contributed to a considerable increase in US pension assets. Long-term investment returns have been excellent, albeit there have been some bad years. As of mid-2025, US retirement assets were approximately $45.8 trillion. </w:t>
            </w:r>
            <w:r w:rsidRPr="00A67C77">
              <w:rPr>
                <w:rFonts w:ascii="Times New Roman" w:hAnsi="Times New Roman"/>
              </w:rPr>
              <w:t>(</w:t>
            </w:r>
            <w:proofErr w:type="spellStart"/>
            <w:r w:rsidR="003C7575">
              <w:fldChar w:fldCharType="begin"/>
            </w:r>
            <w:r w:rsidR="003C7575">
              <w:instrText xml:space="preserve"> HYPERLINK "https://www.investmentnews.com/retirement-planning/us-retirement-assets-climb-to-458-trillion-in-q2-2025/262165?utm_source=chatgpt.com" \o "US retirement assets climb to $45.8T in Q2 2025 - InvestmentNews" </w:instrText>
            </w:r>
            <w:r w:rsidR="003C7575">
              <w:fldChar w:fldCharType="separate"/>
            </w:r>
            <w:r w:rsidRPr="00A67C77">
              <w:rPr>
                <w:rStyle w:val="Hyperlink"/>
                <w:rFonts w:ascii="Times New Roman" w:hAnsi="Times New Roman"/>
              </w:rPr>
              <w:t>InvestmentNews</w:t>
            </w:r>
            <w:proofErr w:type="spellEnd"/>
            <w:r w:rsidR="003C7575">
              <w:rPr>
                <w:rStyle w:val="Hyperlink"/>
                <w:rFonts w:ascii="Times New Roman" w:hAnsi="Times New Roman"/>
              </w:rPr>
              <w:fldChar w:fldCharType="end"/>
            </w:r>
            <w:r w:rsidRPr="00A67C77">
              <w:rPr>
                <w:rFonts w:ascii="Times New Roman" w:hAnsi="Times New Roman"/>
              </w:rPr>
              <w:t>)</w:t>
            </w:r>
          </w:p>
        </w:tc>
      </w:tr>
      <w:tr w:rsidR="0086679E" w:rsidRPr="00A67C77" w14:paraId="46F67C13" w14:textId="77777777" w:rsidTr="0086679E">
        <w:tc>
          <w:tcPr>
            <w:tcW w:w="0" w:type="auto"/>
            <w:hideMark/>
          </w:tcPr>
          <w:p w14:paraId="35F851C0" w14:textId="77777777" w:rsidR="0086679E" w:rsidRPr="00A67C77" w:rsidRDefault="0086679E" w:rsidP="0086679E">
            <w:pPr>
              <w:spacing w:after="160" w:line="360" w:lineRule="auto"/>
              <w:jc w:val="both"/>
              <w:rPr>
                <w:rFonts w:ascii="Times New Roman" w:hAnsi="Times New Roman"/>
              </w:rPr>
            </w:pPr>
            <w:r w:rsidRPr="00A67C77">
              <w:rPr>
                <w:rFonts w:ascii="Times New Roman" w:hAnsi="Times New Roman"/>
              </w:rPr>
              <w:t>Regulatory / Institutional developments</w:t>
            </w:r>
          </w:p>
        </w:tc>
        <w:tc>
          <w:tcPr>
            <w:tcW w:w="0" w:type="auto"/>
            <w:hideMark/>
          </w:tcPr>
          <w:p w14:paraId="1264F3AE" w14:textId="77777777" w:rsidR="0086679E" w:rsidRPr="00A67C77" w:rsidRDefault="0086679E" w:rsidP="0086679E">
            <w:pPr>
              <w:spacing w:line="360" w:lineRule="auto"/>
              <w:jc w:val="both"/>
              <w:rPr>
                <w:rFonts w:ascii="Times New Roman" w:hAnsi="Times New Roman"/>
                <w:kern w:val="0"/>
                <w14:ligatures w14:val="none"/>
              </w:rPr>
            </w:pPr>
            <w:r w:rsidRPr="00A67C77">
              <w:rPr>
                <w:rFonts w:ascii="Times New Roman" w:hAnsi="Times New Roman"/>
              </w:rPr>
              <w:t>The National Pension Authority was established, the Universal Pension Scheme was introduced, contribution limitations were reformed, and so on. However, issues of trust, awareness, and dormant accounts remain at an early level.(</w:t>
            </w:r>
            <w:hyperlink r:id="rId13" w:tooltip="Govt bets on reforms to revive universal pension scheme" w:history="1">
              <w:r w:rsidRPr="00A67C77">
                <w:rPr>
                  <w:rStyle w:val="Hyperlink"/>
                  <w:rFonts w:ascii="Times New Roman" w:hAnsi="Times New Roman"/>
                </w:rPr>
                <w:t>Daily Observer</w:t>
              </w:r>
            </w:hyperlink>
            <w:r w:rsidRPr="00A67C77">
              <w:rPr>
                <w:rFonts w:ascii="Times New Roman" w:hAnsi="Times New Roman"/>
              </w:rPr>
              <w:t>)</w:t>
            </w:r>
          </w:p>
        </w:tc>
        <w:tc>
          <w:tcPr>
            <w:tcW w:w="0" w:type="auto"/>
            <w:hideMark/>
          </w:tcPr>
          <w:p w14:paraId="45E50991" w14:textId="77777777" w:rsidR="0086679E" w:rsidRPr="00A67C77" w:rsidRDefault="0086679E" w:rsidP="0086679E">
            <w:pPr>
              <w:spacing w:line="360" w:lineRule="auto"/>
              <w:jc w:val="both"/>
              <w:rPr>
                <w:rFonts w:ascii="Times New Roman" w:eastAsia="Times New Roman" w:hAnsi="Times New Roman"/>
                <w:kern w:val="0"/>
                <w14:ligatures w14:val="none"/>
              </w:rPr>
            </w:pPr>
            <w:r w:rsidRPr="00A67C77">
              <w:rPr>
                <w:rFonts w:ascii="Times New Roman" w:eastAsia="Times New Roman" w:hAnsi="Times New Roman"/>
                <w:kern w:val="0"/>
                <w14:ligatures w14:val="none"/>
              </w:rPr>
              <w:t>Strong regulation of pension systems (e.g., ERISA for private plans), accounting standards, and mandatory disclosures; a progressive shift in defined benefit funding patterns; and increased discussion of pension reform, sustainable investing, ESG, and other issues.</w:t>
            </w:r>
          </w:p>
          <w:p w14:paraId="7EACD1B8" w14:textId="77777777" w:rsidR="0086679E" w:rsidRPr="00A67C77" w:rsidRDefault="0086679E" w:rsidP="0086679E">
            <w:pPr>
              <w:spacing w:after="160" w:line="360" w:lineRule="auto"/>
              <w:jc w:val="both"/>
              <w:rPr>
                <w:rFonts w:ascii="Times New Roman" w:hAnsi="Times New Roman"/>
              </w:rPr>
            </w:pPr>
          </w:p>
        </w:tc>
      </w:tr>
      <w:tr w:rsidR="0086679E" w:rsidRPr="00A67C77" w14:paraId="0BE9762A" w14:textId="77777777" w:rsidTr="0086679E">
        <w:tc>
          <w:tcPr>
            <w:tcW w:w="0" w:type="auto"/>
            <w:hideMark/>
          </w:tcPr>
          <w:p w14:paraId="7902C508" w14:textId="77777777" w:rsidR="0086679E" w:rsidRPr="00A67C77" w:rsidRDefault="0086679E" w:rsidP="0086679E">
            <w:pPr>
              <w:spacing w:after="160" w:line="360" w:lineRule="auto"/>
              <w:jc w:val="both"/>
              <w:rPr>
                <w:rFonts w:ascii="Times New Roman" w:hAnsi="Times New Roman"/>
              </w:rPr>
            </w:pPr>
            <w:r w:rsidRPr="00A67C77">
              <w:rPr>
                <w:rFonts w:ascii="Times New Roman" w:hAnsi="Times New Roman"/>
              </w:rPr>
              <w:t>Demographic changes</w:t>
            </w:r>
          </w:p>
        </w:tc>
        <w:tc>
          <w:tcPr>
            <w:tcW w:w="0" w:type="auto"/>
            <w:hideMark/>
          </w:tcPr>
          <w:p w14:paraId="7A4DC5D4" w14:textId="77777777" w:rsidR="0086679E" w:rsidRPr="00A67C77" w:rsidRDefault="0086679E" w:rsidP="0086679E">
            <w:pPr>
              <w:spacing w:line="360" w:lineRule="auto"/>
              <w:jc w:val="both"/>
              <w:rPr>
                <w:rFonts w:ascii="Times New Roman" w:eastAsia="Times New Roman" w:hAnsi="Times New Roman"/>
                <w:kern w:val="0"/>
                <w14:ligatures w14:val="none"/>
              </w:rPr>
            </w:pPr>
            <w:r w:rsidRPr="00A67C77">
              <w:rPr>
                <w:rFonts w:ascii="Times New Roman" w:eastAsia="Times New Roman" w:hAnsi="Times New Roman"/>
                <w:kern w:val="0"/>
                <w14:ligatures w14:val="none"/>
              </w:rPr>
              <w:t>Bangladesh is ageing, but it has a younger population than many affluent countries; the number of retirees is increasing, placing pressure on government pension spending.</w:t>
            </w:r>
          </w:p>
        </w:tc>
        <w:tc>
          <w:tcPr>
            <w:tcW w:w="0" w:type="auto"/>
            <w:hideMark/>
          </w:tcPr>
          <w:p w14:paraId="14AB5506" w14:textId="77C2729D" w:rsidR="0086679E" w:rsidRPr="00A67C77" w:rsidRDefault="006E0415" w:rsidP="0086679E">
            <w:pPr>
              <w:spacing w:line="360" w:lineRule="auto"/>
              <w:jc w:val="both"/>
              <w:rPr>
                <w:rFonts w:ascii="Times New Roman" w:eastAsia="Times New Roman" w:hAnsi="Times New Roman"/>
                <w:kern w:val="0"/>
                <w14:ligatures w14:val="none"/>
              </w:rPr>
            </w:pPr>
            <w:r>
              <w:rPr>
                <w:rFonts w:ascii="Times New Roman" w:eastAsia="Times New Roman" w:hAnsi="Times New Roman"/>
                <w:kern w:val="0"/>
                <w14:ligatures w14:val="none"/>
              </w:rPr>
              <w:t xml:space="preserve">US </w:t>
            </w:r>
            <w:r w:rsidR="0086679E" w:rsidRPr="00A67C77">
              <w:rPr>
                <w:rFonts w:ascii="Times New Roman" w:eastAsia="Times New Roman" w:hAnsi="Times New Roman"/>
                <w:kern w:val="0"/>
                <w14:ligatures w14:val="none"/>
              </w:rPr>
              <w:t xml:space="preserve">has a huge ageing population, greater life expectancy, more retirees per working </w:t>
            </w:r>
            <w:r w:rsidRPr="00A67C77">
              <w:rPr>
                <w:rFonts w:ascii="Times New Roman" w:eastAsia="Times New Roman" w:hAnsi="Times New Roman"/>
                <w:kern w:val="0"/>
                <w14:ligatures w14:val="none"/>
              </w:rPr>
              <w:t>population, and</w:t>
            </w:r>
            <w:r w:rsidR="0086679E" w:rsidRPr="00A67C77">
              <w:rPr>
                <w:rFonts w:ascii="Times New Roman" w:eastAsia="Times New Roman" w:hAnsi="Times New Roman"/>
                <w:kern w:val="0"/>
                <w14:ligatures w14:val="none"/>
              </w:rPr>
              <w:t xml:space="preserve"> increased reliance on Social Security, public pensions.</w:t>
            </w:r>
          </w:p>
        </w:tc>
      </w:tr>
    </w:tbl>
    <w:p w14:paraId="1666D877" w14:textId="0A245C8A" w:rsidR="0086679E" w:rsidRPr="00982552" w:rsidRDefault="00B65EFD" w:rsidP="0086679E">
      <w:pPr>
        <w:pStyle w:val="NormalWeb"/>
        <w:spacing w:line="360" w:lineRule="auto"/>
        <w:jc w:val="both"/>
        <w:rPr>
          <w:b/>
        </w:rPr>
      </w:pPr>
      <w:r w:rsidRPr="00982552">
        <w:rPr>
          <w:b/>
        </w:rPr>
        <w:t>4</w:t>
      </w:r>
      <w:r w:rsidR="0086679E" w:rsidRPr="00982552">
        <w:rPr>
          <w:b/>
        </w:rPr>
        <w:t>.3.</w:t>
      </w:r>
      <w:r w:rsidRPr="00982552">
        <w:rPr>
          <w:b/>
        </w:rPr>
        <w:t>1</w:t>
      </w:r>
      <w:r w:rsidR="0086679E" w:rsidRPr="00982552">
        <w:rPr>
          <w:b/>
        </w:rPr>
        <w:t xml:space="preserve"> </w:t>
      </w:r>
      <w:r w:rsidR="0086679E" w:rsidRPr="00982552">
        <w:rPr>
          <w:rStyle w:val="Heading3Char"/>
          <w:rFonts w:ascii="Times New Roman" w:hAnsi="Times New Roman" w:cs="Times New Roman"/>
          <w:b/>
          <w:color w:val="000000" w:themeColor="text1"/>
        </w:rPr>
        <w:t>Comparative Overview</w:t>
      </w:r>
    </w:p>
    <w:tbl>
      <w:tblPr>
        <w:tblStyle w:val="TableGrid"/>
        <w:tblW w:w="0" w:type="auto"/>
        <w:jc w:val="center"/>
        <w:tblLook w:val="04A0" w:firstRow="1" w:lastRow="0" w:firstColumn="1" w:lastColumn="0" w:noHBand="0" w:noVBand="1"/>
      </w:tblPr>
      <w:tblGrid>
        <w:gridCol w:w="2699"/>
        <w:gridCol w:w="2740"/>
        <w:gridCol w:w="3911"/>
      </w:tblGrid>
      <w:tr w:rsidR="0086679E" w:rsidRPr="00A67C77" w14:paraId="68CE4B26" w14:textId="77777777" w:rsidTr="0086679E">
        <w:trPr>
          <w:jc w:val="center"/>
        </w:trPr>
        <w:tc>
          <w:tcPr>
            <w:tcW w:w="0" w:type="auto"/>
            <w:hideMark/>
          </w:tcPr>
          <w:p w14:paraId="028B1158" w14:textId="77777777" w:rsidR="0086679E" w:rsidRPr="00A67C77" w:rsidRDefault="0086679E" w:rsidP="0086679E">
            <w:pPr>
              <w:spacing w:after="160"/>
              <w:jc w:val="center"/>
              <w:rPr>
                <w:rFonts w:ascii="Times New Roman" w:hAnsi="Times New Roman"/>
                <w:b/>
                <w:bCs/>
              </w:rPr>
            </w:pPr>
            <w:r w:rsidRPr="00A67C77">
              <w:rPr>
                <w:rFonts w:ascii="Times New Roman" w:hAnsi="Times New Roman"/>
                <w:b/>
                <w:bCs/>
              </w:rPr>
              <w:t>Indicator</w:t>
            </w:r>
          </w:p>
        </w:tc>
        <w:tc>
          <w:tcPr>
            <w:tcW w:w="0" w:type="auto"/>
            <w:hideMark/>
          </w:tcPr>
          <w:p w14:paraId="2C2514B8" w14:textId="77777777" w:rsidR="0086679E" w:rsidRPr="00A67C77" w:rsidRDefault="0086679E" w:rsidP="0086679E">
            <w:pPr>
              <w:spacing w:after="160"/>
              <w:jc w:val="center"/>
              <w:rPr>
                <w:rFonts w:ascii="Times New Roman" w:hAnsi="Times New Roman"/>
                <w:b/>
                <w:bCs/>
              </w:rPr>
            </w:pPr>
            <w:r w:rsidRPr="00A67C77">
              <w:rPr>
                <w:rFonts w:ascii="Times New Roman" w:hAnsi="Times New Roman"/>
                <w:b/>
                <w:bCs/>
              </w:rPr>
              <w:t>Bangladesh</w:t>
            </w:r>
          </w:p>
        </w:tc>
        <w:tc>
          <w:tcPr>
            <w:tcW w:w="0" w:type="auto"/>
            <w:hideMark/>
          </w:tcPr>
          <w:p w14:paraId="25988FB8" w14:textId="77777777" w:rsidR="0086679E" w:rsidRPr="00A67C77" w:rsidRDefault="0086679E" w:rsidP="0086679E">
            <w:pPr>
              <w:spacing w:after="160"/>
              <w:jc w:val="center"/>
              <w:rPr>
                <w:rFonts w:ascii="Times New Roman" w:hAnsi="Times New Roman"/>
                <w:b/>
                <w:bCs/>
              </w:rPr>
            </w:pPr>
            <w:r w:rsidRPr="00A67C77">
              <w:rPr>
                <w:rFonts w:ascii="Times New Roman" w:hAnsi="Times New Roman"/>
                <w:b/>
                <w:bCs/>
              </w:rPr>
              <w:t>United States</w:t>
            </w:r>
          </w:p>
        </w:tc>
      </w:tr>
      <w:tr w:rsidR="0086679E" w:rsidRPr="00A67C77" w14:paraId="56895277" w14:textId="77777777" w:rsidTr="0086679E">
        <w:trPr>
          <w:jc w:val="center"/>
        </w:trPr>
        <w:tc>
          <w:tcPr>
            <w:tcW w:w="0" w:type="auto"/>
            <w:hideMark/>
          </w:tcPr>
          <w:p w14:paraId="4D25F1AE" w14:textId="77777777" w:rsidR="0086679E" w:rsidRPr="00A67C77" w:rsidRDefault="0086679E" w:rsidP="0086679E">
            <w:pPr>
              <w:spacing w:after="160"/>
              <w:jc w:val="center"/>
              <w:rPr>
                <w:rFonts w:ascii="Times New Roman" w:hAnsi="Times New Roman"/>
                <w:b/>
                <w:bCs/>
              </w:rPr>
            </w:pPr>
            <w:r w:rsidRPr="00A67C77">
              <w:rPr>
                <w:rFonts w:ascii="Times New Roman" w:hAnsi="Times New Roman"/>
                <w:b/>
                <w:bCs/>
              </w:rPr>
              <w:t>Total Pension Assets</w:t>
            </w:r>
          </w:p>
        </w:tc>
        <w:tc>
          <w:tcPr>
            <w:tcW w:w="0" w:type="auto"/>
            <w:hideMark/>
          </w:tcPr>
          <w:p w14:paraId="43B58A3C" w14:textId="77777777" w:rsidR="0086679E" w:rsidRPr="00A67C77" w:rsidRDefault="0086679E" w:rsidP="0086679E">
            <w:pPr>
              <w:spacing w:after="160"/>
              <w:jc w:val="center"/>
              <w:rPr>
                <w:rFonts w:ascii="Times New Roman" w:hAnsi="Times New Roman"/>
              </w:rPr>
            </w:pPr>
            <w:r w:rsidRPr="00A67C77">
              <w:rPr>
                <w:rFonts w:ascii="Times New Roman" w:hAnsi="Times New Roman"/>
              </w:rPr>
              <w:t>Not readily available</w:t>
            </w:r>
          </w:p>
        </w:tc>
        <w:tc>
          <w:tcPr>
            <w:tcW w:w="0" w:type="auto"/>
            <w:hideMark/>
          </w:tcPr>
          <w:p w14:paraId="2684FA76" w14:textId="77777777" w:rsidR="0086679E" w:rsidRPr="00A67C77" w:rsidRDefault="0086679E" w:rsidP="0086679E">
            <w:pPr>
              <w:spacing w:after="160"/>
              <w:jc w:val="center"/>
              <w:rPr>
                <w:rFonts w:ascii="Times New Roman" w:hAnsi="Times New Roman"/>
              </w:rPr>
            </w:pPr>
            <w:r w:rsidRPr="00A67C77">
              <w:rPr>
                <w:rFonts w:ascii="Times New Roman" w:hAnsi="Times New Roman"/>
              </w:rPr>
              <w:t>$37.8 trillion (2022)</w:t>
            </w:r>
          </w:p>
        </w:tc>
      </w:tr>
      <w:tr w:rsidR="0086679E" w:rsidRPr="00A67C77" w14:paraId="59FC84BF" w14:textId="77777777" w:rsidTr="0086679E">
        <w:trPr>
          <w:jc w:val="center"/>
        </w:trPr>
        <w:tc>
          <w:tcPr>
            <w:tcW w:w="0" w:type="auto"/>
            <w:hideMark/>
          </w:tcPr>
          <w:p w14:paraId="6D2D71A6" w14:textId="77777777" w:rsidR="0086679E" w:rsidRPr="00A67C77" w:rsidRDefault="0086679E" w:rsidP="0086679E">
            <w:pPr>
              <w:spacing w:after="160"/>
              <w:jc w:val="center"/>
              <w:rPr>
                <w:rFonts w:ascii="Times New Roman" w:hAnsi="Times New Roman"/>
                <w:b/>
                <w:bCs/>
              </w:rPr>
            </w:pPr>
            <w:r w:rsidRPr="00A67C77">
              <w:rPr>
                <w:rFonts w:ascii="Times New Roman" w:hAnsi="Times New Roman"/>
                <w:b/>
                <w:bCs/>
              </w:rPr>
              <w:t>Public Pension Plans</w:t>
            </w:r>
          </w:p>
        </w:tc>
        <w:tc>
          <w:tcPr>
            <w:tcW w:w="0" w:type="auto"/>
            <w:hideMark/>
          </w:tcPr>
          <w:p w14:paraId="036DE605" w14:textId="77777777" w:rsidR="0086679E" w:rsidRPr="00A67C77" w:rsidRDefault="0086679E" w:rsidP="0086679E">
            <w:pPr>
              <w:spacing w:after="160"/>
              <w:jc w:val="center"/>
              <w:rPr>
                <w:rFonts w:ascii="Times New Roman" w:hAnsi="Times New Roman"/>
              </w:rPr>
            </w:pPr>
            <w:r w:rsidRPr="00A67C77">
              <w:rPr>
                <w:rFonts w:ascii="Times New Roman" w:hAnsi="Times New Roman"/>
              </w:rPr>
              <w:t>Limited to government employees</w:t>
            </w:r>
          </w:p>
        </w:tc>
        <w:tc>
          <w:tcPr>
            <w:tcW w:w="0" w:type="auto"/>
            <w:hideMark/>
          </w:tcPr>
          <w:p w14:paraId="2A1DF2E8" w14:textId="77777777" w:rsidR="0086679E" w:rsidRPr="00A67C77" w:rsidRDefault="0086679E" w:rsidP="0086679E">
            <w:pPr>
              <w:spacing w:after="160"/>
              <w:jc w:val="center"/>
              <w:rPr>
                <w:rFonts w:ascii="Times New Roman" w:hAnsi="Times New Roman"/>
              </w:rPr>
            </w:pPr>
            <w:r w:rsidRPr="00A67C77">
              <w:rPr>
                <w:rFonts w:ascii="Times New Roman" w:hAnsi="Times New Roman"/>
              </w:rPr>
              <w:t>5,000+ plans with $6.0 trillion in assets.</w:t>
            </w:r>
          </w:p>
        </w:tc>
      </w:tr>
      <w:tr w:rsidR="0086679E" w:rsidRPr="00A67C77" w14:paraId="035E0D68" w14:textId="77777777" w:rsidTr="0086679E">
        <w:trPr>
          <w:jc w:val="center"/>
        </w:trPr>
        <w:tc>
          <w:tcPr>
            <w:tcW w:w="0" w:type="auto"/>
            <w:hideMark/>
          </w:tcPr>
          <w:p w14:paraId="477D84C1" w14:textId="77777777" w:rsidR="0086679E" w:rsidRPr="00A67C77" w:rsidRDefault="0086679E" w:rsidP="0086679E">
            <w:pPr>
              <w:spacing w:after="160"/>
              <w:jc w:val="center"/>
              <w:rPr>
                <w:rFonts w:ascii="Times New Roman" w:hAnsi="Times New Roman"/>
                <w:b/>
                <w:bCs/>
              </w:rPr>
            </w:pPr>
            <w:r w:rsidRPr="00A67C77">
              <w:rPr>
                <w:rFonts w:ascii="Times New Roman" w:hAnsi="Times New Roman"/>
                <w:b/>
                <w:bCs/>
              </w:rPr>
              <w:t>Private Sector Coverage</w:t>
            </w:r>
          </w:p>
        </w:tc>
        <w:tc>
          <w:tcPr>
            <w:tcW w:w="0" w:type="auto"/>
            <w:hideMark/>
          </w:tcPr>
          <w:p w14:paraId="355AB323" w14:textId="77777777" w:rsidR="0086679E" w:rsidRPr="00A67C77" w:rsidRDefault="0086679E" w:rsidP="0086679E">
            <w:pPr>
              <w:spacing w:after="160"/>
              <w:jc w:val="center"/>
              <w:rPr>
                <w:rFonts w:ascii="Times New Roman" w:hAnsi="Times New Roman"/>
              </w:rPr>
            </w:pPr>
            <w:r w:rsidRPr="00A67C77">
              <w:rPr>
                <w:rFonts w:ascii="Times New Roman" w:hAnsi="Times New Roman"/>
              </w:rPr>
              <w:t>Minimal</w:t>
            </w:r>
          </w:p>
        </w:tc>
        <w:tc>
          <w:tcPr>
            <w:tcW w:w="0" w:type="auto"/>
            <w:hideMark/>
          </w:tcPr>
          <w:p w14:paraId="73970314" w14:textId="77777777" w:rsidR="0086679E" w:rsidRPr="00A67C77" w:rsidRDefault="0086679E" w:rsidP="0086679E">
            <w:pPr>
              <w:spacing w:after="160"/>
              <w:jc w:val="center"/>
              <w:rPr>
                <w:rFonts w:ascii="Times New Roman" w:hAnsi="Times New Roman"/>
              </w:rPr>
            </w:pPr>
            <w:r w:rsidRPr="00A67C77">
              <w:rPr>
                <w:rFonts w:ascii="Times New Roman" w:hAnsi="Times New Roman"/>
              </w:rPr>
              <w:t>Extensive, with employer-sponsored plans</w:t>
            </w:r>
          </w:p>
        </w:tc>
      </w:tr>
      <w:tr w:rsidR="0086679E" w:rsidRPr="00A67C77" w14:paraId="6AC1C37F" w14:textId="77777777" w:rsidTr="0086679E">
        <w:trPr>
          <w:jc w:val="center"/>
        </w:trPr>
        <w:tc>
          <w:tcPr>
            <w:tcW w:w="0" w:type="auto"/>
            <w:hideMark/>
          </w:tcPr>
          <w:p w14:paraId="4A34FB10" w14:textId="77777777" w:rsidR="0086679E" w:rsidRPr="00A67C77" w:rsidRDefault="0086679E" w:rsidP="0086679E">
            <w:pPr>
              <w:spacing w:after="160"/>
              <w:jc w:val="center"/>
              <w:rPr>
                <w:rFonts w:ascii="Times New Roman" w:hAnsi="Times New Roman"/>
                <w:b/>
                <w:bCs/>
              </w:rPr>
            </w:pPr>
            <w:r w:rsidRPr="00A67C77">
              <w:rPr>
                <w:rFonts w:ascii="Times New Roman" w:hAnsi="Times New Roman"/>
                <w:b/>
                <w:bCs/>
              </w:rPr>
              <w:t>Government Pension Spending</w:t>
            </w:r>
          </w:p>
        </w:tc>
        <w:tc>
          <w:tcPr>
            <w:tcW w:w="0" w:type="auto"/>
            <w:hideMark/>
          </w:tcPr>
          <w:p w14:paraId="6D907C10" w14:textId="77777777" w:rsidR="0086679E" w:rsidRPr="00A67C77" w:rsidRDefault="0086679E" w:rsidP="0086679E">
            <w:pPr>
              <w:spacing w:after="160"/>
              <w:jc w:val="center"/>
              <w:rPr>
                <w:rFonts w:ascii="Times New Roman" w:hAnsi="Times New Roman"/>
              </w:rPr>
            </w:pPr>
            <w:r w:rsidRPr="00A67C77">
              <w:rPr>
                <w:rFonts w:ascii="Times New Roman" w:hAnsi="Times New Roman"/>
              </w:rPr>
              <w:t>2.43% of GDP (SSN budget)</w:t>
            </w:r>
          </w:p>
        </w:tc>
        <w:tc>
          <w:tcPr>
            <w:tcW w:w="0" w:type="auto"/>
            <w:hideMark/>
          </w:tcPr>
          <w:p w14:paraId="5AF45730" w14:textId="77777777" w:rsidR="0086679E" w:rsidRPr="00A67C77" w:rsidRDefault="0086679E" w:rsidP="0086679E">
            <w:pPr>
              <w:spacing w:after="160"/>
              <w:jc w:val="center"/>
              <w:rPr>
                <w:rFonts w:ascii="Times New Roman" w:hAnsi="Times New Roman"/>
              </w:rPr>
            </w:pPr>
            <w:r w:rsidRPr="00A67C77">
              <w:rPr>
                <w:rFonts w:ascii="Times New Roman" w:hAnsi="Times New Roman"/>
              </w:rPr>
              <w:t>Significant, with various federal and state programs</w:t>
            </w:r>
          </w:p>
        </w:tc>
      </w:tr>
      <w:tr w:rsidR="0086679E" w:rsidRPr="00A67C77" w14:paraId="5FBBB992" w14:textId="77777777" w:rsidTr="0086679E">
        <w:trPr>
          <w:jc w:val="center"/>
        </w:trPr>
        <w:tc>
          <w:tcPr>
            <w:tcW w:w="0" w:type="auto"/>
            <w:hideMark/>
          </w:tcPr>
          <w:p w14:paraId="2675D108" w14:textId="77777777" w:rsidR="0086679E" w:rsidRPr="00A67C77" w:rsidRDefault="0086679E" w:rsidP="0086679E">
            <w:pPr>
              <w:spacing w:after="160"/>
              <w:jc w:val="center"/>
              <w:rPr>
                <w:rFonts w:ascii="Times New Roman" w:hAnsi="Times New Roman"/>
                <w:b/>
                <w:bCs/>
              </w:rPr>
            </w:pPr>
            <w:r w:rsidRPr="00A67C77">
              <w:rPr>
                <w:rFonts w:ascii="Times New Roman" w:hAnsi="Times New Roman"/>
                <w:b/>
                <w:bCs/>
              </w:rPr>
              <w:t>Regulatory Oversight</w:t>
            </w:r>
          </w:p>
        </w:tc>
        <w:tc>
          <w:tcPr>
            <w:tcW w:w="0" w:type="auto"/>
            <w:hideMark/>
          </w:tcPr>
          <w:p w14:paraId="10E0D6FB" w14:textId="77777777" w:rsidR="0086679E" w:rsidRPr="00A67C77" w:rsidRDefault="0086679E" w:rsidP="0086679E">
            <w:pPr>
              <w:spacing w:after="160"/>
              <w:jc w:val="center"/>
              <w:rPr>
                <w:rFonts w:ascii="Times New Roman" w:hAnsi="Times New Roman"/>
              </w:rPr>
            </w:pPr>
            <w:r w:rsidRPr="00A67C77">
              <w:rPr>
                <w:rFonts w:ascii="Times New Roman" w:hAnsi="Times New Roman"/>
              </w:rPr>
              <w:t>Limited</w:t>
            </w:r>
          </w:p>
        </w:tc>
        <w:tc>
          <w:tcPr>
            <w:tcW w:w="0" w:type="auto"/>
            <w:hideMark/>
          </w:tcPr>
          <w:p w14:paraId="1CA42211" w14:textId="77777777" w:rsidR="0086679E" w:rsidRPr="00A67C77" w:rsidRDefault="0086679E" w:rsidP="0086679E">
            <w:pPr>
              <w:spacing w:after="160"/>
              <w:jc w:val="center"/>
              <w:rPr>
                <w:rFonts w:ascii="Times New Roman" w:hAnsi="Times New Roman"/>
              </w:rPr>
            </w:pPr>
            <w:r w:rsidRPr="00A67C77">
              <w:rPr>
                <w:rFonts w:ascii="Times New Roman" w:hAnsi="Times New Roman"/>
              </w:rPr>
              <w:t>Comprehensive federal and state regulations</w:t>
            </w:r>
          </w:p>
        </w:tc>
      </w:tr>
    </w:tbl>
    <w:p w14:paraId="66A09A2E" w14:textId="77777777" w:rsidR="00C438C4" w:rsidRDefault="00C438C4" w:rsidP="00C438C4">
      <w:pPr>
        <w:pStyle w:val="NormalWeb"/>
        <w:spacing w:line="360" w:lineRule="auto"/>
        <w:jc w:val="both"/>
        <w:rPr>
          <w:szCs w:val="27"/>
        </w:rPr>
      </w:pPr>
    </w:p>
    <w:p w14:paraId="79897145" w14:textId="03A1860F" w:rsidR="002E3E5B" w:rsidRDefault="00CC4F82" w:rsidP="00982552">
      <w:pPr>
        <w:pStyle w:val="NormalWeb"/>
        <w:numPr>
          <w:ilvl w:val="0"/>
          <w:numId w:val="26"/>
        </w:numPr>
        <w:spacing w:line="360" w:lineRule="auto"/>
        <w:jc w:val="both"/>
        <w:rPr>
          <w:szCs w:val="27"/>
        </w:rPr>
      </w:pPr>
      <w:r w:rsidRPr="00CC4F82">
        <w:rPr>
          <w:szCs w:val="27"/>
        </w:rPr>
        <w:t>US retirement system is controlled by the IRS, DOL and ASPAA to promote transparency and compliance. There exists no independent regulatory agency concerning pensions in the private-sector in Bangladesh.</w:t>
      </w:r>
    </w:p>
    <w:p w14:paraId="1CBE893B" w14:textId="5C90FCA7" w:rsidR="002E3E5B" w:rsidRDefault="00CC4F82" w:rsidP="00982552">
      <w:pPr>
        <w:pStyle w:val="NormalWeb"/>
        <w:numPr>
          <w:ilvl w:val="0"/>
          <w:numId w:val="26"/>
        </w:numPr>
        <w:spacing w:line="360" w:lineRule="auto"/>
        <w:jc w:val="both"/>
        <w:rPr>
          <w:szCs w:val="27"/>
        </w:rPr>
      </w:pPr>
      <w:r w:rsidRPr="00CC4F82">
        <w:rPr>
          <w:szCs w:val="27"/>
        </w:rPr>
        <w:t>All the pension funds in the USA are audited regularly to avoid fraud and ensure accuracy. Pension funds, especially in Bangladesh, are often not properly monitored and audited. The scheme of pension in Bangladesh is primarily those of government workers whereas U.S. retirement schemes include government and private employees.</w:t>
      </w:r>
    </w:p>
    <w:p w14:paraId="1B036F60" w14:textId="413988AE" w:rsidR="002E3E5B" w:rsidRDefault="00CC4F82" w:rsidP="00982552">
      <w:pPr>
        <w:pStyle w:val="NormalWeb"/>
        <w:numPr>
          <w:ilvl w:val="0"/>
          <w:numId w:val="26"/>
        </w:numPr>
        <w:spacing w:line="360" w:lineRule="auto"/>
        <w:jc w:val="both"/>
        <w:rPr>
          <w:szCs w:val="27"/>
        </w:rPr>
      </w:pPr>
      <w:r w:rsidRPr="00CC4F82">
        <w:rPr>
          <w:szCs w:val="27"/>
        </w:rPr>
        <w:t>The non-government employees in Bangladesh are insecure because of absence of uniform policy on the retirement of employees in the private sector.</w:t>
      </w:r>
    </w:p>
    <w:p w14:paraId="0B78353D" w14:textId="573D5845" w:rsidR="002E3E5B" w:rsidRDefault="00CC4F82" w:rsidP="00982552">
      <w:pPr>
        <w:pStyle w:val="NormalWeb"/>
        <w:numPr>
          <w:ilvl w:val="0"/>
          <w:numId w:val="26"/>
        </w:numPr>
        <w:spacing w:line="360" w:lineRule="auto"/>
        <w:jc w:val="both"/>
        <w:rPr>
          <w:szCs w:val="27"/>
        </w:rPr>
      </w:pPr>
      <w:r w:rsidRPr="00CC4F82">
        <w:rPr>
          <w:szCs w:val="27"/>
        </w:rPr>
        <w:t xml:space="preserve">Pension is also distributed hierarchically in Bangladesh and more benefits are allocated to higher-level officials compared to lower level employees. This disparity is not evident in the United States where there are special nondiscrimination laws that disallow such disparity. </w:t>
      </w:r>
    </w:p>
    <w:p w14:paraId="0C8004D8" w14:textId="7D93B081" w:rsidR="0067434D" w:rsidRPr="004E7A92" w:rsidRDefault="00CC4F82" w:rsidP="004E7A92">
      <w:pPr>
        <w:pStyle w:val="NormalWeb"/>
        <w:numPr>
          <w:ilvl w:val="0"/>
          <w:numId w:val="26"/>
        </w:numPr>
        <w:spacing w:line="360" w:lineRule="auto"/>
        <w:jc w:val="both"/>
        <w:rPr>
          <w:sz w:val="22"/>
        </w:rPr>
      </w:pPr>
      <w:r w:rsidRPr="00CC4F82">
        <w:rPr>
          <w:szCs w:val="27"/>
        </w:rPr>
        <w:t xml:space="preserve">The USA is changing annual contribution limits in order to encourage savings and investment growth. In Bangladesh, the </w:t>
      </w:r>
      <w:r w:rsidR="002E3E5B" w:rsidRPr="00CC4F82">
        <w:rPr>
          <w:szCs w:val="27"/>
        </w:rPr>
        <w:t>number</w:t>
      </w:r>
      <w:r w:rsidRPr="00CC4F82">
        <w:rPr>
          <w:szCs w:val="27"/>
        </w:rPr>
        <w:t xml:space="preserve"> of pensions is constant and not calculated in accordance with the inflation or cost of living.</w:t>
      </w:r>
    </w:p>
    <w:p w14:paraId="1CF8A083" w14:textId="77777777" w:rsidR="00374160" w:rsidRDefault="00374160" w:rsidP="00E07754">
      <w:pPr>
        <w:spacing w:before="1"/>
        <w:rPr>
          <w:rFonts w:ascii="Times New Roman" w:hAnsi="Times New Roman"/>
          <w:sz w:val="52"/>
        </w:rPr>
      </w:pPr>
    </w:p>
    <w:p w14:paraId="72F7F9DC" w14:textId="77777777" w:rsidR="00374160" w:rsidRDefault="00374160" w:rsidP="00E07754">
      <w:pPr>
        <w:spacing w:before="1"/>
        <w:rPr>
          <w:rFonts w:ascii="Times New Roman" w:hAnsi="Times New Roman"/>
          <w:sz w:val="52"/>
        </w:rPr>
      </w:pPr>
    </w:p>
    <w:p w14:paraId="67E366FF" w14:textId="77777777" w:rsidR="00374160" w:rsidRDefault="00374160" w:rsidP="00E07754">
      <w:pPr>
        <w:spacing w:before="1"/>
        <w:rPr>
          <w:rFonts w:ascii="Times New Roman" w:hAnsi="Times New Roman"/>
          <w:sz w:val="52"/>
        </w:rPr>
      </w:pPr>
    </w:p>
    <w:p w14:paraId="7F07413A" w14:textId="2E3950F4" w:rsidR="00B65EFD" w:rsidRPr="00A67C77" w:rsidRDefault="00B65EFD" w:rsidP="00E07754">
      <w:pPr>
        <w:spacing w:before="1"/>
        <w:rPr>
          <w:rFonts w:ascii="Times New Roman" w:hAnsi="Times New Roman"/>
          <w:sz w:val="52"/>
        </w:rPr>
      </w:pPr>
      <w:r w:rsidRPr="00A67C77">
        <w:rPr>
          <w:rFonts w:ascii="Times New Roman" w:hAnsi="Times New Roman"/>
          <w:sz w:val="52"/>
        </w:rPr>
        <w:t>CHAPTER:</w:t>
      </w:r>
      <w:r w:rsidRPr="00A67C77">
        <w:rPr>
          <w:rFonts w:ascii="Times New Roman" w:hAnsi="Times New Roman"/>
          <w:spacing w:val="31"/>
          <w:sz w:val="52"/>
        </w:rPr>
        <w:t xml:space="preserve"> </w:t>
      </w:r>
      <w:r w:rsidR="00694A29">
        <w:rPr>
          <w:rFonts w:ascii="Times New Roman" w:hAnsi="Times New Roman"/>
          <w:spacing w:val="-10"/>
          <w:sz w:val="52"/>
        </w:rPr>
        <w:t>5</w:t>
      </w:r>
    </w:p>
    <w:p w14:paraId="545E4475" w14:textId="77777777" w:rsidR="00B65EFD" w:rsidRPr="00A67C77" w:rsidRDefault="00B65EFD" w:rsidP="00E07754">
      <w:pPr>
        <w:rPr>
          <w:rFonts w:ascii="Times New Roman" w:hAnsi="Times New Roman"/>
          <w:sz w:val="52"/>
        </w:rPr>
      </w:pPr>
      <w:r w:rsidRPr="00A67C77">
        <w:rPr>
          <w:rFonts w:ascii="Times New Roman" w:hAnsi="Times New Roman"/>
          <w:color w:val="006FC0"/>
          <w:sz w:val="52"/>
        </w:rPr>
        <w:t>CONCLUSIONS</w:t>
      </w:r>
      <w:r w:rsidRPr="00A67C77">
        <w:rPr>
          <w:rFonts w:ascii="Times New Roman" w:hAnsi="Times New Roman"/>
          <w:color w:val="006FC0"/>
          <w:spacing w:val="18"/>
          <w:sz w:val="52"/>
        </w:rPr>
        <w:t xml:space="preserve"> </w:t>
      </w:r>
      <w:r w:rsidRPr="00A67C77">
        <w:rPr>
          <w:rFonts w:ascii="Times New Roman" w:hAnsi="Times New Roman"/>
          <w:color w:val="006FC0"/>
          <w:sz w:val="52"/>
        </w:rPr>
        <w:t>AND</w:t>
      </w:r>
      <w:r w:rsidRPr="00A67C77">
        <w:rPr>
          <w:rFonts w:ascii="Times New Roman" w:hAnsi="Times New Roman"/>
          <w:color w:val="006FC0"/>
          <w:spacing w:val="20"/>
          <w:sz w:val="52"/>
        </w:rPr>
        <w:t xml:space="preserve"> </w:t>
      </w:r>
      <w:r w:rsidRPr="00A67C77">
        <w:rPr>
          <w:rFonts w:ascii="Times New Roman" w:hAnsi="Times New Roman"/>
          <w:color w:val="006FC0"/>
          <w:sz w:val="52"/>
        </w:rPr>
        <w:t>KEY</w:t>
      </w:r>
      <w:r w:rsidRPr="00A67C77">
        <w:rPr>
          <w:rFonts w:ascii="Times New Roman" w:hAnsi="Times New Roman"/>
          <w:color w:val="006FC0"/>
          <w:spacing w:val="21"/>
          <w:sz w:val="52"/>
        </w:rPr>
        <w:t xml:space="preserve"> </w:t>
      </w:r>
      <w:r w:rsidRPr="00A67C77">
        <w:rPr>
          <w:rFonts w:ascii="Times New Roman" w:hAnsi="Times New Roman"/>
          <w:color w:val="006FC0"/>
          <w:spacing w:val="-2"/>
          <w:sz w:val="52"/>
        </w:rPr>
        <w:t>FACTS</w:t>
      </w:r>
    </w:p>
    <w:p w14:paraId="3F75160B" w14:textId="77777777" w:rsidR="00B65EFD" w:rsidRPr="00A67C77" w:rsidRDefault="00B65EFD" w:rsidP="00B65EFD">
      <w:pPr>
        <w:pStyle w:val="BodyText"/>
        <w:spacing w:before="10"/>
        <w:rPr>
          <w:sz w:val="4"/>
        </w:rPr>
      </w:pPr>
      <w:r w:rsidRPr="00A67C77">
        <w:rPr>
          <w:noProof/>
          <w:sz w:val="4"/>
        </w:rPr>
        <mc:AlternateContent>
          <mc:Choice Requires="wps">
            <w:drawing>
              <wp:anchor distT="0" distB="0" distL="0" distR="0" simplePos="0" relativeHeight="251667456" behindDoc="1" locked="0" layoutInCell="1" allowOverlap="1" wp14:anchorId="09DB8029" wp14:editId="44D06868">
                <wp:simplePos x="0" y="0"/>
                <wp:positionH relativeFrom="page">
                  <wp:posOffset>896416</wp:posOffset>
                </wp:positionH>
                <wp:positionV relativeFrom="paragraph">
                  <wp:posOffset>51368</wp:posOffset>
                </wp:positionV>
                <wp:extent cx="5981065" cy="12700"/>
                <wp:effectExtent l="0" t="0" r="0" b="0"/>
                <wp:wrapTopAndBottom/>
                <wp:docPr id="92" name="Graphic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0"/>
                        </a:xfrm>
                        <a:custGeom>
                          <a:avLst/>
                          <a:gdLst/>
                          <a:ahLst/>
                          <a:cxnLst/>
                          <a:rect l="l" t="t" r="r" b="b"/>
                          <a:pathLst>
                            <a:path w="5981065" h="12700">
                              <a:moveTo>
                                <a:pt x="5981065" y="0"/>
                              </a:moveTo>
                              <a:lnTo>
                                <a:pt x="0" y="0"/>
                              </a:lnTo>
                              <a:lnTo>
                                <a:pt x="0" y="12191"/>
                              </a:lnTo>
                              <a:lnTo>
                                <a:pt x="5981065" y="12191"/>
                              </a:lnTo>
                              <a:lnTo>
                                <a:pt x="5981065" y="0"/>
                              </a:lnTo>
                              <a:close/>
                            </a:path>
                          </a:pathLst>
                        </a:custGeom>
                        <a:solidFill>
                          <a:srgbClr val="4F81BC"/>
                        </a:solidFill>
                      </wps:spPr>
                      <wps:bodyPr wrap="square" lIns="0" tIns="0" rIns="0" bIns="0" rtlCol="0">
                        <a:prstTxWarp prst="textNoShape">
                          <a:avLst/>
                        </a:prstTxWarp>
                        <a:noAutofit/>
                      </wps:bodyPr>
                    </wps:wsp>
                  </a:graphicData>
                </a:graphic>
              </wp:anchor>
            </w:drawing>
          </mc:Choice>
          <mc:Fallback>
            <w:pict>
              <v:shape w14:anchorId="3B58FE09" id="Graphic 92" o:spid="_x0000_s1026" style="position:absolute;margin-left:70.6pt;margin-top:4.05pt;width:470.95pt;height:1pt;z-index:-251649024;visibility:visible;mso-wrap-style:square;mso-wrap-distance-left:0;mso-wrap-distance-top:0;mso-wrap-distance-right:0;mso-wrap-distance-bottom:0;mso-position-horizontal:absolute;mso-position-horizontal-relative:page;mso-position-vertical:absolute;mso-position-vertical-relative:text;v-text-anchor:top" coordsize="598106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" path="m5981065,l,,,12191r5981065,l5981065,xe" fillcolor="#4f81bc" stroked="f">
                <v:path arrowok="t"/>
                <w10:wrap type="topAndBottom" anchorx="page"/>
              </v:shape>
            </w:pict>
          </mc:Fallback>
        </mc:AlternateContent>
      </w:r>
    </w:p>
    <w:p w14:paraId="59EE6711" w14:textId="77777777" w:rsidR="00B65EFD" w:rsidRPr="00A67C77" w:rsidRDefault="00B65EFD" w:rsidP="0086679E">
      <w:pPr>
        <w:pStyle w:val="NormalWeb"/>
        <w:spacing w:line="360" w:lineRule="auto"/>
        <w:jc w:val="both"/>
      </w:pPr>
    </w:p>
    <w:p w14:paraId="2FD83A11" w14:textId="77777777" w:rsidR="00B65EFD" w:rsidRPr="00A67C77" w:rsidRDefault="00B65EFD" w:rsidP="0086679E">
      <w:pPr>
        <w:pStyle w:val="NormalWeb"/>
        <w:spacing w:line="360" w:lineRule="auto"/>
        <w:jc w:val="both"/>
      </w:pPr>
    </w:p>
    <w:p w14:paraId="3013BDA3" w14:textId="77777777" w:rsidR="00B65EFD" w:rsidRPr="00A67C77" w:rsidRDefault="00B65EFD" w:rsidP="0086679E">
      <w:pPr>
        <w:pStyle w:val="NormalWeb"/>
        <w:spacing w:line="360" w:lineRule="auto"/>
        <w:jc w:val="both"/>
      </w:pPr>
    </w:p>
    <w:p w14:paraId="553A7A1C" w14:textId="77777777" w:rsidR="00B65EFD" w:rsidRPr="00A67C77" w:rsidRDefault="00B65EFD" w:rsidP="0086679E">
      <w:pPr>
        <w:pStyle w:val="NormalWeb"/>
        <w:spacing w:line="360" w:lineRule="auto"/>
        <w:jc w:val="both"/>
      </w:pPr>
    </w:p>
    <w:p w14:paraId="179A7B47" w14:textId="77777777" w:rsidR="00B65EFD" w:rsidRPr="00A67C77" w:rsidRDefault="00B65EFD" w:rsidP="0086679E">
      <w:pPr>
        <w:pStyle w:val="NormalWeb"/>
        <w:spacing w:line="360" w:lineRule="auto"/>
        <w:jc w:val="both"/>
      </w:pPr>
    </w:p>
    <w:p w14:paraId="43DD3381" w14:textId="77777777" w:rsidR="00B65EFD" w:rsidRPr="00A67C77" w:rsidRDefault="00B65EFD" w:rsidP="0086679E">
      <w:pPr>
        <w:pStyle w:val="NormalWeb"/>
        <w:spacing w:line="360" w:lineRule="auto"/>
        <w:jc w:val="both"/>
      </w:pPr>
    </w:p>
    <w:p w14:paraId="62BE1804" w14:textId="77777777" w:rsidR="00B65EFD" w:rsidRPr="00A67C77" w:rsidRDefault="00B65EFD" w:rsidP="0086679E">
      <w:pPr>
        <w:pStyle w:val="NormalWeb"/>
        <w:spacing w:line="360" w:lineRule="auto"/>
        <w:jc w:val="both"/>
      </w:pPr>
    </w:p>
    <w:p w14:paraId="36F6F78C" w14:textId="77777777" w:rsidR="00B65EFD" w:rsidRPr="00A67C77" w:rsidRDefault="00B65EFD" w:rsidP="0086679E">
      <w:pPr>
        <w:pStyle w:val="NormalWeb"/>
        <w:spacing w:line="360" w:lineRule="auto"/>
        <w:jc w:val="both"/>
      </w:pPr>
    </w:p>
    <w:p w14:paraId="3DBFDF25" w14:textId="77777777" w:rsidR="00B65EFD" w:rsidRPr="00A67C77" w:rsidRDefault="00B65EFD" w:rsidP="0086679E">
      <w:pPr>
        <w:pStyle w:val="NormalWeb"/>
        <w:spacing w:line="360" w:lineRule="auto"/>
        <w:jc w:val="both"/>
      </w:pPr>
    </w:p>
    <w:p w14:paraId="2EA05441" w14:textId="77777777" w:rsidR="00B65EFD" w:rsidRPr="00A67C77" w:rsidRDefault="00B65EFD" w:rsidP="0086679E">
      <w:pPr>
        <w:pStyle w:val="NormalWeb"/>
        <w:spacing w:line="360" w:lineRule="auto"/>
        <w:jc w:val="both"/>
      </w:pPr>
    </w:p>
    <w:p w14:paraId="7083BB41" w14:textId="77777777" w:rsidR="00B65EFD" w:rsidRPr="00A67C77" w:rsidRDefault="00B65EFD" w:rsidP="0086679E">
      <w:pPr>
        <w:pStyle w:val="NormalWeb"/>
        <w:spacing w:line="360" w:lineRule="auto"/>
        <w:jc w:val="both"/>
      </w:pPr>
    </w:p>
    <w:p w14:paraId="6BE62E8A" w14:textId="77777777" w:rsidR="00B65EFD" w:rsidRPr="00A67C77" w:rsidRDefault="00B65EFD" w:rsidP="0086679E">
      <w:pPr>
        <w:pStyle w:val="NormalWeb"/>
        <w:spacing w:line="360" w:lineRule="auto"/>
        <w:jc w:val="both"/>
      </w:pPr>
    </w:p>
    <w:p w14:paraId="66B92716" w14:textId="77777777" w:rsidR="00B65EFD" w:rsidRPr="001A24B4" w:rsidRDefault="00B65EFD" w:rsidP="00B3551A">
      <w:pPr>
        <w:pStyle w:val="Heading2"/>
        <w:rPr>
          <w:rFonts w:ascii="Times New Roman" w:hAnsi="Times New Roman" w:cs="Times New Roman"/>
          <w:b/>
          <w:sz w:val="28"/>
        </w:rPr>
      </w:pPr>
      <w:bookmarkStart w:id="56" w:name="_Toc224051611"/>
      <w:r w:rsidRPr="001A24B4">
        <w:rPr>
          <w:rFonts w:ascii="Times New Roman" w:hAnsi="Times New Roman" w:cs="Times New Roman"/>
          <w:b/>
          <w:sz w:val="28"/>
        </w:rPr>
        <w:t>5.1 Recommendations</w:t>
      </w:r>
      <w:bookmarkEnd w:id="56"/>
    </w:p>
    <w:p w14:paraId="04DF5367" w14:textId="77777777" w:rsidR="004536B6" w:rsidRDefault="00557A53" w:rsidP="002D50D7">
      <w:pPr>
        <w:pStyle w:val="NormalWeb"/>
        <w:spacing w:line="360" w:lineRule="auto"/>
        <w:jc w:val="both"/>
        <w:rPr>
          <w:szCs w:val="27"/>
        </w:rPr>
      </w:pPr>
      <w:r w:rsidRPr="00557A53">
        <w:rPr>
          <w:szCs w:val="27"/>
        </w:rPr>
        <w:t>The comparative analysis of the retirement policy in the U.S and Bangladesh which can further be used to help in improving the retirement policy in Bangladesh to some extent, is based on the following recommendations:</w:t>
      </w:r>
    </w:p>
    <w:p w14:paraId="0152886D" w14:textId="77777777" w:rsidR="004536B6" w:rsidRDefault="00557A53" w:rsidP="002D50D7">
      <w:pPr>
        <w:pStyle w:val="NormalWeb"/>
        <w:spacing w:line="360" w:lineRule="auto"/>
        <w:jc w:val="both"/>
        <w:rPr>
          <w:szCs w:val="27"/>
        </w:rPr>
      </w:pPr>
      <w:r w:rsidRPr="004536B6">
        <w:rPr>
          <w:b/>
          <w:szCs w:val="27"/>
        </w:rPr>
        <w:t xml:space="preserve"> Make sure that there are adequate pension values</w:t>
      </w:r>
      <w:r w:rsidR="004536B6" w:rsidRPr="004536B6">
        <w:rPr>
          <w:b/>
          <w:szCs w:val="27"/>
        </w:rPr>
        <w:t>:</w:t>
      </w:r>
      <w:r w:rsidR="004536B6">
        <w:rPr>
          <w:szCs w:val="27"/>
        </w:rPr>
        <w:t xml:space="preserve"> </w:t>
      </w:r>
      <w:r w:rsidRPr="00557A53">
        <w:rPr>
          <w:szCs w:val="27"/>
        </w:rPr>
        <w:t xml:space="preserve">Their pension or retirement plan should allow employees to have sufficient financial support. The people can be assisted by increasing the contribution options and offering them good interest rates that will enable them to have more retirement savings. The adequate size of pensions will reduce the dependence of elderly persons on other relatives and enhance financial security. </w:t>
      </w:r>
    </w:p>
    <w:p w14:paraId="7EB94EAB" w14:textId="77777777" w:rsidR="004536B6" w:rsidRDefault="00557A53" w:rsidP="002D50D7">
      <w:pPr>
        <w:pStyle w:val="NormalWeb"/>
        <w:spacing w:line="360" w:lineRule="auto"/>
        <w:jc w:val="both"/>
        <w:rPr>
          <w:szCs w:val="27"/>
        </w:rPr>
      </w:pPr>
      <w:r w:rsidRPr="004536B6">
        <w:rPr>
          <w:b/>
          <w:szCs w:val="27"/>
        </w:rPr>
        <w:t>Create a special pension agency</w:t>
      </w:r>
      <w:r w:rsidR="004536B6" w:rsidRPr="004536B6">
        <w:rPr>
          <w:b/>
          <w:szCs w:val="27"/>
        </w:rPr>
        <w:t>:</w:t>
      </w:r>
      <w:r w:rsidRPr="00557A53">
        <w:rPr>
          <w:szCs w:val="27"/>
        </w:rPr>
        <w:t xml:space="preserve"> It may be a governmental or </w:t>
      </w:r>
      <w:r w:rsidR="005E3060" w:rsidRPr="00557A53">
        <w:rPr>
          <w:szCs w:val="27"/>
        </w:rPr>
        <w:t>third-party</w:t>
      </w:r>
      <w:r w:rsidRPr="00557A53">
        <w:rPr>
          <w:szCs w:val="27"/>
        </w:rPr>
        <w:t xml:space="preserve"> entity such as Third-Party Administrators (TPAs) in America. With the help of such a body, contributions, funds allocation, compliance and reporting would be monitored and transparency and accountability ensured. </w:t>
      </w:r>
    </w:p>
    <w:p w14:paraId="25D95E03" w14:textId="77777777" w:rsidR="004536B6" w:rsidRDefault="00557A53" w:rsidP="002D50D7">
      <w:pPr>
        <w:pStyle w:val="NormalWeb"/>
        <w:spacing w:line="360" w:lineRule="auto"/>
        <w:jc w:val="both"/>
        <w:rPr>
          <w:szCs w:val="27"/>
        </w:rPr>
      </w:pPr>
      <w:r w:rsidRPr="004536B6">
        <w:rPr>
          <w:b/>
          <w:szCs w:val="27"/>
        </w:rPr>
        <w:t>Demand that pensions be paid out in instalment</w:t>
      </w:r>
      <w:r w:rsidR="004536B6" w:rsidRPr="004536B6">
        <w:rPr>
          <w:b/>
          <w:szCs w:val="27"/>
        </w:rPr>
        <w:t>:</w:t>
      </w:r>
      <w:r w:rsidRPr="004536B6">
        <w:rPr>
          <w:b/>
          <w:szCs w:val="27"/>
        </w:rPr>
        <w:t xml:space="preserve"> </w:t>
      </w:r>
      <w:r w:rsidRPr="00557A53">
        <w:rPr>
          <w:szCs w:val="27"/>
        </w:rPr>
        <w:t xml:space="preserve">The most common type currently used in the private sector is the provident funds. Formal pension system would be extended to the private sector workers who are under the control of the government and it would help in ensuring all sectors are heading towards higher financial security. There can be incentives and regulatory avenues that encourage the adoption of retirement plans by the private employers. </w:t>
      </w:r>
    </w:p>
    <w:p w14:paraId="00354FF6" w14:textId="387E32C0" w:rsidR="004536B6" w:rsidRDefault="00557A53" w:rsidP="002D50D7">
      <w:pPr>
        <w:pStyle w:val="NormalWeb"/>
        <w:spacing w:line="360" w:lineRule="auto"/>
        <w:jc w:val="both"/>
        <w:rPr>
          <w:szCs w:val="27"/>
        </w:rPr>
      </w:pPr>
      <w:r w:rsidRPr="004536B6">
        <w:rPr>
          <w:b/>
          <w:szCs w:val="27"/>
        </w:rPr>
        <w:t xml:space="preserve"> Encourage contributions recognition</w:t>
      </w:r>
      <w:r w:rsidR="004536B6" w:rsidRPr="004536B6">
        <w:rPr>
          <w:b/>
          <w:szCs w:val="27"/>
        </w:rPr>
        <w:t>:</w:t>
      </w:r>
      <w:r w:rsidRPr="00557A53">
        <w:rPr>
          <w:szCs w:val="27"/>
        </w:rPr>
        <w:t xml:space="preserve"> The employees need to be clear on what they contribute, in terms of the amount of money deposited and the method of investment as well as the returns it would fetch. Regular statement provision and consumer-friendly reporting will increase confidence and trigger interest in retirement savings.</w:t>
      </w:r>
    </w:p>
    <w:p w14:paraId="5935D663" w14:textId="77777777" w:rsidR="006577B8" w:rsidRDefault="00557A53" w:rsidP="002D50D7">
      <w:pPr>
        <w:pStyle w:val="NormalWeb"/>
        <w:spacing w:line="360" w:lineRule="auto"/>
        <w:jc w:val="both"/>
        <w:rPr>
          <w:szCs w:val="27"/>
        </w:rPr>
      </w:pPr>
      <w:r w:rsidRPr="00557A53">
        <w:rPr>
          <w:szCs w:val="27"/>
        </w:rPr>
        <w:t xml:space="preserve"> </w:t>
      </w:r>
      <w:r w:rsidRPr="004536B6">
        <w:rPr>
          <w:b/>
          <w:szCs w:val="27"/>
        </w:rPr>
        <w:t>Promote investments in provident funds</w:t>
      </w:r>
      <w:r w:rsidR="004536B6" w:rsidRPr="004536B6">
        <w:rPr>
          <w:b/>
          <w:szCs w:val="27"/>
        </w:rPr>
        <w:t>:</w:t>
      </w:r>
      <w:r w:rsidRPr="00557A53">
        <w:rPr>
          <w:szCs w:val="27"/>
        </w:rPr>
        <w:t xml:space="preserve"> Majority of the employees lack provident funds. This can be solved through application of discounts or educational programs to make them save the money to use in future provided they are motivated throughout a long period of time because they guarantee the safety of their families. An adequately established provident fund is supposed to complement the retirement system and enhance financial autonomy of the retiree.</w:t>
      </w:r>
    </w:p>
    <w:p w14:paraId="7D5D1C07" w14:textId="7D0A9DD6" w:rsidR="004536B6" w:rsidRDefault="00557A53" w:rsidP="002D50D7">
      <w:pPr>
        <w:pStyle w:val="NormalWeb"/>
        <w:spacing w:line="360" w:lineRule="auto"/>
        <w:jc w:val="both"/>
        <w:rPr>
          <w:szCs w:val="27"/>
        </w:rPr>
      </w:pPr>
      <w:r w:rsidRPr="00557A53">
        <w:rPr>
          <w:szCs w:val="27"/>
        </w:rPr>
        <w:t xml:space="preserve"> </w:t>
      </w:r>
      <w:r w:rsidRPr="006577B8">
        <w:rPr>
          <w:b/>
          <w:szCs w:val="27"/>
        </w:rPr>
        <w:t>Rule and for Congruent HCEs &amp; NHCEs</w:t>
      </w:r>
      <w:r w:rsidR="006577B8">
        <w:rPr>
          <w:b/>
          <w:szCs w:val="27"/>
        </w:rPr>
        <w:t>:</w:t>
      </w:r>
      <w:r w:rsidRPr="00557A53">
        <w:rPr>
          <w:szCs w:val="27"/>
        </w:rPr>
        <w:t xml:space="preserve"> As in the situation of Bangladesh, contribution limits and deferral percentages would be a solution to inequalities between highly compensated employees (HCEs) and non-highly compensated employees (NHCEs). Something alike, such as a series of just rules, such as the non-discrimination laws in the U.S., which were referenced in this section, would allow just distribution of benefits and prevent inequities.</w:t>
      </w:r>
    </w:p>
    <w:p w14:paraId="4FE69E2C" w14:textId="5DA61EBB" w:rsidR="00B65EFD" w:rsidRPr="004536B6" w:rsidRDefault="00557A53" w:rsidP="002D50D7">
      <w:pPr>
        <w:pStyle w:val="NormalWeb"/>
        <w:spacing w:line="360" w:lineRule="auto"/>
        <w:jc w:val="both"/>
        <w:rPr>
          <w:szCs w:val="27"/>
        </w:rPr>
      </w:pPr>
      <w:r w:rsidRPr="00557A53">
        <w:rPr>
          <w:szCs w:val="27"/>
        </w:rPr>
        <w:t xml:space="preserve"> </w:t>
      </w:r>
      <w:r w:rsidRPr="004536B6">
        <w:rPr>
          <w:b/>
          <w:szCs w:val="27"/>
        </w:rPr>
        <w:t>Make retirees become more self-reliant</w:t>
      </w:r>
      <w:r w:rsidR="004536B6" w:rsidRPr="004536B6">
        <w:rPr>
          <w:b/>
          <w:szCs w:val="27"/>
        </w:rPr>
        <w:t>:</w:t>
      </w:r>
      <w:r w:rsidRPr="004536B6">
        <w:rPr>
          <w:b/>
          <w:szCs w:val="27"/>
        </w:rPr>
        <w:t xml:space="preserve"> </w:t>
      </w:r>
      <w:r w:rsidRPr="00557A53">
        <w:rPr>
          <w:szCs w:val="27"/>
        </w:rPr>
        <w:t>An excellent pension plan with proper management of the provident funds will guarantee self-sufficiency at the end of the working days. Social dignity and economic autonomy would enhance the fact that the retirees would not rely on family support. To sum it up, international best practices, establishing a special regulatory body and expanding the proportion of the private sphere are the keys to the more reliable and open and effective system of retirement in Bangladesh.</w:t>
      </w:r>
    </w:p>
    <w:p w14:paraId="5D4ED6D9" w14:textId="669455FC" w:rsidR="00B65EFD" w:rsidRPr="001A24B4" w:rsidRDefault="00265100" w:rsidP="00497B20">
      <w:pPr>
        <w:pStyle w:val="Heading2"/>
        <w:rPr>
          <w:rFonts w:ascii="Times New Roman" w:hAnsi="Times New Roman" w:cs="Times New Roman"/>
          <w:b/>
          <w:sz w:val="28"/>
        </w:rPr>
      </w:pPr>
      <w:bookmarkStart w:id="57" w:name="_Toc224051612"/>
      <w:r w:rsidRPr="001A24B4">
        <w:rPr>
          <w:rFonts w:ascii="Times New Roman" w:hAnsi="Times New Roman" w:cs="Times New Roman"/>
          <w:b/>
          <w:sz w:val="28"/>
        </w:rPr>
        <w:t>5.2 Key</w:t>
      </w:r>
      <w:r w:rsidR="00B65EFD" w:rsidRPr="001A24B4">
        <w:rPr>
          <w:rFonts w:ascii="Times New Roman" w:hAnsi="Times New Roman" w:cs="Times New Roman"/>
          <w:b/>
          <w:sz w:val="28"/>
        </w:rPr>
        <w:t xml:space="preserve"> Understanding</w:t>
      </w:r>
      <w:bookmarkEnd w:id="57"/>
    </w:p>
    <w:p w14:paraId="63B39D68" w14:textId="77777777" w:rsidR="00497B20" w:rsidRPr="00497B20" w:rsidRDefault="00497B20" w:rsidP="00497B20"/>
    <w:p w14:paraId="2F7B1A09" w14:textId="77777777" w:rsidR="00A63184" w:rsidRDefault="00CD3DD9" w:rsidP="000B6D93">
      <w:pPr>
        <w:pStyle w:val="NormalWeb"/>
        <w:numPr>
          <w:ilvl w:val="0"/>
          <w:numId w:val="28"/>
        </w:numPr>
        <w:spacing w:line="360" w:lineRule="auto"/>
        <w:jc w:val="both"/>
        <w:rPr>
          <w:szCs w:val="27"/>
        </w:rPr>
      </w:pPr>
      <w:r w:rsidRPr="00CD3DD9">
        <w:rPr>
          <w:szCs w:val="27"/>
        </w:rPr>
        <w:t xml:space="preserve">The 401 (K) sector is a very regulated and complex environment. The most important thing I perhaps learned during this work was the degree of government oversight that the US retirement plans undergo. All plan administrators are offered a comprehensive road map on how all should be carried out by the Employee Retirement Income Security Act of 1974 (ERISA), the internal revenue code and the department of labor. One improperly classified data or a misclassified contribution may lead to a compliance failure, corrective contributions and IRS penalties, which presents BPO organizations with an excellent reason to emphasize accuracy and procedural rigidity. </w:t>
      </w:r>
    </w:p>
    <w:p w14:paraId="3C78F72E" w14:textId="77777777" w:rsidR="000B6D93" w:rsidRDefault="00CD3DD9" w:rsidP="000B6D93">
      <w:pPr>
        <w:pStyle w:val="NormalWeb"/>
        <w:numPr>
          <w:ilvl w:val="0"/>
          <w:numId w:val="28"/>
        </w:numPr>
        <w:spacing w:line="360" w:lineRule="auto"/>
        <w:jc w:val="both"/>
        <w:rPr>
          <w:szCs w:val="27"/>
        </w:rPr>
      </w:pPr>
      <w:r w:rsidRPr="00CD3DD9">
        <w:rPr>
          <w:szCs w:val="27"/>
        </w:rPr>
        <w:t>All the management of the 401(k) plans is census-based. The underlying personnel data should be correct, complete and consistent before compliance or any valuation process can be undertaken. One of the most prominent aspects of this internship was that the amount of administrative time spent on data verification and cleansing is significantly higher than the amount of time spent on complex calculations. The understanding of the fact that the quality of the input into each step affects the fidelity of the output, like compliance test results and participant benefit statements, helped to develop a basis of the further professional practice.</w:t>
      </w:r>
    </w:p>
    <w:p w14:paraId="7169ACCE" w14:textId="7D77E3C3" w:rsidR="000B6D93" w:rsidRDefault="00CD3DD9" w:rsidP="000B6D93">
      <w:pPr>
        <w:pStyle w:val="NormalWeb"/>
        <w:numPr>
          <w:ilvl w:val="0"/>
          <w:numId w:val="28"/>
        </w:numPr>
        <w:spacing w:line="360" w:lineRule="auto"/>
        <w:jc w:val="both"/>
        <w:rPr>
          <w:szCs w:val="27"/>
        </w:rPr>
      </w:pPr>
      <w:r w:rsidRPr="00CD3DD9">
        <w:rPr>
          <w:szCs w:val="27"/>
        </w:rPr>
        <w:t xml:space="preserve">DataPath Limited is uniquely placed in a very strategic and competitive niche in the global BPO sector. The DataPath is the first USA-Bangladesh joint venture company to enter into partnership with a USA FinTech in the 401(k) </w:t>
      </w:r>
      <w:r w:rsidR="00001146" w:rsidRPr="00CD3DD9">
        <w:rPr>
          <w:szCs w:val="27"/>
        </w:rPr>
        <w:t>spaces and</w:t>
      </w:r>
      <w:r w:rsidRPr="00CD3DD9">
        <w:rPr>
          <w:szCs w:val="27"/>
        </w:rPr>
        <w:t xml:space="preserve"> has positioned itself to occupy that niche by taking advantage of both the cost-competitiveness and skilled workforce of Bangladesh and the niche nature of the US retirement plan administration needs. This internship showed that offshore BPO in a highly regulated financial institution is not about saving money: it is about having profound expertise in the area, strong quality control systems, and highly trained workforce, which is acceptable on a world of professional standards.</w:t>
      </w:r>
    </w:p>
    <w:p w14:paraId="2D77AB3E" w14:textId="77777777" w:rsidR="000B6D93" w:rsidRDefault="00CD3DD9" w:rsidP="000B6D93">
      <w:pPr>
        <w:pStyle w:val="NormalWeb"/>
        <w:numPr>
          <w:ilvl w:val="0"/>
          <w:numId w:val="28"/>
        </w:numPr>
        <w:spacing w:line="360" w:lineRule="auto"/>
        <w:jc w:val="both"/>
        <w:rPr>
          <w:szCs w:val="27"/>
        </w:rPr>
      </w:pPr>
      <w:r w:rsidRPr="00CD3DD9">
        <w:rPr>
          <w:szCs w:val="27"/>
        </w:rPr>
        <w:t xml:space="preserve">Nondiscrimination compliance testing is a major measure toward maintaining the tax-qualified status of a plan. Preparation and advocacy of ADP, ACP, and Top-Heavy exams have been worked on and show the value of these routine tests in the eyes of the plan sponsors. The reason behind the existence of these tests is to make sure that the 401(k) benefits are not skewed towards highly-compensated employees to the disadvantage of rank-and-file employees. Plans that do not meet such requirements will be subject to a mandatory corrective action and worst still it will be terminated as tax-qualified, which could spell doom to the company and the employees. </w:t>
      </w:r>
    </w:p>
    <w:p w14:paraId="518E9A10" w14:textId="7D6B71E1" w:rsidR="00B65EFD" w:rsidRPr="00CE49C3" w:rsidRDefault="00CD3DD9" w:rsidP="000B6D93">
      <w:pPr>
        <w:pStyle w:val="NormalWeb"/>
        <w:numPr>
          <w:ilvl w:val="0"/>
          <w:numId w:val="28"/>
        </w:numPr>
        <w:spacing w:line="360" w:lineRule="auto"/>
        <w:jc w:val="both"/>
        <w:rPr>
          <w:sz w:val="22"/>
        </w:rPr>
      </w:pPr>
      <w:r w:rsidRPr="00CD3DD9">
        <w:rPr>
          <w:szCs w:val="27"/>
        </w:rPr>
        <w:t>This fact made me know the degree to which each data item is important to the census value. In the professional BPO setting, not only the technology proficiency but also the high soft skills are valued. And even though Excel skills, data interpretation and time spent to gain IRS practices are tangibly translated into day-to-day activities, this job also prompted the level to which merely effective communication, time management and professional conduct add to a work environment. Working in organized processes, presenting deadline-based deliverables to clients in the U.S. as well as being a team player in a group demanded an equal balance between hard and soft skills - which is why academic knowledge is not the only preparation to get ready to work professionally.</w:t>
      </w:r>
    </w:p>
    <w:p w14:paraId="1DFCB01D" w14:textId="24F6A9BF" w:rsidR="00CE49C3" w:rsidRDefault="00CE49C3" w:rsidP="00CE49C3">
      <w:pPr>
        <w:pStyle w:val="NormalWeb"/>
        <w:spacing w:line="360" w:lineRule="auto"/>
        <w:ind w:left="720"/>
        <w:jc w:val="both"/>
        <w:rPr>
          <w:sz w:val="22"/>
        </w:rPr>
      </w:pPr>
    </w:p>
    <w:p w14:paraId="25DAC93F" w14:textId="77777777" w:rsidR="00C64B22" w:rsidRPr="00CD3DD9" w:rsidRDefault="00C64B22" w:rsidP="00CE49C3">
      <w:pPr>
        <w:pStyle w:val="NormalWeb"/>
        <w:spacing w:line="360" w:lineRule="auto"/>
        <w:ind w:left="720"/>
        <w:jc w:val="both"/>
        <w:rPr>
          <w:sz w:val="22"/>
        </w:rPr>
      </w:pPr>
    </w:p>
    <w:p w14:paraId="0222C5BF" w14:textId="0D2ECB63" w:rsidR="0086679E" w:rsidRPr="001A24B4" w:rsidRDefault="00B65EFD" w:rsidP="00497B20">
      <w:pPr>
        <w:pStyle w:val="Heading2"/>
        <w:rPr>
          <w:rFonts w:ascii="Times New Roman" w:hAnsi="Times New Roman" w:cs="Times New Roman"/>
          <w:b/>
          <w:sz w:val="28"/>
        </w:rPr>
      </w:pPr>
      <w:bookmarkStart w:id="58" w:name="_Toc224051613"/>
      <w:r w:rsidRPr="001A24B4">
        <w:rPr>
          <w:rFonts w:ascii="Times New Roman" w:hAnsi="Times New Roman" w:cs="Times New Roman"/>
          <w:b/>
          <w:sz w:val="28"/>
        </w:rPr>
        <w:t>5.3</w:t>
      </w:r>
      <w:r w:rsidR="0086679E" w:rsidRPr="001A24B4">
        <w:rPr>
          <w:rFonts w:ascii="Times New Roman" w:hAnsi="Times New Roman" w:cs="Times New Roman"/>
          <w:b/>
          <w:sz w:val="28"/>
        </w:rPr>
        <w:t xml:space="preserve"> Conclusion</w:t>
      </w:r>
      <w:bookmarkEnd w:id="58"/>
    </w:p>
    <w:p w14:paraId="3109F8A3" w14:textId="77777777" w:rsidR="00497B20" w:rsidRDefault="00497B20" w:rsidP="0086679E">
      <w:pPr>
        <w:spacing w:after="0" w:line="360" w:lineRule="auto"/>
        <w:jc w:val="both"/>
        <w:rPr>
          <w:rFonts w:ascii="Times New Roman" w:eastAsia="Times New Roman" w:hAnsi="Times New Roman"/>
        </w:rPr>
      </w:pPr>
    </w:p>
    <w:p w14:paraId="0B08F1F4" w14:textId="1E294A09" w:rsidR="0086679E" w:rsidRPr="00DC6A2D" w:rsidRDefault="0086679E" w:rsidP="0086679E">
      <w:pPr>
        <w:spacing w:after="0" w:line="360" w:lineRule="auto"/>
        <w:jc w:val="both"/>
        <w:rPr>
          <w:rFonts w:ascii="Times New Roman" w:eastAsia="Times New Roman" w:hAnsi="Times New Roman"/>
          <w:sz w:val="24"/>
        </w:rPr>
      </w:pPr>
      <w:r w:rsidRPr="00DC6A2D">
        <w:rPr>
          <w:rFonts w:ascii="Times New Roman" w:eastAsia="Times New Roman" w:hAnsi="Times New Roman"/>
          <w:sz w:val="24"/>
        </w:rPr>
        <w:t>The combination of social security, employer-sponsored retirement plans such as 401(k), and individual retirement accounts such as IRAs contributes to a culture of saving for post-retirement living in the United States. Fundamentally, organizations/bodies regulate effectively; they have established retirement plans that are closely overseen by the IRS/DOL/ASPPA. All US retirement benefit programs have strict reporting deadlines, so firms must maintain extensive documentation to ensure compliance. Noncompliance incurs fines, whereas regular adherence is rewarded with tax breaks and other perks. Companies that implement retirement benefit schemes will gain in two ways: Employee satisfaction: Employees enjoy financial stability in their old age, which increases motivation and retention. Tax benefits: Employer contributions, such as income sharing and matching contributions, are tax free. Indeed, the American retirement system is a tremendous engine for the larger economy, propelling our stock market and driving long-term economic progress. Bangladesh's retirement benefit structure could benefit from learning from the clear and well-regulated arrangement in the United States. In contrast, the Bangladesh retirement system ensures post-retirement income for persons working in government; but, it lacks regulatory oversight, sufficient inclusiveness, and the financial incentives found in the American system. Employees in the public sector benefit the most from this, whereas private-sector workers rely on gratuity or provident funds, which provide insufficient financial stability. The current system is also problematic because it lacks sufficient mechanisms to maintain transparency and accountability, resulting in payment delays and inequity, with various pensioners receiving disproportionate amounts.</w:t>
      </w:r>
    </w:p>
    <w:p w14:paraId="47F8332E" w14:textId="7B6A3826" w:rsidR="0086679E" w:rsidRPr="00A67C77" w:rsidRDefault="0086679E" w:rsidP="00B65EFD">
      <w:pPr>
        <w:pStyle w:val="NormalWeb"/>
        <w:spacing w:line="360" w:lineRule="auto"/>
        <w:jc w:val="both"/>
      </w:pPr>
    </w:p>
    <w:p w14:paraId="2194EEF2" w14:textId="4289451F" w:rsidR="0086679E" w:rsidRPr="00A67C77" w:rsidRDefault="0086679E" w:rsidP="0086679E">
      <w:pPr>
        <w:rPr>
          <w:rFonts w:ascii="Times New Roman" w:hAnsi="Times New Roman"/>
          <w:b/>
          <w:sz w:val="28"/>
          <w:szCs w:val="28"/>
        </w:rPr>
      </w:pPr>
    </w:p>
    <w:p w14:paraId="272D8F21" w14:textId="19D8A8CD" w:rsidR="008C5EAC" w:rsidRPr="00A67C77" w:rsidRDefault="008C5EAC" w:rsidP="0086679E">
      <w:pPr>
        <w:rPr>
          <w:rFonts w:ascii="Times New Roman" w:hAnsi="Times New Roman"/>
          <w:b/>
          <w:sz w:val="28"/>
          <w:szCs w:val="28"/>
        </w:rPr>
      </w:pPr>
    </w:p>
    <w:p w14:paraId="27D082B6" w14:textId="0533497A" w:rsidR="008C5EAC" w:rsidRPr="00A67C77" w:rsidRDefault="008C5EAC" w:rsidP="0086679E">
      <w:pPr>
        <w:rPr>
          <w:rFonts w:ascii="Times New Roman" w:hAnsi="Times New Roman"/>
          <w:b/>
          <w:sz w:val="28"/>
          <w:szCs w:val="28"/>
        </w:rPr>
      </w:pPr>
    </w:p>
    <w:p w14:paraId="55F08E6B" w14:textId="089493FD" w:rsidR="008C5EAC" w:rsidRPr="00A67C77" w:rsidRDefault="008C5EAC" w:rsidP="0086679E">
      <w:pPr>
        <w:rPr>
          <w:rFonts w:ascii="Times New Roman" w:hAnsi="Times New Roman"/>
          <w:b/>
          <w:sz w:val="28"/>
          <w:szCs w:val="28"/>
        </w:rPr>
      </w:pPr>
    </w:p>
    <w:p w14:paraId="70951AC7" w14:textId="77777777" w:rsidR="00CE49C3" w:rsidRPr="00A67C77" w:rsidRDefault="00CE49C3" w:rsidP="0086679E">
      <w:pPr>
        <w:rPr>
          <w:rFonts w:ascii="Times New Roman" w:hAnsi="Times New Roman"/>
          <w:b/>
          <w:sz w:val="28"/>
          <w:szCs w:val="28"/>
        </w:rPr>
      </w:pPr>
    </w:p>
    <w:p w14:paraId="4C8E4F99" w14:textId="77777777" w:rsidR="008C5EAC" w:rsidRPr="00346FDB" w:rsidRDefault="008C5EAC" w:rsidP="008C5EAC">
      <w:pPr>
        <w:pStyle w:val="Heading1"/>
        <w:rPr>
          <w:color w:val="1F4E79" w:themeColor="accent5" w:themeShade="80"/>
          <w:sz w:val="36"/>
        </w:rPr>
      </w:pPr>
      <w:bookmarkStart w:id="59" w:name="_Toc224051614"/>
      <w:r w:rsidRPr="00346FDB">
        <w:rPr>
          <w:color w:val="1F4E79" w:themeColor="accent5" w:themeShade="80"/>
          <w:sz w:val="32"/>
        </w:rPr>
        <w:t>References</w:t>
      </w:r>
      <w:bookmarkEnd w:id="59"/>
    </w:p>
    <w:p w14:paraId="2D0FB55E" w14:textId="77777777" w:rsidR="008C5EAC" w:rsidRPr="00A67C77" w:rsidRDefault="008C5EAC" w:rsidP="0023309D">
      <w:pPr>
        <w:pStyle w:val="Bibliography"/>
        <w:jc w:val="both"/>
        <w:rPr>
          <w:rFonts w:ascii="Times New Roman" w:hAnsi="Times New Roman"/>
          <w:sz w:val="24"/>
        </w:rPr>
      </w:pPr>
      <w:r w:rsidRPr="00A67C77">
        <w:rPr>
          <w:rFonts w:ascii="Times New Roman" w:hAnsi="Times New Roman"/>
          <w:b/>
          <w:color w:val="000000" w:themeColor="text1"/>
        </w:rPr>
        <w:fldChar w:fldCharType="begin"/>
      </w:r>
      <w:r w:rsidRPr="00A67C77">
        <w:rPr>
          <w:rFonts w:ascii="Times New Roman" w:hAnsi="Times New Roman"/>
          <w:b/>
          <w:color w:val="000000" w:themeColor="text1"/>
        </w:rPr>
        <w:instrText xml:space="preserve"> ADDIN ZOTERO_BIBL {"uncited":[],"omitted":[],"custom":[]} CSL_BIBLIOGRAPHY </w:instrText>
      </w:r>
      <w:r w:rsidRPr="00A67C77">
        <w:rPr>
          <w:rFonts w:ascii="Times New Roman" w:hAnsi="Times New Roman"/>
          <w:b/>
          <w:color w:val="000000" w:themeColor="text1"/>
        </w:rPr>
        <w:fldChar w:fldCharType="separate"/>
      </w:r>
      <w:r w:rsidRPr="00A67C77">
        <w:rPr>
          <w:rFonts w:ascii="Times New Roman" w:hAnsi="Times New Roman"/>
          <w:i/>
          <w:iCs/>
          <w:sz w:val="24"/>
        </w:rPr>
        <w:t>About Us – Datapath</w:t>
      </w:r>
      <w:r w:rsidRPr="00A67C77">
        <w:rPr>
          <w:rFonts w:ascii="Times New Roman" w:hAnsi="Times New Roman"/>
          <w:sz w:val="24"/>
        </w:rPr>
        <w:t xml:space="preserve">. (n.d.). Retrieved September 13, 2025, from </w:t>
      </w:r>
      <w:r w:rsidRPr="00A67C77">
        <w:rPr>
          <w:rFonts w:ascii="Times New Roman" w:eastAsia="Times New Roman" w:hAnsi="Times New Roman"/>
          <w:color w:val="0000FF"/>
          <w:sz w:val="24"/>
          <w:u w:val="single" w:color="0000FF"/>
        </w:rPr>
        <w:t>https://www.data-path.net/about-us/</w:t>
      </w:r>
    </w:p>
    <w:p w14:paraId="4EAD9BB5" w14:textId="77777777" w:rsidR="008C5EAC" w:rsidRPr="00A67C77" w:rsidRDefault="008C5EAC" w:rsidP="0023309D">
      <w:pPr>
        <w:pStyle w:val="Bibliography"/>
        <w:jc w:val="both"/>
        <w:rPr>
          <w:rFonts w:ascii="Times New Roman" w:hAnsi="Times New Roman"/>
          <w:sz w:val="24"/>
        </w:rPr>
      </w:pPr>
      <w:r w:rsidRPr="00A67C77">
        <w:rPr>
          <w:rFonts w:ascii="Times New Roman" w:hAnsi="Times New Roman"/>
          <w:sz w:val="24"/>
        </w:rPr>
        <w:t xml:space="preserve">Arefin, S. (2024). </w:t>
      </w:r>
      <w:r w:rsidRPr="00A67C77">
        <w:rPr>
          <w:rFonts w:ascii="Times New Roman" w:hAnsi="Times New Roman"/>
          <w:i/>
          <w:iCs/>
          <w:sz w:val="24"/>
        </w:rPr>
        <w:t>Internship Report on “Behind the Scenes: Exploring DataPath’s Impact on the Administration of 401(k) Plans in the United States.”</w:t>
      </w:r>
      <w:r w:rsidRPr="00A67C77">
        <w:rPr>
          <w:rFonts w:ascii="Times New Roman" w:hAnsi="Times New Roman"/>
          <w:sz w:val="24"/>
        </w:rPr>
        <w:t xml:space="preserve"> </w:t>
      </w:r>
      <w:r w:rsidRPr="00A67C77">
        <w:rPr>
          <w:rFonts w:ascii="Times New Roman" w:eastAsia="Times New Roman" w:hAnsi="Times New Roman"/>
          <w:color w:val="0000FF"/>
          <w:sz w:val="24"/>
          <w:u w:val="single" w:color="0000FF"/>
        </w:rPr>
        <w:t>https://dspace.uiu.ac.bd/handle/52243/2923</w:t>
      </w:r>
    </w:p>
    <w:p w14:paraId="753B504F" w14:textId="77777777" w:rsidR="008C5EAC" w:rsidRPr="00A67C77" w:rsidRDefault="008C5EAC" w:rsidP="0023309D">
      <w:pPr>
        <w:pStyle w:val="Bibliography"/>
        <w:jc w:val="both"/>
        <w:rPr>
          <w:rFonts w:ascii="Times New Roman" w:hAnsi="Times New Roman"/>
          <w:sz w:val="24"/>
        </w:rPr>
      </w:pPr>
      <w:r w:rsidRPr="00A67C77">
        <w:rPr>
          <w:rFonts w:ascii="Times New Roman" w:hAnsi="Times New Roman"/>
          <w:i/>
          <w:iCs/>
          <w:sz w:val="24"/>
        </w:rPr>
        <w:t>BPO Services – Datapath</w:t>
      </w:r>
      <w:r w:rsidRPr="00A67C77">
        <w:rPr>
          <w:rFonts w:ascii="Times New Roman" w:hAnsi="Times New Roman"/>
          <w:sz w:val="24"/>
        </w:rPr>
        <w:t xml:space="preserve">. (n.d.). Retrieved September 13, 2025, from </w:t>
      </w:r>
      <w:r w:rsidRPr="00A67C77">
        <w:rPr>
          <w:rFonts w:ascii="Times New Roman" w:eastAsia="Times New Roman" w:hAnsi="Times New Roman"/>
          <w:color w:val="0000FF"/>
          <w:sz w:val="24"/>
          <w:u w:val="single" w:color="0000FF"/>
        </w:rPr>
        <w:t>https://www.data-path.net/bpo-services/</w:t>
      </w:r>
    </w:p>
    <w:p w14:paraId="7F84D391" w14:textId="77777777" w:rsidR="008C5EAC" w:rsidRPr="00A67C77" w:rsidRDefault="008C5EAC" w:rsidP="0023309D">
      <w:pPr>
        <w:pStyle w:val="Bibliography"/>
        <w:jc w:val="both"/>
        <w:rPr>
          <w:rFonts w:ascii="Times New Roman" w:hAnsi="Times New Roman"/>
          <w:sz w:val="24"/>
        </w:rPr>
      </w:pPr>
      <w:r w:rsidRPr="00A67C77">
        <w:rPr>
          <w:rFonts w:ascii="Times New Roman" w:hAnsi="Times New Roman"/>
          <w:i/>
          <w:iCs/>
          <w:sz w:val="24"/>
        </w:rPr>
        <w:t>Datapath</w:t>
      </w:r>
      <w:r w:rsidRPr="00A67C77">
        <w:rPr>
          <w:rFonts w:ascii="Times New Roman" w:hAnsi="Times New Roman"/>
          <w:sz w:val="24"/>
        </w:rPr>
        <w:t xml:space="preserve">. (n.d.). Retrieved September 13, 2025, from </w:t>
      </w:r>
      <w:r w:rsidRPr="00A67C77">
        <w:rPr>
          <w:rFonts w:ascii="Times New Roman" w:eastAsia="Times New Roman" w:hAnsi="Times New Roman"/>
          <w:color w:val="0000FF"/>
          <w:sz w:val="24"/>
          <w:u w:val="single" w:color="0000FF"/>
        </w:rPr>
        <w:t>https://www.data-path.net/</w:t>
      </w:r>
    </w:p>
    <w:p w14:paraId="25B55F08" w14:textId="77777777" w:rsidR="008C5EAC" w:rsidRPr="00A67C77" w:rsidRDefault="008C5EAC" w:rsidP="0023309D">
      <w:pPr>
        <w:pStyle w:val="Bibliography"/>
        <w:jc w:val="both"/>
        <w:rPr>
          <w:rFonts w:ascii="Times New Roman" w:eastAsia="Times New Roman" w:hAnsi="Times New Roman"/>
          <w:color w:val="0000FF"/>
          <w:sz w:val="24"/>
          <w:u w:val="single" w:color="0000FF"/>
        </w:rPr>
      </w:pPr>
      <w:r w:rsidRPr="00A67C77">
        <w:rPr>
          <w:rFonts w:ascii="Times New Roman" w:hAnsi="Times New Roman"/>
          <w:sz w:val="24"/>
        </w:rPr>
        <w:t xml:space="preserve">Islam, M. A. (2022). </w:t>
      </w:r>
      <w:r w:rsidRPr="00A67C77">
        <w:rPr>
          <w:rFonts w:ascii="Times New Roman" w:hAnsi="Times New Roman"/>
          <w:i/>
          <w:iCs/>
          <w:sz w:val="24"/>
        </w:rPr>
        <w:t>BUSINESS PROCESS OUTSOURCING: A CASE STUDY ON DATA-PATH LIMITED</w:t>
      </w:r>
      <w:r w:rsidRPr="00A67C77">
        <w:rPr>
          <w:rFonts w:ascii="Times New Roman" w:hAnsi="Times New Roman"/>
          <w:sz w:val="24"/>
        </w:rPr>
        <w:t xml:space="preserve">. </w:t>
      </w:r>
      <w:r w:rsidRPr="00A67C77">
        <w:rPr>
          <w:rFonts w:ascii="Times New Roman" w:eastAsia="Times New Roman" w:hAnsi="Times New Roman"/>
          <w:color w:val="0000FF"/>
          <w:sz w:val="24"/>
          <w:u w:val="single" w:color="0000FF"/>
        </w:rPr>
        <w:t>https://dspace.uiu.ac.bd/handle/52243/2361</w:t>
      </w:r>
    </w:p>
    <w:p w14:paraId="3A0B8B66" w14:textId="77777777" w:rsidR="008C5EAC" w:rsidRPr="00A67C77" w:rsidRDefault="008C5EAC" w:rsidP="0023309D">
      <w:pPr>
        <w:pStyle w:val="Bibliography"/>
        <w:jc w:val="both"/>
        <w:rPr>
          <w:rFonts w:ascii="Times New Roman" w:hAnsi="Times New Roman"/>
          <w:sz w:val="24"/>
        </w:rPr>
      </w:pPr>
      <w:r w:rsidRPr="00A67C77">
        <w:rPr>
          <w:rFonts w:ascii="Times New Roman" w:hAnsi="Times New Roman"/>
          <w:i/>
          <w:iCs/>
          <w:sz w:val="24"/>
        </w:rPr>
        <w:t>Life at DataPath – Datapath</w:t>
      </w:r>
      <w:r w:rsidRPr="00A67C77">
        <w:rPr>
          <w:rFonts w:ascii="Times New Roman" w:hAnsi="Times New Roman"/>
          <w:sz w:val="24"/>
        </w:rPr>
        <w:t xml:space="preserve">. (n.d.). Retrieved September 13, 2025, from </w:t>
      </w:r>
      <w:r w:rsidRPr="00A67C77">
        <w:rPr>
          <w:rFonts w:ascii="Times New Roman" w:eastAsia="Times New Roman" w:hAnsi="Times New Roman"/>
          <w:color w:val="0000FF"/>
          <w:sz w:val="24"/>
          <w:u w:val="single" w:color="0000FF"/>
        </w:rPr>
        <w:t>https://www.data-path.net/life-at-datapath/</w:t>
      </w:r>
    </w:p>
    <w:p w14:paraId="67EFAB8F" w14:textId="77777777" w:rsidR="008C5EAC" w:rsidRPr="00A67C77" w:rsidRDefault="008C5EAC" w:rsidP="0023309D">
      <w:pPr>
        <w:pStyle w:val="Bibliography"/>
        <w:jc w:val="both"/>
        <w:rPr>
          <w:rFonts w:ascii="Times New Roman" w:eastAsia="Times New Roman" w:hAnsi="Times New Roman"/>
          <w:color w:val="0000FF"/>
          <w:sz w:val="24"/>
          <w:u w:val="single" w:color="0000FF"/>
        </w:rPr>
      </w:pPr>
      <w:r w:rsidRPr="00A67C77">
        <w:rPr>
          <w:rFonts w:ascii="Times New Roman" w:hAnsi="Times New Roman"/>
          <w:sz w:val="24"/>
        </w:rPr>
        <w:t xml:space="preserve">Mehdi, D. A. (2024). </w:t>
      </w:r>
      <w:r w:rsidRPr="00A67C77">
        <w:rPr>
          <w:rFonts w:ascii="Times New Roman" w:hAnsi="Times New Roman"/>
          <w:i/>
          <w:iCs/>
          <w:sz w:val="24"/>
        </w:rPr>
        <w:t>Comprehensive study on accounting procedures of Plan Admin for USA retirement savings plan (401k) of USA in Data-Path Ltd.</w:t>
      </w:r>
      <w:r w:rsidRPr="00A67C77">
        <w:rPr>
          <w:rFonts w:ascii="Times New Roman" w:hAnsi="Times New Roman"/>
          <w:sz w:val="24"/>
        </w:rPr>
        <w:t xml:space="preserve"> </w:t>
      </w:r>
      <w:r w:rsidRPr="00A67C77">
        <w:rPr>
          <w:rFonts w:ascii="Times New Roman" w:eastAsia="Times New Roman" w:hAnsi="Times New Roman"/>
          <w:color w:val="0000FF"/>
          <w:sz w:val="24"/>
          <w:u w:val="single" w:color="0000FF"/>
        </w:rPr>
        <w:t>https://dspace.uiu.ac.bd/handle/52243/3087</w:t>
      </w:r>
    </w:p>
    <w:p w14:paraId="70956F2D" w14:textId="77777777" w:rsidR="008C5EAC" w:rsidRPr="00A67C77" w:rsidRDefault="008C5EAC" w:rsidP="0023309D">
      <w:pPr>
        <w:pStyle w:val="Bibliography"/>
        <w:jc w:val="both"/>
        <w:rPr>
          <w:rFonts w:ascii="Times New Roman" w:hAnsi="Times New Roman"/>
          <w:sz w:val="24"/>
        </w:rPr>
      </w:pPr>
      <w:r w:rsidRPr="00A67C77">
        <w:rPr>
          <w:rFonts w:ascii="Times New Roman" w:hAnsi="Times New Roman"/>
          <w:sz w:val="24"/>
        </w:rPr>
        <w:t xml:space="preserve">Tasnim, S. (2024). </w:t>
      </w:r>
      <w:r w:rsidRPr="00A67C77">
        <w:rPr>
          <w:rFonts w:ascii="Times New Roman" w:hAnsi="Times New Roman"/>
          <w:i/>
          <w:iCs/>
          <w:sz w:val="24"/>
        </w:rPr>
        <w:t>The economic contribution by DataPath Limited: A comprehensive overview</w:t>
      </w:r>
      <w:r w:rsidRPr="00A67C77">
        <w:rPr>
          <w:rFonts w:ascii="Times New Roman" w:hAnsi="Times New Roman"/>
          <w:sz w:val="24"/>
        </w:rPr>
        <w:t xml:space="preserve">. </w:t>
      </w:r>
      <w:r w:rsidRPr="00A67C77">
        <w:rPr>
          <w:rFonts w:ascii="Times New Roman" w:eastAsia="Times New Roman" w:hAnsi="Times New Roman"/>
          <w:color w:val="0000FF"/>
          <w:sz w:val="24"/>
          <w:u w:val="single" w:color="0000FF"/>
        </w:rPr>
        <w:t>https://dspace.bracu.ac.bd:8443/xmlui/handle/10361/24943</w:t>
      </w:r>
    </w:p>
    <w:p w14:paraId="0A907F72" w14:textId="17D38CB9" w:rsidR="008C5EAC" w:rsidRPr="00A67C77" w:rsidRDefault="008C5EAC" w:rsidP="0023309D">
      <w:pPr>
        <w:spacing w:after="140" w:line="320" w:lineRule="auto"/>
        <w:ind w:left="720" w:hanging="720"/>
        <w:jc w:val="both"/>
        <w:rPr>
          <w:rFonts w:ascii="Times New Roman" w:hAnsi="Times New Roman"/>
        </w:rPr>
      </w:pPr>
      <w:r w:rsidRPr="00A67C77">
        <w:rPr>
          <w:rFonts w:ascii="Times New Roman" w:hAnsi="Times New Roman"/>
          <w:b/>
          <w:color w:val="000000" w:themeColor="text1"/>
          <w:sz w:val="24"/>
          <w:szCs w:val="24"/>
        </w:rPr>
        <w:fldChar w:fldCharType="end"/>
      </w:r>
      <w:r w:rsidRPr="00A67C77">
        <w:rPr>
          <w:rFonts w:ascii="Times New Roman" w:hAnsi="Times New Roman"/>
          <w:sz w:val="24"/>
        </w:rPr>
        <w:t xml:space="preserve">DataPath Limited. (n.d.). Who we are. </w:t>
      </w:r>
      <w:r w:rsidRPr="00A67C77">
        <w:rPr>
          <w:rFonts w:ascii="Times New Roman" w:eastAsia="Times New Roman" w:hAnsi="Times New Roman"/>
          <w:color w:val="0000FF"/>
          <w:sz w:val="24"/>
          <w:u w:val="single" w:color="0000FF"/>
        </w:rPr>
        <w:t>https://www.data-path.net/who-we-are/</w:t>
      </w:r>
    </w:p>
    <w:p w14:paraId="6475EA3D" w14:textId="77777777" w:rsidR="008C5EAC" w:rsidRPr="00A67C77" w:rsidRDefault="008C5EAC" w:rsidP="0023309D">
      <w:pPr>
        <w:pStyle w:val="Bibliography"/>
        <w:jc w:val="both"/>
        <w:rPr>
          <w:rFonts w:ascii="Times New Roman" w:eastAsia="Times New Roman" w:hAnsi="Times New Roman"/>
          <w:color w:val="0000FF"/>
          <w:sz w:val="24"/>
          <w:u w:val="single" w:color="0000FF"/>
        </w:rPr>
      </w:pPr>
      <w:r w:rsidRPr="00A67C77">
        <w:rPr>
          <w:rFonts w:ascii="Times New Roman" w:hAnsi="Times New Roman"/>
          <w:sz w:val="24"/>
        </w:rPr>
        <w:t xml:space="preserve">Finch. (2024, June). 4 key retirement industry trends you need to know [2025 update]. </w:t>
      </w:r>
      <w:r w:rsidRPr="00A67C77">
        <w:rPr>
          <w:rFonts w:ascii="Times New Roman" w:eastAsia="Times New Roman" w:hAnsi="Times New Roman"/>
          <w:color w:val="0000FF"/>
          <w:sz w:val="24"/>
          <w:u w:val="single" w:color="0000FF"/>
        </w:rPr>
        <w:t>https://www.tryfinch.com/blog/retirement-industry-trends</w:t>
      </w:r>
    </w:p>
    <w:p w14:paraId="1AA81E59" w14:textId="77777777" w:rsidR="008C5EAC" w:rsidRPr="00A67C77" w:rsidRDefault="008C5EAC" w:rsidP="0023309D">
      <w:pPr>
        <w:pStyle w:val="Bibliography"/>
        <w:jc w:val="both"/>
        <w:rPr>
          <w:rFonts w:ascii="Times New Roman" w:hAnsi="Times New Roman"/>
          <w:sz w:val="24"/>
        </w:rPr>
      </w:pPr>
      <w:r w:rsidRPr="00A67C77">
        <w:rPr>
          <w:rFonts w:ascii="Times New Roman" w:hAnsi="Times New Roman"/>
          <w:sz w:val="24"/>
        </w:rPr>
        <w:t xml:space="preserve">Insightful. (2024). BPO &amp; outsourcing: Trends reshaping the industry in 2024. </w:t>
      </w:r>
      <w:r w:rsidRPr="00A67C77">
        <w:rPr>
          <w:rFonts w:ascii="Times New Roman" w:eastAsia="Times New Roman" w:hAnsi="Times New Roman"/>
          <w:color w:val="0000FF"/>
          <w:sz w:val="24"/>
          <w:u w:val="single" w:color="0000FF"/>
        </w:rPr>
        <w:t>https://www.insightful.io/blog/bpo-trends-2024</w:t>
      </w:r>
    </w:p>
    <w:p w14:paraId="3EA0FD4C" w14:textId="77777777" w:rsidR="008C5EAC" w:rsidRPr="00A67C77" w:rsidRDefault="008C5EAC" w:rsidP="0023309D">
      <w:pPr>
        <w:pStyle w:val="Bibliography"/>
        <w:jc w:val="both"/>
        <w:rPr>
          <w:rFonts w:ascii="Times New Roman" w:hAnsi="Times New Roman"/>
          <w:sz w:val="24"/>
        </w:rPr>
      </w:pPr>
      <w:r w:rsidRPr="00A67C77">
        <w:rPr>
          <w:rFonts w:ascii="Times New Roman" w:hAnsi="Times New Roman"/>
          <w:sz w:val="24"/>
        </w:rPr>
        <w:t xml:space="preserve">July Business Services. (n.d.). BPO services. </w:t>
      </w:r>
      <w:r w:rsidRPr="00A67C77">
        <w:rPr>
          <w:rFonts w:ascii="Times New Roman" w:eastAsia="Times New Roman" w:hAnsi="Times New Roman"/>
          <w:color w:val="0000FF"/>
          <w:sz w:val="24"/>
          <w:u w:val="single" w:color="0000FF"/>
        </w:rPr>
        <w:t>https://www.julyservices.com/tpas/bpo-services/</w:t>
      </w:r>
    </w:p>
    <w:p w14:paraId="41221298" w14:textId="77777777" w:rsidR="008C5EAC" w:rsidRPr="00A67C77" w:rsidRDefault="008C5EAC" w:rsidP="0023309D">
      <w:pPr>
        <w:pStyle w:val="Bibliography"/>
        <w:jc w:val="both"/>
        <w:rPr>
          <w:rFonts w:ascii="Times New Roman" w:eastAsia="Times New Roman" w:hAnsi="Times New Roman"/>
          <w:color w:val="0000FF"/>
          <w:sz w:val="24"/>
          <w:u w:val="single" w:color="0000FF"/>
        </w:rPr>
      </w:pPr>
      <w:r w:rsidRPr="00A67C77">
        <w:rPr>
          <w:rFonts w:ascii="Times New Roman" w:hAnsi="Times New Roman"/>
          <w:sz w:val="24"/>
        </w:rPr>
        <w:t xml:space="preserve">McKinsey &amp; Company. (2025, April). The US retirement industry at a crossroads. </w:t>
      </w:r>
      <w:r w:rsidRPr="00A67C77">
        <w:rPr>
          <w:rFonts w:ascii="Times New Roman" w:eastAsia="Times New Roman" w:hAnsi="Times New Roman"/>
          <w:color w:val="0000FF"/>
          <w:sz w:val="24"/>
          <w:u w:val="single" w:color="0000FF"/>
        </w:rPr>
        <w:t>https://www.mckinsey.com/industries/financial-services/our-insights/the-us-retirement-industry-at-a-crossroads</w:t>
      </w:r>
    </w:p>
    <w:p w14:paraId="53301DB8" w14:textId="77777777" w:rsidR="008C5EAC" w:rsidRPr="00A67C77" w:rsidRDefault="008C5EAC" w:rsidP="0023309D">
      <w:pPr>
        <w:pStyle w:val="Bibliography"/>
        <w:jc w:val="both"/>
        <w:rPr>
          <w:rFonts w:ascii="Times New Roman" w:hAnsi="Times New Roman"/>
          <w:sz w:val="24"/>
        </w:rPr>
      </w:pPr>
      <w:proofErr w:type="spellStart"/>
      <w:r w:rsidRPr="00A67C77">
        <w:rPr>
          <w:rFonts w:ascii="Times New Roman" w:hAnsi="Times New Roman"/>
          <w:sz w:val="24"/>
        </w:rPr>
        <w:t>MetaStat</w:t>
      </w:r>
      <w:proofErr w:type="spellEnd"/>
      <w:r w:rsidRPr="00A67C77">
        <w:rPr>
          <w:rFonts w:ascii="Times New Roman" w:hAnsi="Times New Roman"/>
          <w:sz w:val="24"/>
        </w:rPr>
        <w:t xml:space="preserve"> Insight. (n.d.). US 401(k) software market size, share &amp; growth analysis by 2030. </w:t>
      </w:r>
      <w:r w:rsidRPr="00A67C77">
        <w:rPr>
          <w:rFonts w:ascii="Times New Roman" w:eastAsia="Times New Roman" w:hAnsi="Times New Roman"/>
          <w:color w:val="0000FF"/>
          <w:sz w:val="24"/>
          <w:u w:val="single" w:color="0000FF"/>
        </w:rPr>
        <w:t>https://www.metastatinsight.com/report/us-401k-software-market</w:t>
      </w:r>
    </w:p>
    <w:p w14:paraId="77F10723" w14:textId="77777777" w:rsidR="008C5EAC" w:rsidRPr="00A67C77" w:rsidRDefault="008C5EAC" w:rsidP="0023309D">
      <w:pPr>
        <w:spacing w:after="140" w:line="320" w:lineRule="auto"/>
        <w:ind w:left="720" w:hanging="720"/>
        <w:jc w:val="both"/>
        <w:rPr>
          <w:rFonts w:ascii="Times New Roman" w:eastAsia="Times New Roman" w:hAnsi="Times New Roman"/>
          <w:color w:val="0000FF"/>
          <w:sz w:val="24"/>
          <w:u w:val="single" w:color="0000FF"/>
        </w:rPr>
      </w:pPr>
      <w:r w:rsidRPr="00A67C77">
        <w:rPr>
          <w:rFonts w:ascii="Times New Roman" w:hAnsi="Times New Roman"/>
        </w:rPr>
        <w:t xml:space="preserve">PLANADVISER. (2025, January). US retirement market evolves amid growth, challenges. </w:t>
      </w:r>
      <w:r w:rsidRPr="00A67C77">
        <w:rPr>
          <w:rFonts w:ascii="Times New Roman" w:eastAsia="Times New Roman" w:hAnsi="Times New Roman"/>
          <w:color w:val="0000FF"/>
          <w:sz w:val="24"/>
          <w:u w:val="single" w:color="0000FF"/>
        </w:rPr>
        <w:t>https://www.planadviser.com/us-retirement-market-evolves-amid-growth-challenges/</w:t>
      </w:r>
    </w:p>
    <w:p w14:paraId="74ABCE1C" w14:textId="77777777" w:rsidR="008C5EAC" w:rsidRPr="00A67C77" w:rsidRDefault="008C5EAC" w:rsidP="0023309D">
      <w:pPr>
        <w:spacing w:after="140" w:line="320" w:lineRule="auto"/>
        <w:ind w:left="720" w:hanging="720"/>
        <w:jc w:val="both"/>
        <w:rPr>
          <w:rFonts w:ascii="Times New Roman" w:hAnsi="Times New Roman"/>
        </w:rPr>
      </w:pPr>
      <w:r w:rsidRPr="00A67C77">
        <w:rPr>
          <w:rFonts w:ascii="Times New Roman" w:hAnsi="Times New Roman"/>
        </w:rPr>
        <w:t xml:space="preserve">Summit Consulting Group. (2025, May). Largest 401k providers: Top 10 by assets and participants. </w:t>
      </w:r>
      <w:r w:rsidRPr="00A67C77">
        <w:rPr>
          <w:rFonts w:ascii="Times New Roman" w:eastAsia="Times New Roman" w:hAnsi="Times New Roman"/>
          <w:color w:val="0000FF"/>
          <w:sz w:val="24"/>
          <w:u w:val="single" w:color="0000FF"/>
        </w:rPr>
        <w:t>https://www.geauxsummit401k.com/largest-401k-providers/</w:t>
      </w:r>
    </w:p>
    <w:p w14:paraId="7E0F06DF" w14:textId="77777777" w:rsidR="008C5EAC" w:rsidRPr="00A67C77" w:rsidRDefault="008C5EAC" w:rsidP="0023309D">
      <w:pPr>
        <w:spacing w:after="140" w:line="320" w:lineRule="auto"/>
        <w:ind w:left="720" w:hanging="720"/>
        <w:jc w:val="both"/>
        <w:rPr>
          <w:rFonts w:ascii="Times New Roman" w:hAnsi="Times New Roman"/>
        </w:rPr>
      </w:pPr>
      <w:r w:rsidRPr="00A67C77">
        <w:rPr>
          <w:rFonts w:ascii="Times New Roman" w:hAnsi="Times New Roman"/>
        </w:rPr>
        <w:t xml:space="preserve">T. Rowe Price. (2024). Retirement market outlook. </w:t>
      </w:r>
      <w:r w:rsidRPr="00A67C77">
        <w:rPr>
          <w:rFonts w:ascii="Times New Roman" w:eastAsia="Times New Roman" w:hAnsi="Times New Roman"/>
          <w:color w:val="0000FF"/>
          <w:sz w:val="24"/>
          <w:u w:val="single" w:color="0000FF"/>
        </w:rPr>
        <w:t>https://www.troweprice.com/retirement-plan-services/en/insights/retirement-market-outlook.html</w:t>
      </w:r>
    </w:p>
    <w:p w14:paraId="35E5D0F6" w14:textId="77777777" w:rsidR="008C5EAC" w:rsidRPr="00A67C77" w:rsidRDefault="008C5EAC" w:rsidP="0086679E">
      <w:pPr>
        <w:rPr>
          <w:rFonts w:ascii="Times New Roman" w:hAnsi="Times New Roman"/>
          <w:b/>
          <w:sz w:val="28"/>
          <w:szCs w:val="28"/>
        </w:rPr>
      </w:pPr>
    </w:p>
    <w:sectPr w:rsidR="008C5EAC" w:rsidRPr="00A67C77" w:rsidSect="00D30323">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541710" w14:textId="77777777" w:rsidR="002F7CE8" w:rsidRDefault="002F7CE8" w:rsidP="001C111F">
      <w:pPr>
        <w:spacing w:after="0" w:line="240" w:lineRule="auto"/>
      </w:pPr>
      <w:r>
        <w:separator/>
      </w:r>
    </w:p>
  </w:endnote>
  <w:endnote w:type="continuationSeparator" w:id="0">
    <w:p w14:paraId="38B0C4DD" w14:textId="77777777" w:rsidR="002F7CE8" w:rsidRDefault="002F7CE8" w:rsidP="001C11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157746"/>
      <w:docPartObj>
        <w:docPartGallery w:val="Page Numbers (Bottom of Page)"/>
        <w:docPartUnique/>
      </w:docPartObj>
    </w:sdtPr>
    <w:sdtEndPr>
      <w:rPr>
        <w:color w:val="7F7F7F" w:themeColor="background1" w:themeShade="7F"/>
        <w:spacing w:val="60"/>
      </w:rPr>
    </w:sdtEndPr>
    <w:sdtContent>
      <w:p w14:paraId="0FE0CDB5" w14:textId="435A6960" w:rsidR="002F7CE8" w:rsidRDefault="002F7CE8">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5DFE6BD5" w14:textId="77777777" w:rsidR="002F7CE8" w:rsidRDefault="002F7C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0AA884" w14:textId="77777777" w:rsidR="002F7CE8" w:rsidRDefault="002F7CE8" w:rsidP="001C111F">
      <w:pPr>
        <w:spacing w:after="0" w:line="240" w:lineRule="auto"/>
      </w:pPr>
      <w:r>
        <w:separator/>
      </w:r>
    </w:p>
  </w:footnote>
  <w:footnote w:type="continuationSeparator" w:id="0">
    <w:p w14:paraId="6F5BD0F8" w14:textId="77777777" w:rsidR="002F7CE8" w:rsidRDefault="002F7CE8" w:rsidP="001C11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D17019"/>
    <w:multiLevelType w:val="hybridMultilevel"/>
    <w:tmpl w:val="796E13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F403DD"/>
    <w:multiLevelType w:val="multilevel"/>
    <w:tmpl w:val="ACE6677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11B68CE"/>
    <w:multiLevelType w:val="hybridMultilevel"/>
    <w:tmpl w:val="1CCABA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1266CA"/>
    <w:multiLevelType w:val="hybridMultilevel"/>
    <w:tmpl w:val="2FF4307C"/>
    <w:lvl w:ilvl="0" w:tplc="8DB62A8E">
      <w:start w:val="1"/>
      <w:numFmt w:val="bullet"/>
      <w:lvlText w:val=""/>
      <w:lvlJc w:val="left"/>
      <w:pPr>
        <w:ind w:left="72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FB801D34">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9734445A">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BBBA4FFE">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3C609796">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F244E4E6">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CE703802">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18225A52">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55A2AA98">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CF05F97"/>
    <w:multiLevelType w:val="hybridMultilevel"/>
    <w:tmpl w:val="DA92A7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2C765D"/>
    <w:multiLevelType w:val="multilevel"/>
    <w:tmpl w:val="6210837A"/>
    <w:lvl w:ilvl="0">
      <w:start w:val="1"/>
      <w:numFmt w:val="decimal"/>
      <w:lvlText w:val="%1"/>
      <w:lvlJc w:val="left"/>
      <w:pPr>
        <w:ind w:left="360" w:hanging="360"/>
      </w:pPr>
      <w:rPr>
        <w:rFonts w:hint="default"/>
      </w:rPr>
    </w:lvl>
    <w:lvl w:ilvl="1">
      <w:start w:val="5"/>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6" w15:restartNumberingAfterBreak="0">
    <w:nsid w:val="3E9C2D43"/>
    <w:multiLevelType w:val="multilevel"/>
    <w:tmpl w:val="48E298CC"/>
    <w:lvl w:ilvl="0">
      <w:start w:val="2"/>
      <w:numFmt w:val="decimal"/>
      <w:lvlText w:val="%1"/>
      <w:lvlJc w:val="left"/>
      <w:pPr>
        <w:ind w:left="360" w:hanging="360"/>
      </w:pPr>
      <w:rPr>
        <w:rFonts w:hint="default"/>
        <w:color w:val="365F91"/>
      </w:rPr>
    </w:lvl>
    <w:lvl w:ilvl="1">
      <w:start w:val="1"/>
      <w:numFmt w:val="decimal"/>
      <w:lvlText w:val="%1.%2"/>
      <w:lvlJc w:val="left"/>
      <w:pPr>
        <w:ind w:left="360" w:hanging="360"/>
      </w:pPr>
      <w:rPr>
        <w:rFonts w:hint="default"/>
        <w:color w:val="365F91"/>
      </w:rPr>
    </w:lvl>
    <w:lvl w:ilvl="2">
      <w:start w:val="1"/>
      <w:numFmt w:val="decimal"/>
      <w:lvlText w:val="%1.%2.%3"/>
      <w:lvlJc w:val="left"/>
      <w:pPr>
        <w:ind w:left="720" w:hanging="720"/>
      </w:pPr>
      <w:rPr>
        <w:rFonts w:hint="default"/>
        <w:color w:val="365F91"/>
      </w:rPr>
    </w:lvl>
    <w:lvl w:ilvl="3">
      <w:start w:val="1"/>
      <w:numFmt w:val="decimal"/>
      <w:lvlText w:val="%1.%2.%3.%4"/>
      <w:lvlJc w:val="left"/>
      <w:pPr>
        <w:ind w:left="720" w:hanging="720"/>
      </w:pPr>
      <w:rPr>
        <w:rFonts w:hint="default"/>
        <w:color w:val="365F91"/>
      </w:rPr>
    </w:lvl>
    <w:lvl w:ilvl="4">
      <w:start w:val="1"/>
      <w:numFmt w:val="decimal"/>
      <w:lvlText w:val="%1.%2.%3.%4.%5"/>
      <w:lvlJc w:val="left"/>
      <w:pPr>
        <w:ind w:left="1080" w:hanging="1080"/>
      </w:pPr>
      <w:rPr>
        <w:rFonts w:hint="default"/>
        <w:color w:val="365F91"/>
      </w:rPr>
    </w:lvl>
    <w:lvl w:ilvl="5">
      <w:start w:val="1"/>
      <w:numFmt w:val="decimal"/>
      <w:lvlText w:val="%1.%2.%3.%4.%5.%6"/>
      <w:lvlJc w:val="left"/>
      <w:pPr>
        <w:ind w:left="1440" w:hanging="1440"/>
      </w:pPr>
      <w:rPr>
        <w:rFonts w:hint="default"/>
        <w:color w:val="365F91"/>
      </w:rPr>
    </w:lvl>
    <w:lvl w:ilvl="6">
      <w:start w:val="1"/>
      <w:numFmt w:val="decimal"/>
      <w:lvlText w:val="%1.%2.%3.%4.%5.%6.%7"/>
      <w:lvlJc w:val="left"/>
      <w:pPr>
        <w:ind w:left="1440" w:hanging="1440"/>
      </w:pPr>
      <w:rPr>
        <w:rFonts w:hint="default"/>
        <w:color w:val="365F91"/>
      </w:rPr>
    </w:lvl>
    <w:lvl w:ilvl="7">
      <w:start w:val="1"/>
      <w:numFmt w:val="decimal"/>
      <w:lvlText w:val="%1.%2.%3.%4.%5.%6.%7.%8"/>
      <w:lvlJc w:val="left"/>
      <w:pPr>
        <w:ind w:left="1800" w:hanging="1800"/>
      </w:pPr>
      <w:rPr>
        <w:rFonts w:hint="default"/>
        <w:color w:val="365F91"/>
      </w:rPr>
    </w:lvl>
    <w:lvl w:ilvl="8">
      <w:start w:val="1"/>
      <w:numFmt w:val="decimal"/>
      <w:lvlText w:val="%1.%2.%3.%4.%5.%6.%7.%8.%9"/>
      <w:lvlJc w:val="left"/>
      <w:pPr>
        <w:ind w:left="1800" w:hanging="1800"/>
      </w:pPr>
      <w:rPr>
        <w:rFonts w:hint="default"/>
        <w:color w:val="365F91"/>
      </w:rPr>
    </w:lvl>
  </w:abstractNum>
  <w:abstractNum w:abstractNumId="7" w15:restartNumberingAfterBreak="0">
    <w:nsid w:val="47EB3D6E"/>
    <w:multiLevelType w:val="multilevel"/>
    <w:tmpl w:val="B11E41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8774AD4"/>
    <w:multiLevelType w:val="hybridMultilevel"/>
    <w:tmpl w:val="8E48C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132434D"/>
    <w:multiLevelType w:val="multilevel"/>
    <w:tmpl w:val="67489AE0"/>
    <w:lvl w:ilvl="0">
      <w:start w:val="1"/>
      <w:numFmt w:val="decimal"/>
      <w:lvlText w:val="%1"/>
      <w:lvlJc w:val="left"/>
      <w:pPr>
        <w:ind w:left="375" w:hanging="375"/>
      </w:pPr>
      <w:rPr>
        <w:rFonts w:hint="default"/>
      </w:rPr>
    </w:lvl>
    <w:lvl w:ilvl="1">
      <w:start w:val="3"/>
      <w:numFmt w:val="decimal"/>
      <w:lvlText w:val="%1.%2"/>
      <w:lvlJc w:val="left"/>
      <w:pPr>
        <w:ind w:left="765" w:hanging="375"/>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10" w15:restartNumberingAfterBreak="0">
    <w:nsid w:val="5257157B"/>
    <w:multiLevelType w:val="hybridMultilevel"/>
    <w:tmpl w:val="792ABA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29D2420"/>
    <w:multiLevelType w:val="hybridMultilevel"/>
    <w:tmpl w:val="4A4EEAC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2F13E36"/>
    <w:multiLevelType w:val="hybridMultilevel"/>
    <w:tmpl w:val="D230377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679211D"/>
    <w:multiLevelType w:val="hybridMultilevel"/>
    <w:tmpl w:val="26ECAB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8711F07"/>
    <w:multiLevelType w:val="hybridMultilevel"/>
    <w:tmpl w:val="F99462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9C223C8"/>
    <w:multiLevelType w:val="hybridMultilevel"/>
    <w:tmpl w:val="A126AD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BCF602A"/>
    <w:multiLevelType w:val="hybridMultilevel"/>
    <w:tmpl w:val="EEA265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D4F7363"/>
    <w:multiLevelType w:val="multilevel"/>
    <w:tmpl w:val="1F72A62C"/>
    <w:lvl w:ilvl="0">
      <w:start w:val="2"/>
      <w:numFmt w:val="decimal"/>
      <w:lvlText w:val="%1"/>
      <w:lvlJc w:val="left"/>
      <w:pPr>
        <w:ind w:left="782" w:hanging="423"/>
      </w:pPr>
      <w:rPr>
        <w:rFonts w:hint="default"/>
        <w:lang w:val="en-US" w:eastAsia="en-US" w:bidi="ar-SA"/>
      </w:rPr>
    </w:lvl>
    <w:lvl w:ilvl="1">
      <w:start w:val="1"/>
      <w:numFmt w:val="decimal"/>
      <w:lvlText w:val="%1.%2"/>
      <w:lvlJc w:val="left"/>
      <w:pPr>
        <w:ind w:left="782" w:hanging="423"/>
      </w:pPr>
      <w:rPr>
        <w:rFonts w:ascii="Times New Roman" w:eastAsia="Times New Roman" w:hAnsi="Times New Roman" w:cs="Times New Roman" w:hint="default"/>
        <w:b/>
        <w:bCs/>
        <w:i w:val="0"/>
        <w:iCs w:val="0"/>
        <w:color w:val="365F91"/>
        <w:spacing w:val="0"/>
        <w:w w:val="100"/>
        <w:sz w:val="28"/>
        <w:szCs w:val="28"/>
        <w:lang w:val="en-US" w:eastAsia="en-US" w:bidi="ar-SA"/>
      </w:rPr>
    </w:lvl>
    <w:lvl w:ilvl="2">
      <w:start w:val="1"/>
      <w:numFmt w:val="decimal"/>
      <w:lvlText w:val="%1.%2.%3"/>
      <w:lvlJc w:val="left"/>
      <w:pPr>
        <w:ind w:left="900"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1080" w:hanging="360"/>
      </w:pPr>
      <w:rPr>
        <w:rFonts w:ascii="Symbol" w:eastAsia="Symbol" w:hAnsi="Symbol" w:cs="Symbol" w:hint="default"/>
        <w:spacing w:val="0"/>
        <w:w w:val="100"/>
        <w:lang w:val="en-US" w:eastAsia="en-US" w:bidi="ar-SA"/>
      </w:rPr>
    </w:lvl>
    <w:lvl w:ilvl="4">
      <w:numFmt w:val="bullet"/>
      <w:lvlText w:val="•"/>
      <w:lvlJc w:val="left"/>
      <w:pPr>
        <w:ind w:left="3330" w:hanging="360"/>
      </w:pPr>
      <w:rPr>
        <w:rFonts w:hint="default"/>
        <w:lang w:val="en-US" w:eastAsia="en-US" w:bidi="ar-SA"/>
      </w:rPr>
    </w:lvl>
    <w:lvl w:ilvl="5">
      <w:numFmt w:val="bullet"/>
      <w:lvlText w:val="•"/>
      <w:lvlJc w:val="left"/>
      <w:pPr>
        <w:ind w:left="4455" w:hanging="360"/>
      </w:pPr>
      <w:rPr>
        <w:rFonts w:hint="default"/>
        <w:lang w:val="en-US" w:eastAsia="en-US" w:bidi="ar-SA"/>
      </w:rPr>
    </w:lvl>
    <w:lvl w:ilvl="6">
      <w:numFmt w:val="bullet"/>
      <w:lvlText w:val="•"/>
      <w:lvlJc w:val="left"/>
      <w:pPr>
        <w:ind w:left="5580" w:hanging="360"/>
      </w:pPr>
      <w:rPr>
        <w:rFonts w:hint="default"/>
        <w:lang w:val="en-US" w:eastAsia="en-US" w:bidi="ar-SA"/>
      </w:rPr>
    </w:lvl>
    <w:lvl w:ilvl="7">
      <w:numFmt w:val="bullet"/>
      <w:lvlText w:val="•"/>
      <w:lvlJc w:val="left"/>
      <w:pPr>
        <w:ind w:left="6705" w:hanging="360"/>
      </w:pPr>
      <w:rPr>
        <w:rFonts w:hint="default"/>
        <w:lang w:val="en-US" w:eastAsia="en-US" w:bidi="ar-SA"/>
      </w:rPr>
    </w:lvl>
    <w:lvl w:ilvl="8">
      <w:numFmt w:val="bullet"/>
      <w:lvlText w:val="•"/>
      <w:lvlJc w:val="left"/>
      <w:pPr>
        <w:ind w:left="7830" w:hanging="360"/>
      </w:pPr>
      <w:rPr>
        <w:rFonts w:hint="default"/>
        <w:lang w:val="en-US" w:eastAsia="en-US" w:bidi="ar-SA"/>
      </w:rPr>
    </w:lvl>
  </w:abstractNum>
  <w:abstractNum w:abstractNumId="18" w15:restartNumberingAfterBreak="0">
    <w:nsid w:val="62F05839"/>
    <w:multiLevelType w:val="hybridMultilevel"/>
    <w:tmpl w:val="8BCE05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4D10403"/>
    <w:multiLevelType w:val="multilevel"/>
    <w:tmpl w:val="634E3B78"/>
    <w:lvl w:ilvl="0">
      <w:start w:val="1"/>
      <w:numFmt w:val="decimal"/>
      <w:lvlText w:val="%1"/>
      <w:lvlJc w:val="left"/>
      <w:pPr>
        <w:ind w:left="900" w:hanging="540"/>
      </w:pPr>
      <w:rPr>
        <w:rFonts w:hint="default"/>
        <w:lang w:val="en-US" w:eastAsia="en-US" w:bidi="ar-SA"/>
      </w:rPr>
    </w:lvl>
    <w:lvl w:ilvl="1">
      <w:start w:val="1"/>
      <w:numFmt w:val="decimal"/>
      <w:lvlText w:val="%1.%2"/>
      <w:lvlJc w:val="left"/>
      <w:pPr>
        <w:ind w:left="900" w:hanging="540"/>
      </w:pPr>
      <w:rPr>
        <w:rFonts w:ascii="Times New Roman" w:eastAsia="Times New Roman" w:hAnsi="Times New Roman" w:cs="Times New Roman" w:hint="default"/>
        <w:b/>
        <w:bCs/>
        <w:i w:val="0"/>
        <w:iCs w:val="0"/>
        <w:color w:val="365F91"/>
        <w:spacing w:val="0"/>
        <w:w w:val="100"/>
        <w:sz w:val="28"/>
        <w:szCs w:val="28"/>
        <w:lang w:val="en-US" w:eastAsia="en-US" w:bidi="ar-SA"/>
      </w:rPr>
    </w:lvl>
    <w:lvl w:ilvl="2">
      <w:numFmt w:val="bullet"/>
      <w:lvlText w:val=""/>
      <w:lvlJc w:val="left"/>
      <w:pPr>
        <w:ind w:left="1080" w:hanging="360"/>
      </w:pPr>
      <w:rPr>
        <w:rFonts w:ascii="Symbol" w:eastAsia="Symbol" w:hAnsi="Symbol" w:cs="Symbol" w:hint="default"/>
        <w:spacing w:val="0"/>
        <w:w w:val="100"/>
        <w:lang w:val="en-US" w:eastAsia="en-US" w:bidi="ar-SA"/>
      </w:rPr>
    </w:lvl>
    <w:lvl w:ilvl="3">
      <w:numFmt w:val="bullet"/>
      <w:lvlText w:val="•"/>
      <w:lvlJc w:val="left"/>
      <w:pPr>
        <w:ind w:left="2520" w:hanging="360"/>
      </w:pPr>
      <w:rPr>
        <w:rFonts w:hint="default"/>
        <w:lang w:val="en-US" w:eastAsia="en-US" w:bidi="ar-SA"/>
      </w:rPr>
    </w:lvl>
    <w:lvl w:ilvl="4">
      <w:numFmt w:val="bullet"/>
      <w:lvlText w:val="•"/>
      <w:lvlJc w:val="left"/>
      <w:pPr>
        <w:ind w:left="3600" w:hanging="360"/>
      </w:pPr>
      <w:rPr>
        <w:rFonts w:hint="default"/>
        <w:lang w:val="en-US" w:eastAsia="en-US" w:bidi="ar-SA"/>
      </w:rPr>
    </w:lvl>
    <w:lvl w:ilvl="5">
      <w:numFmt w:val="bullet"/>
      <w:lvlText w:val="•"/>
      <w:lvlJc w:val="left"/>
      <w:pPr>
        <w:ind w:left="4680" w:hanging="360"/>
      </w:pPr>
      <w:rPr>
        <w:rFonts w:hint="default"/>
        <w:lang w:val="en-US" w:eastAsia="en-US" w:bidi="ar-SA"/>
      </w:rPr>
    </w:lvl>
    <w:lvl w:ilvl="6">
      <w:numFmt w:val="bullet"/>
      <w:lvlText w:val="•"/>
      <w:lvlJc w:val="left"/>
      <w:pPr>
        <w:ind w:left="5760" w:hanging="360"/>
      </w:pPr>
      <w:rPr>
        <w:rFonts w:hint="default"/>
        <w:lang w:val="en-US" w:eastAsia="en-US" w:bidi="ar-SA"/>
      </w:rPr>
    </w:lvl>
    <w:lvl w:ilvl="7">
      <w:numFmt w:val="bullet"/>
      <w:lvlText w:val="•"/>
      <w:lvlJc w:val="left"/>
      <w:pPr>
        <w:ind w:left="6840" w:hanging="360"/>
      </w:pPr>
      <w:rPr>
        <w:rFonts w:hint="default"/>
        <w:lang w:val="en-US" w:eastAsia="en-US" w:bidi="ar-SA"/>
      </w:rPr>
    </w:lvl>
    <w:lvl w:ilvl="8">
      <w:numFmt w:val="bullet"/>
      <w:lvlText w:val="•"/>
      <w:lvlJc w:val="left"/>
      <w:pPr>
        <w:ind w:left="7920" w:hanging="360"/>
      </w:pPr>
      <w:rPr>
        <w:rFonts w:hint="default"/>
        <w:lang w:val="en-US" w:eastAsia="en-US" w:bidi="ar-SA"/>
      </w:rPr>
    </w:lvl>
  </w:abstractNum>
  <w:abstractNum w:abstractNumId="20" w15:restartNumberingAfterBreak="0">
    <w:nsid w:val="651D6795"/>
    <w:multiLevelType w:val="hybridMultilevel"/>
    <w:tmpl w:val="14AC8F42"/>
    <w:lvl w:ilvl="0" w:tplc="5B8A3C1C">
      <w:start w:val="1"/>
      <w:numFmt w:val="bullet"/>
      <w:lvlText w:val="›"/>
      <w:lvlJc w:val="left"/>
      <w:pPr>
        <w:ind w:left="300" w:hanging="200"/>
      </w:pPr>
      <w:rPr>
        <w:rFonts w:ascii="Arial" w:eastAsia="Arial" w:hAnsi="Arial" w:cs="Arial"/>
        <w:color w:val="555555"/>
        <w:sz w:val="20"/>
        <w:szCs w:val="20"/>
      </w:rPr>
    </w:lvl>
    <w:lvl w:ilvl="1" w:tplc="71D68FCE">
      <w:numFmt w:val="decimal"/>
      <w:lvlText w:val=""/>
      <w:lvlJc w:val="left"/>
    </w:lvl>
    <w:lvl w:ilvl="2" w:tplc="637C02BA">
      <w:numFmt w:val="decimal"/>
      <w:lvlText w:val=""/>
      <w:lvlJc w:val="left"/>
    </w:lvl>
    <w:lvl w:ilvl="3" w:tplc="F1F4E4AE">
      <w:numFmt w:val="decimal"/>
      <w:lvlText w:val=""/>
      <w:lvlJc w:val="left"/>
    </w:lvl>
    <w:lvl w:ilvl="4" w:tplc="65087A3E">
      <w:numFmt w:val="decimal"/>
      <w:lvlText w:val=""/>
      <w:lvlJc w:val="left"/>
    </w:lvl>
    <w:lvl w:ilvl="5" w:tplc="FDAE8578">
      <w:numFmt w:val="decimal"/>
      <w:lvlText w:val=""/>
      <w:lvlJc w:val="left"/>
    </w:lvl>
    <w:lvl w:ilvl="6" w:tplc="B518DB66">
      <w:numFmt w:val="decimal"/>
      <w:lvlText w:val=""/>
      <w:lvlJc w:val="left"/>
    </w:lvl>
    <w:lvl w:ilvl="7" w:tplc="5C2A2364">
      <w:numFmt w:val="decimal"/>
      <w:lvlText w:val=""/>
      <w:lvlJc w:val="left"/>
    </w:lvl>
    <w:lvl w:ilvl="8" w:tplc="1644813C">
      <w:numFmt w:val="decimal"/>
      <w:lvlText w:val=""/>
      <w:lvlJc w:val="left"/>
    </w:lvl>
  </w:abstractNum>
  <w:abstractNum w:abstractNumId="21" w15:restartNumberingAfterBreak="0">
    <w:nsid w:val="666929C4"/>
    <w:multiLevelType w:val="hybridMultilevel"/>
    <w:tmpl w:val="477E1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A8009E9"/>
    <w:multiLevelType w:val="hybridMultilevel"/>
    <w:tmpl w:val="AA1A4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D45329A"/>
    <w:multiLevelType w:val="hybridMultilevel"/>
    <w:tmpl w:val="1B063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0000F14"/>
    <w:multiLevelType w:val="hybridMultilevel"/>
    <w:tmpl w:val="7E786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178517D"/>
    <w:multiLevelType w:val="hybridMultilevel"/>
    <w:tmpl w:val="EA8ED3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B18245B"/>
    <w:multiLevelType w:val="multilevel"/>
    <w:tmpl w:val="BE6A7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EC22036"/>
    <w:multiLevelType w:val="multilevel"/>
    <w:tmpl w:val="E06418A4"/>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6"/>
  </w:num>
  <w:num w:numId="2">
    <w:abstractNumId w:val="7"/>
  </w:num>
  <w:num w:numId="3">
    <w:abstractNumId w:val="8"/>
  </w:num>
  <w:num w:numId="4">
    <w:abstractNumId w:val="21"/>
  </w:num>
  <w:num w:numId="5">
    <w:abstractNumId w:val="15"/>
  </w:num>
  <w:num w:numId="6">
    <w:abstractNumId w:val="10"/>
  </w:num>
  <w:num w:numId="7">
    <w:abstractNumId w:val="20"/>
    <w:lvlOverride w:ilvl="0">
      <w:startOverride w:val="1"/>
    </w:lvlOverride>
  </w:num>
  <w:num w:numId="8">
    <w:abstractNumId w:val="3"/>
  </w:num>
  <w:num w:numId="9">
    <w:abstractNumId w:val="25"/>
  </w:num>
  <w:num w:numId="10">
    <w:abstractNumId w:val="2"/>
  </w:num>
  <w:num w:numId="11">
    <w:abstractNumId w:val="12"/>
  </w:num>
  <w:num w:numId="12">
    <w:abstractNumId w:val="13"/>
  </w:num>
  <w:num w:numId="13">
    <w:abstractNumId w:val="14"/>
  </w:num>
  <w:num w:numId="14">
    <w:abstractNumId w:val="4"/>
  </w:num>
  <w:num w:numId="15">
    <w:abstractNumId w:val="23"/>
  </w:num>
  <w:num w:numId="16">
    <w:abstractNumId w:val="0"/>
  </w:num>
  <w:num w:numId="17">
    <w:abstractNumId w:val="11"/>
  </w:num>
  <w:num w:numId="18">
    <w:abstractNumId w:val="24"/>
  </w:num>
  <w:num w:numId="19">
    <w:abstractNumId w:val="1"/>
  </w:num>
  <w:num w:numId="20">
    <w:abstractNumId w:val="17"/>
  </w:num>
  <w:num w:numId="21">
    <w:abstractNumId w:val="6"/>
  </w:num>
  <w:num w:numId="22">
    <w:abstractNumId w:val="19"/>
  </w:num>
  <w:num w:numId="23">
    <w:abstractNumId w:val="9"/>
  </w:num>
  <w:num w:numId="24">
    <w:abstractNumId w:val="27"/>
  </w:num>
  <w:num w:numId="25">
    <w:abstractNumId w:val="5"/>
  </w:num>
  <w:num w:numId="26">
    <w:abstractNumId w:val="16"/>
  </w:num>
  <w:num w:numId="27">
    <w:abstractNumId w:val="18"/>
  </w:num>
  <w:num w:numId="2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6B0"/>
    <w:rsid w:val="00001146"/>
    <w:rsid w:val="00007BC5"/>
    <w:rsid w:val="000110FC"/>
    <w:rsid w:val="00035AF0"/>
    <w:rsid w:val="00035FEA"/>
    <w:rsid w:val="0004116D"/>
    <w:rsid w:val="0005530D"/>
    <w:rsid w:val="0005673A"/>
    <w:rsid w:val="00056E68"/>
    <w:rsid w:val="00060F67"/>
    <w:rsid w:val="00082F63"/>
    <w:rsid w:val="000A6D0A"/>
    <w:rsid w:val="000B4B30"/>
    <w:rsid w:val="000B6D93"/>
    <w:rsid w:val="000C6DEE"/>
    <w:rsid w:val="000D44AF"/>
    <w:rsid w:val="000D66AD"/>
    <w:rsid w:val="000E3DD3"/>
    <w:rsid w:val="000F0703"/>
    <w:rsid w:val="001126B0"/>
    <w:rsid w:val="00113000"/>
    <w:rsid w:val="001162BD"/>
    <w:rsid w:val="00164649"/>
    <w:rsid w:val="00194651"/>
    <w:rsid w:val="001A0225"/>
    <w:rsid w:val="001A24B4"/>
    <w:rsid w:val="001A3970"/>
    <w:rsid w:val="001A64FE"/>
    <w:rsid w:val="001C111F"/>
    <w:rsid w:val="001D5F1D"/>
    <w:rsid w:val="001F22B7"/>
    <w:rsid w:val="00213450"/>
    <w:rsid w:val="0021765F"/>
    <w:rsid w:val="0023309D"/>
    <w:rsid w:val="00250DF9"/>
    <w:rsid w:val="00261EE7"/>
    <w:rsid w:val="00263A73"/>
    <w:rsid w:val="00263ACC"/>
    <w:rsid w:val="00265100"/>
    <w:rsid w:val="002A3778"/>
    <w:rsid w:val="002A5A67"/>
    <w:rsid w:val="002D07CE"/>
    <w:rsid w:val="002D2454"/>
    <w:rsid w:val="002D50D7"/>
    <w:rsid w:val="002E3E5B"/>
    <w:rsid w:val="002F69C1"/>
    <w:rsid w:val="002F7CE8"/>
    <w:rsid w:val="0030266A"/>
    <w:rsid w:val="00307036"/>
    <w:rsid w:val="00311056"/>
    <w:rsid w:val="00315D1F"/>
    <w:rsid w:val="00317AED"/>
    <w:rsid w:val="003204B2"/>
    <w:rsid w:val="0032076A"/>
    <w:rsid w:val="003244CF"/>
    <w:rsid w:val="003318C4"/>
    <w:rsid w:val="0033482D"/>
    <w:rsid w:val="0033671E"/>
    <w:rsid w:val="00344172"/>
    <w:rsid w:val="00344D13"/>
    <w:rsid w:val="00346FDB"/>
    <w:rsid w:val="003516B7"/>
    <w:rsid w:val="00374160"/>
    <w:rsid w:val="00381B14"/>
    <w:rsid w:val="003B23DD"/>
    <w:rsid w:val="003B5245"/>
    <w:rsid w:val="003C7575"/>
    <w:rsid w:val="003C7AE5"/>
    <w:rsid w:val="003D44E1"/>
    <w:rsid w:val="003E3700"/>
    <w:rsid w:val="003F4088"/>
    <w:rsid w:val="00420641"/>
    <w:rsid w:val="00424DA2"/>
    <w:rsid w:val="00437DF1"/>
    <w:rsid w:val="00444AF2"/>
    <w:rsid w:val="00450BEF"/>
    <w:rsid w:val="00451D11"/>
    <w:rsid w:val="004536B6"/>
    <w:rsid w:val="00454358"/>
    <w:rsid w:val="00457FAB"/>
    <w:rsid w:val="00463D90"/>
    <w:rsid w:val="00490532"/>
    <w:rsid w:val="00493559"/>
    <w:rsid w:val="00495B54"/>
    <w:rsid w:val="00497B20"/>
    <w:rsid w:val="004A41FA"/>
    <w:rsid w:val="004B2558"/>
    <w:rsid w:val="004B299A"/>
    <w:rsid w:val="004C08E6"/>
    <w:rsid w:val="004D1439"/>
    <w:rsid w:val="004D21C9"/>
    <w:rsid w:val="004D4BB1"/>
    <w:rsid w:val="004D601C"/>
    <w:rsid w:val="004E7A92"/>
    <w:rsid w:val="004F6F80"/>
    <w:rsid w:val="005007F3"/>
    <w:rsid w:val="00544604"/>
    <w:rsid w:val="00546083"/>
    <w:rsid w:val="005475B0"/>
    <w:rsid w:val="00557A53"/>
    <w:rsid w:val="00562A28"/>
    <w:rsid w:val="00572503"/>
    <w:rsid w:val="00583E05"/>
    <w:rsid w:val="0058477F"/>
    <w:rsid w:val="005868CA"/>
    <w:rsid w:val="0059787A"/>
    <w:rsid w:val="005A0536"/>
    <w:rsid w:val="005A7D75"/>
    <w:rsid w:val="005B31B0"/>
    <w:rsid w:val="005B3416"/>
    <w:rsid w:val="005E3060"/>
    <w:rsid w:val="005F436C"/>
    <w:rsid w:val="005F73DF"/>
    <w:rsid w:val="006152FF"/>
    <w:rsid w:val="006201F5"/>
    <w:rsid w:val="006251D1"/>
    <w:rsid w:val="006360D9"/>
    <w:rsid w:val="00637FBA"/>
    <w:rsid w:val="00643049"/>
    <w:rsid w:val="00644253"/>
    <w:rsid w:val="00646655"/>
    <w:rsid w:val="00651E70"/>
    <w:rsid w:val="006531FB"/>
    <w:rsid w:val="0065448F"/>
    <w:rsid w:val="006577B8"/>
    <w:rsid w:val="00662BC1"/>
    <w:rsid w:val="00663B29"/>
    <w:rsid w:val="006642A7"/>
    <w:rsid w:val="006663C2"/>
    <w:rsid w:val="0067434D"/>
    <w:rsid w:val="00680FF5"/>
    <w:rsid w:val="00694A29"/>
    <w:rsid w:val="006A55E2"/>
    <w:rsid w:val="006A68DC"/>
    <w:rsid w:val="006B25AE"/>
    <w:rsid w:val="006C4902"/>
    <w:rsid w:val="006E0415"/>
    <w:rsid w:val="006E6BDC"/>
    <w:rsid w:val="006E6FB8"/>
    <w:rsid w:val="006E72D6"/>
    <w:rsid w:val="006F48E0"/>
    <w:rsid w:val="00705AA2"/>
    <w:rsid w:val="00710044"/>
    <w:rsid w:val="00734008"/>
    <w:rsid w:val="007350F9"/>
    <w:rsid w:val="00736161"/>
    <w:rsid w:val="00755F8F"/>
    <w:rsid w:val="007611B0"/>
    <w:rsid w:val="00764A9F"/>
    <w:rsid w:val="0078695C"/>
    <w:rsid w:val="007A203B"/>
    <w:rsid w:val="007A385D"/>
    <w:rsid w:val="007B78BA"/>
    <w:rsid w:val="007D36FA"/>
    <w:rsid w:val="007E12DF"/>
    <w:rsid w:val="007E7C66"/>
    <w:rsid w:val="007F6086"/>
    <w:rsid w:val="00803EDE"/>
    <w:rsid w:val="00814312"/>
    <w:rsid w:val="00825EAB"/>
    <w:rsid w:val="008334C9"/>
    <w:rsid w:val="00837467"/>
    <w:rsid w:val="00841694"/>
    <w:rsid w:val="00846621"/>
    <w:rsid w:val="00851B11"/>
    <w:rsid w:val="00860553"/>
    <w:rsid w:val="00864925"/>
    <w:rsid w:val="0086679E"/>
    <w:rsid w:val="008667F1"/>
    <w:rsid w:val="0086757B"/>
    <w:rsid w:val="00873932"/>
    <w:rsid w:val="00877DD3"/>
    <w:rsid w:val="00884FEC"/>
    <w:rsid w:val="00885898"/>
    <w:rsid w:val="008A14CA"/>
    <w:rsid w:val="008A5C36"/>
    <w:rsid w:val="008A723D"/>
    <w:rsid w:val="008A72F6"/>
    <w:rsid w:val="008B0041"/>
    <w:rsid w:val="008B2B49"/>
    <w:rsid w:val="008C5EAC"/>
    <w:rsid w:val="008D2FC4"/>
    <w:rsid w:val="008D5E5A"/>
    <w:rsid w:val="008D62C7"/>
    <w:rsid w:val="008D7B83"/>
    <w:rsid w:val="008E6181"/>
    <w:rsid w:val="008E642F"/>
    <w:rsid w:val="008F323A"/>
    <w:rsid w:val="008F48EC"/>
    <w:rsid w:val="008F6CA2"/>
    <w:rsid w:val="009109E8"/>
    <w:rsid w:val="00913747"/>
    <w:rsid w:val="00914DF7"/>
    <w:rsid w:val="00933E81"/>
    <w:rsid w:val="00950EDA"/>
    <w:rsid w:val="009601DE"/>
    <w:rsid w:val="00975F9D"/>
    <w:rsid w:val="0097685E"/>
    <w:rsid w:val="00982552"/>
    <w:rsid w:val="009968DE"/>
    <w:rsid w:val="009D4106"/>
    <w:rsid w:val="009D412E"/>
    <w:rsid w:val="009E3444"/>
    <w:rsid w:val="009E49B6"/>
    <w:rsid w:val="009F1BA0"/>
    <w:rsid w:val="00A30172"/>
    <w:rsid w:val="00A3578C"/>
    <w:rsid w:val="00A55ECB"/>
    <w:rsid w:val="00A63184"/>
    <w:rsid w:val="00A67C77"/>
    <w:rsid w:val="00A7138D"/>
    <w:rsid w:val="00AA3C17"/>
    <w:rsid w:val="00AD4CAB"/>
    <w:rsid w:val="00AD6E69"/>
    <w:rsid w:val="00AE2893"/>
    <w:rsid w:val="00AE5953"/>
    <w:rsid w:val="00B055C6"/>
    <w:rsid w:val="00B0603C"/>
    <w:rsid w:val="00B064CB"/>
    <w:rsid w:val="00B12775"/>
    <w:rsid w:val="00B131DB"/>
    <w:rsid w:val="00B21023"/>
    <w:rsid w:val="00B33226"/>
    <w:rsid w:val="00B3551A"/>
    <w:rsid w:val="00B4000E"/>
    <w:rsid w:val="00B43D68"/>
    <w:rsid w:val="00B46629"/>
    <w:rsid w:val="00B540EA"/>
    <w:rsid w:val="00B65EFD"/>
    <w:rsid w:val="00B8028C"/>
    <w:rsid w:val="00B83535"/>
    <w:rsid w:val="00B87CF8"/>
    <w:rsid w:val="00BD7B80"/>
    <w:rsid w:val="00BE626E"/>
    <w:rsid w:val="00BF6339"/>
    <w:rsid w:val="00C00DEB"/>
    <w:rsid w:val="00C1273F"/>
    <w:rsid w:val="00C13A4A"/>
    <w:rsid w:val="00C438C4"/>
    <w:rsid w:val="00C50FD9"/>
    <w:rsid w:val="00C517C3"/>
    <w:rsid w:val="00C62339"/>
    <w:rsid w:val="00C64B22"/>
    <w:rsid w:val="00C66DE9"/>
    <w:rsid w:val="00C82DC1"/>
    <w:rsid w:val="00CB1EF8"/>
    <w:rsid w:val="00CB7EFA"/>
    <w:rsid w:val="00CC3A42"/>
    <w:rsid w:val="00CC4F82"/>
    <w:rsid w:val="00CD3DD9"/>
    <w:rsid w:val="00CD490D"/>
    <w:rsid w:val="00CE49C3"/>
    <w:rsid w:val="00CE6F06"/>
    <w:rsid w:val="00CF5826"/>
    <w:rsid w:val="00D0208C"/>
    <w:rsid w:val="00D121EC"/>
    <w:rsid w:val="00D154B1"/>
    <w:rsid w:val="00D157AB"/>
    <w:rsid w:val="00D20CEE"/>
    <w:rsid w:val="00D30323"/>
    <w:rsid w:val="00D32A1D"/>
    <w:rsid w:val="00D33747"/>
    <w:rsid w:val="00D579FC"/>
    <w:rsid w:val="00D857AC"/>
    <w:rsid w:val="00D96654"/>
    <w:rsid w:val="00DB16F2"/>
    <w:rsid w:val="00DB1FF0"/>
    <w:rsid w:val="00DC57E0"/>
    <w:rsid w:val="00DC6A2D"/>
    <w:rsid w:val="00DD5783"/>
    <w:rsid w:val="00DF07D9"/>
    <w:rsid w:val="00DF31F8"/>
    <w:rsid w:val="00E0422E"/>
    <w:rsid w:val="00E07754"/>
    <w:rsid w:val="00E10BBB"/>
    <w:rsid w:val="00E27467"/>
    <w:rsid w:val="00E63005"/>
    <w:rsid w:val="00E66CF9"/>
    <w:rsid w:val="00E70DDC"/>
    <w:rsid w:val="00E745DD"/>
    <w:rsid w:val="00E857CA"/>
    <w:rsid w:val="00E903DC"/>
    <w:rsid w:val="00E971C5"/>
    <w:rsid w:val="00EA12E7"/>
    <w:rsid w:val="00EA6A4E"/>
    <w:rsid w:val="00EB0E8F"/>
    <w:rsid w:val="00EB192E"/>
    <w:rsid w:val="00EB28AA"/>
    <w:rsid w:val="00EB2C90"/>
    <w:rsid w:val="00EB2CB3"/>
    <w:rsid w:val="00EC2C4D"/>
    <w:rsid w:val="00EF69FD"/>
    <w:rsid w:val="00F02FDA"/>
    <w:rsid w:val="00F152C2"/>
    <w:rsid w:val="00F165D3"/>
    <w:rsid w:val="00F22A59"/>
    <w:rsid w:val="00F24AFB"/>
    <w:rsid w:val="00F3188F"/>
    <w:rsid w:val="00F344D8"/>
    <w:rsid w:val="00F4135E"/>
    <w:rsid w:val="00F43234"/>
    <w:rsid w:val="00F60017"/>
    <w:rsid w:val="00F673CD"/>
    <w:rsid w:val="00F679C6"/>
    <w:rsid w:val="00F67C43"/>
    <w:rsid w:val="00F852BD"/>
    <w:rsid w:val="00F90906"/>
    <w:rsid w:val="00F9363D"/>
    <w:rsid w:val="00F97E4C"/>
    <w:rsid w:val="00FA42F5"/>
    <w:rsid w:val="00FB3999"/>
    <w:rsid w:val="00FB511F"/>
    <w:rsid w:val="00FB67C2"/>
    <w:rsid w:val="00FC7B2F"/>
    <w:rsid w:val="00FE1459"/>
    <w:rsid w:val="00FE5876"/>
    <w:rsid w:val="00FF78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266CE"/>
  <w15:chartTrackingRefBased/>
  <w15:docId w15:val="{83002675-AAB4-4867-826D-42509CFCF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D2FC4"/>
    <w:pPr>
      <w:spacing w:after="200" w:line="276" w:lineRule="auto"/>
    </w:pPr>
    <w:rPr>
      <w:rFonts w:ascii="Calibri" w:eastAsia="Calibri" w:hAnsi="Calibri" w:cs="Times New Roman"/>
    </w:rPr>
  </w:style>
  <w:style w:type="paragraph" w:styleId="Heading1">
    <w:name w:val="heading 1"/>
    <w:link w:val="Heading1Char"/>
    <w:uiPriority w:val="1"/>
    <w:qFormat/>
    <w:rsid w:val="005B3416"/>
    <w:pPr>
      <w:spacing w:before="240" w:line="240" w:lineRule="auto"/>
      <w:outlineLvl w:val="0"/>
    </w:pPr>
    <w:rPr>
      <w:rFonts w:ascii="Times New Roman" w:eastAsia="Times New Roman" w:hAnsi="Times New Roman" w:cs="Times New Roman"/>
      <w:b/>
      <w:bCs/>
      <w:color w:val="000000"/>
      <w:sz w:val="28"/>
      <w:szCs w:val="28"/>
    </w:rPr>
  </w:style>
  <w:style w:type="paragraph" w:styleId="Heading2">
    <w:name w:val="heading 2"/>
    <w:basedOn w:val="Normal"/>
    <w:next w:val="Normal"/>
    <w:link w:val="Heading2Char"/>
    <w:uiPriority w:val="9"/>
    <w:unhideWhenUsed/>
    <w:qFormat/>
    <w:rsid w:val="0086679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C57E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D2FC4"/>
    <w:rPr>
      <w:sz w:val="16"/>
      <w:szCs w:val="16"/>
    </w:rPr>
  </w:style>
  <w:style w:type="paragraph" w:styleId="CommentText">
    <w:name w:val="annotation text"/>
    <w:basedOn w:val="Normal"/>
    <w:link w:val="CommentTextChar"/>
    <w:uiPriority w:val="99"/>
    <w:semiHidden/>
    <w:unhideWhenUsed/>
    <w:qFormat/>
    <w:rsid w:val="008D2FC4"/>
    <w:pPr>
      <w:spacing w:line="240" w:lineRule="auto"/>
    </w:pPr>
    <w:rPr>
      <w:sz w:val="20"/>
      <w:szCs w:val="20"/>
    </w:rPr>
  </w:style>
  <w:style w:type="character" w:customStyle="1" w:styleId="CommentTextChar">
    <w:name w:val="Comment Text Char"/>
    <w:basedOn w:val="DefaultParagraphFont"/>
    <w:link w:val="CommentText"/>
    <w:uiPriority w:val="99"/>
    <w:semiHidden/>
    <w:rsid w:val="008D2FC4"/>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8D2FC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2FC4"/>
    <w:rPr>
      <w:rFonts w:ascii="Segoe UI" w:eastAsia="Calibri" w:hAnsi="Segoe UI" w:cs="Segoe UI"/>
      <w:sz w:val="18"/>
      <w:szCs w:val="18"/>
    </w:rPr>
  </w:style>
  <w:style w:type="character" w:customStyle="1" w:styleId="Heading1Char">
    <w:name w:val="Heading 1 Char"/>
    <w:basedOn w:val="DefaultParagraphFont"/>
    <w:link w:val="Heading1"/>
    <w:rsid w:val="005B3416"/>
    <w:rPr>
      <w:rFonts w:ascii="Times New Roman" w:eastAsia="Times New Roman" w:hAnsi="Times New Roman" w:cs="Times New Roman"/>
      <w:b/>
      <w:bCs/>
      <w:color w:val="000000"/>
      <w:sz w:val="28"/>
      <w:szCs w:val="28"/>
    </w:rPr>
  </w:style>
  <w:style w:type="paragraph" w:styleId="NormalWeb">
    <w:name w:val="Normal (Web)"/>
    <w:basedOn w:val="Normal"/>
    <w:uiPriority w:val="99"/>
    <w:unhideWhenUsed/>
    <w:rsid w:val="005B3416"/>
    <w:pPr>
      <w:spacing w:before="100" w:beforeAutospacing="1" w:after="100" w:afterAutospacing="1" w:line="240" w:lineRule="auto"/>
    </w:pPr>
    <w:rPr>
      <w:rFonts w:ascii="Times New Roman" w:eastAsia="Times New Roman" w:hAnsi="Times New Roman"/>
      <w:sz w:val="24"/>
      <w:szCs w:val="24"/>
    </w:rPr>
  </w:style>
  <w:style w:type="character" w:customStyle="1" w:styleId="Heading2Char">
    <w:name w:val="Heading 2 Char"/>
    <w:basedOn w:val="DefaultParagraphFont"/>
    <w:link w:val="Heading2"/>
    <w:uiPriority w:val="9"/>
    <w:rsid w:val="0086679E"/>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86679E"/>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uiPriority w:val="34"/>
    <w:qFormat/>
    <w:rsid w:val="0086679E"/>
    <w:pPr>
      <w:spacing w:after="0" w:line="240" w:lineRule="auto"/>
    </w:pPr>
    <w:rPr>
      <w:rFonts w:ascii="Times New Roman" w:eastAsia="Times New Roman" w:hAnsi="Times New Roman" w:cs="Times New Roman"/>
      <w:sz w:val="24"/>
      <w:szCs w:val="24"/>
    </w:rPr>
  </w:style>
  <w:style w:type="table" w:customStyle="1" w:styleId="TableGrid0">
    <w:name w:val="TableGrid"/>
    <w:rsid w:val="0086679E"/>
    <w:pPr>
      <w:spacing w:after="0" w:line="240" w:lineRule="auto"/>
    </w:pPr>
    <w:rPr>
      <w:rFonts w:eastAsiaTheme="minorEastAsia"/>
      <w:kern w:val="2"/>
      <w:sz w:val="24"/>
      <w:szCs w:val="24"/>
      <w14:ligatures w14:val="standardContextual"/>
    </w:rPr>
    <w:tblPr>
      <w:tblCellMar>
        <w:top w:w="0" w:type="dxa"/>
        <w:left w:w="0" w:type="dxa"/>
        <w:bottom w:w="0" w:type="dxa"/>
        <w:right w:w="0" w:type="dxa"/>
      </w:tblCellMar>
    </w:tblPr>
  </w:style>
  <w:style w:type="character" w:styleId="Hyperlink">
    <w:name w:val="Hyperlink"/>
    <w:basedOn w:val="DefaultParagraphFont"/>
    <w:uiPriority w:val="99"/>
    <w:unhideWhenUsed/>
    <w:rsid w:val="0086679E"/>
    <w:rPr>
      <w:color w:val="0563C1" w:themeColor="hyperlink"/>
      <w:u w:val="single"/>
    </w:rPr>
  </w:style>
  <w:style w:type="paragraph" w:styleId="Bibliography">
    <w:name w:val="Bibliography"/>
    <w:basedOn w:val="Normal"/>
    <w:next w:val="Normal"/>
    <w:uiPriority w:val="37"/>
    <w:semiHidden/>
    <w:unhideWhenUsed/>
    <w:rsid w:val="008C5EAC"/>
  </w:style>
  <w:style w:type="paragraph" w:styleId="BodyText">
    <w:name w:val="Body Text"/>
    <w:basedOn w:val="Normal"/>
    <w:link w:val="BodyTextChar"/>
    <w:uiPriority w:val="1"/>
    <w:qFormat/>
    <w:rsid w:val="00317AED"/>
    <w:pPr>
      <w:widowControl w:val="0"/>
      <w:autoSpaceDE w:val="0"/>
      <w:autoSpaceDN w:val="0"/>
      <w:spacing w:after="0" w:line="240" w:lineRule="auto"/>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317AED"/>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B87CF8"/>
    <w:pPr>
      <w:widowControl w:val="0"/>
      <w:autoSpaceDE w:val="0"/>
      <w:autoSpaceDN w:val="0"/>
      <w:spacing w:before="17" w:after="0" w:line="240" w:lineRule="auto"/>
      <w:jc w:val="right"/>
    </w:pPr>
    <w:rPr>
      <w:rFonts w:ascii="Times New Roman" w:eastAsia="Times New Roman" w:hAnsi="Times New Roman"/>
    </w:rPr>
  </w:style>
  <w:style w:type="character" w:customStyle="1" w:styleId="Heading3Char">
    <w:name w:val="Heading 3 Char"/>
    <w:basedOn w:val="DefaultParagraphFont"/>
    <w:link w:val="Heading3"/>
    <w:uiPriority w:val="9"/>
    <w:rsid w:val="00DC57E0"/>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1C11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111F"/>
    <w:rPr>
      <w:rFonts w:ascii="Calibri" w:eastAsia="Calibri" w:hAnsi="Calibri" w:cs="Times New Roman"/>
    </w:rPr>
  </w:style>
  <w:style w:type="paragraph" w:styleId="Footer">
    <w:name w:val="footer"/>
    <w:basedOn w:val="Normal"/>
    <w:link w:val="FooterChar"/>
    <w:uiPriority w:val="99"/>
    <w:unhideWhenUsed/>
    <w:rsid w:val="001C11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111F"/>
    <w:rPr>
      <w:rFonts w:ascii="Calibri" w:eastAsia="Calibri" w:hAnsi="Calibri" w:cs="Times New Roman"/>
    </w:rPr>
  </w:style>
  <w:style w:type="paragraph" w:styleId="TOCHeading">
    <w:name w:val="TOC Heading"/>
    <w:basedOn w:val="Heading1"/>
    <w:next w:val="Normal"/>
    <w:uiPriority w:val="39"/>
    <w:unhideWhenUsed/>
    <w:qFormat/>
    <w:rsid w:val="00420641"/>
    <w:pPr>
      <w:keepNext/>
      <w:keepLines/>
      <w:spacing w:after="0" w:line="259" w:lineRule="auto"/>
      <w:outlineLvl w:val="9"/>
    </w:pPr>
    <w:rPr>
      <w:rFonts w:asciiTheme="majorHAnsi" w:eastAsiaTheme="majorEastAsia" w:hAnsiTheme="majorHAnsi" w:cstheme="majorBidi"/>
      <w:b w:val="0"/>
      <w:bCs w:val="0"/>
      <w:color w:val="2F5496" w:themeColor="accent1" w:themeShade="BF"/>
      <w:sz w:val="32"/>
      <w:szCs w:val="32"/>
    </w:rPr>
  </w:style>
  <w:style w:type="paragraph" w:styleId="TOC1">
    <w:name w:val="toc 1"/>
    <w:basedOn w:val="Normal"/>
    <w:next w:val="Normal"/>
    <w:autoRedefine/>
    <w:uiPriority w:val="39"/>
    <w:unhideWhenUsed/>
    <w:rsid w:val="00420641"/>
    <w:pPr>
      <w:spacing w:after="100"/>
    </w:pPr>
  </w:style>
  <w:style w:type="paragraph" w:styleId="TOC2">
    <w:name w:val="toc 2"/>
    <w:basedOn w:val="Normal"/>
    <w:next w:val="Normal"/>
    <w:autoRedefine/>
    <w:uiPriority w:val="39"/>
    <w:unhideWhenUsed/>
    <w:rsid w:val="00420641"/>
    <w:pPr>
      <w:spacing w:after="100"/>
      <w:ind w:left="220"/>
    </w:pPr>
  </w:style>
  <w:style w:type="paragraph" w:styleId="TOC3">
    <w:name w:val="toc 3"/>
    <w:basedOn w:val="Normal"/>
    <w:next w:val="Normal"/>
    <w:autoRedefine/>
    <w:uiPriority w:val="39"/>
    <w:unhideWhenUsed/>
    <w:rsid w:val="00420641"/>
    <w:pPr>
      <w:spacing w:after="100"/>
      <w:ind w:left="440"/>
    </w:pPr>
  </w:style>
  <w:style w:type="character" w:customStyle="1" w:styleId="aupe">
    <w:name w:val="_aupe"/>
    <w:basedOn w:val="DefaultParagraphFont"/>
    <w:rsid w:val="009968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732091">
      <w:bodyDiv w:val="1"/>
      <w:marLeft w:val="0"/>
      <w:marRight w:val="0"/>
      <w:marTop w:val="0"/>
      <w:marBottom w:val="0"/>
      <w:divBdr>
        <w:top w:val="none" w:sz="0" w:space="0" w:color="auto"/>
        <w:left w:val="none" w:sz="0" w:space="0" w:color="auto"/>
        <w:bottom w:val="none" w:sz="0" w:space="0" w:color="auto"/>
        <w:right w:val="none" w:sz="0" w:space="0" w:color="auto"/>
      </w:divBdr>
    </w:div>
    <w:div w:id="199360977">
      <w:bodyDiv w:val="1"/>
      <w:marLeft w:val="0"/>
      <w:marRight w:val="0"/>
      <w:marTop w:val="0"/>
      <w:marBottom w:val="0"/>
      <w:divBdr>
        <w:top w:val="none" w:sz="0" w:space="0" w:color="auto"/>
        <w:left w:val="none" w:sz="0" w:space="0" w:color="auto"/>
        <w:bottom w:val="none" w:sz="0" w:space="0" w:color="auto"/>
        <w:right w:val="none" w:sz="0" w:space="0" w:color="auto"/>
      </w:divBdr>
    </w:div>
    <w:div w:id="318730633">
      <w:bodyDiv w:val="1"/>
      <w:marLeft w:val="0"/>
      <w:marRight w:val="0"/>
      <w:marTop w:val="0"/>
      <w:marBottom w:val="0"/>
      <w:divBdr>
        <w:top w:val="none" w:sz="0" w:space="0" w:color="auto"/>
        <w:left w:val="none" w:sz="0" w:space="0" w:color="auto"/>
        <w:bottom w:val="none" w:sz="0" w:space="0" w:color="auto"/>
        <w:right w:val="none" w:sz="0" w:space="0" w:color="auto"/>
      </w:divBdr>
    </w:div>
    <w:div w:id="328287616">
      <w:bodyDiv w:val="1"/>
      <w:marLeft w:val="0"/>
      <w:marRight w:val="0"/>
      <w:marTop w:val="0"/>
      <w:marBottom w:val="0"/>
      <w:divBdr>
        <w:top w:val="none" w:sz="0" w:space="0" w:color="auto"/>
        <w:left w:val="none" w:sz="0" w:space="0" w:color="auto"/>
        <w:bottom w:val="none" w:sz="0" w:space="0" w:color="auto"/>
        <w:right w:val="none" w:sz="0" w:space="0" w:color="auto"/>
      </w:divBdr>
    </w:div>
    <w:div w:id="389156053">
      <w:bodyDiv w:val="1"/>
      <w:marLeft w:val="0"/>
      <w:marRight w:val="0"/>
      <w:marTop w:val="0"/>
      <w:marBottom w:val="0"/>
      <w:divBdr>
        <w:top w:val="none" w:sz="0" w:space="0" w:color="auto"/>
        <w:left w:val="none" w:sz="0" w:space="0" w:color="auto"/>
        <w:bottom w:val="none" w:sz="0" w:space="0" w:color="auto"/>
        <w:right w:val="none" w:sz="0" w:space="0" w:color="auto"/>
      </w:divBdr>
    </w:div>
    <w:div w:id="472604760">
      <w:bodyDiv w:val="1"/>
      <w:marLeft w:val="0"/>
      <w:marRight w:val="0"/>
      <w:marTop w:val="0"/>
      <w:marBottom w:val="0"/>
      <w:divBdr>
        <w:top w:val="none" w:sz="0" w:space="0" w:color="auto"/>
        <w:left w:val="none" w:sz="0" w:space="0" w:color="auto"/>
        <w:bottom w:val="none" w:sz="0" w:space="0" w:color="auto"/>
        <w:right w:val="none" w:sz="0" w:space="0" w:color="auto"/>
      </w:divBdr>
    </w:div>
    <w:div w:id="917783773">
      <w:bodyDiv w:val="1"/>
      <w:marLeft w:val="0"/>
      <w:marRight w:val="0"/>
      <w:marTop w:val="0"/>
      <w:marBottom w:val="0"/>
      <w:divBdr>
        <w:top w:val="none" w:sz="0" w:space="0" w:color="auto"/>
        <w:left w:val="none" w:sz="0" w:space="0" w:color="auto"/>
        <w:bottom w:val="none" w:sz="0" w:space="0" w:color="auto"/>
        <w:right w:val="none" w:sz="0" w:space="0" w:color="auto"/>
      </w:divBdr>
    </w:div>
    <w:div w:id="940186348">
      <w:bodyDiv w:val="1"/>
      <w:marLeft w:val="0"/>
      <w:marRight w:val="0"/>
      <w:marTop w:val="0"/>
      <w:marBottom w:val="0"/>
      <w:divBdr>
        <w:top w:val="none" w:sz="0" w:space="0" w:color="auto"/>
        <w:left w:val="none" w:sz="0" w:space="0" w:color="auto"/>
        <w:bottom w:val="none" w:sz="0" w:space="0" w:color="auto"/>
        <w:right w:val="none" w:sz="0" w:space="0" w:color="auto"/>
      </w:divBdr>
    </w:div>
    <w:div w:id="1138885821">
      <w:bodyDiv w:val="1"/>
      <w:marLeft w:val="0"/>
      <w:marRight w:val="0"/>
      <w:marTop w:val="0"/>
      <w:marBottom w:val="0"/>
      <w:divBdr>
        <w:top w:val="none" w:sz="0" w:space="0" w:color="auto"/>
        <w:left w:val="none" w:sz="0" w:space="0" w:color="auto"/>
        <w:bottom w:val="none" w:sz="0" w:space="0" w:color="auto"/>
        <w:right w:val="none" w:sz="0" w:space="0" w:color="auto"/>
      </w:divBdr>
    </w:div>
    <w:div w:id="1248343892">
      <w:bodyDiv w:val="1"/>
      <w:marLeft w:val="0"/>
      <w:marRight w:val="0"/>
      <w:marTop w:val="0"/>
      <w:marBottom w:val="0"/>
      <w:divBdr>
        <w:top w:val="none" w:sz="0" w:space="0" w:color="auto"/>
        <w:left w:val="none" w:sz="0" w:space="0" w:color="auto"/>
        <w:bottom w:val="none" w:sz="0" w:space="0" w:color="auto"/>
        <w:right w:val="none" w:sz="0" w:space="0" w:color="auto"/>
      </w:divBdr>
    </w:div>
    <w:div w:id="1304770629">
      <w:bodyDiv w:val="1"/>
      <w:marLeft w:val="0"/>
      <w:marRight w:val="0"/>
      <w:marTop w:val="0"/>
      <w:marBottom w:val="0"/>
      <w:divBdr>
        <w:top w:val="none" w:sz="0" w:space="0" w:color="auto"/>
        <w:left w:val="none" w:sz="0" w:space="0" w:color="auto"/>
        <w:bottom w:val="none" w:sz="0" w:space="0" w:color="auto"/>
        <w:right w:val="none" w:sz="0" w:space="0" w:color="auto"/>
      </w:divBdr>
    </w:div>
    <w:div w:id="1395007597">
      <w:bodyDiv w:val="1"/>
      <w:marLeft w:val="0"/>
      <w:marRight w:val="0"/>
      <w:marTop w:val="0"/>
      <w:marBottom w:val="0"/>
      <w:divBdr>
        <w:top w:val="none" w:sz="0" w:space="0" w:color="auto"/>
        <w:left w:val="none" w:sz="0" w:space="0" w:color="auto"/>
        <w:bottom w:val="none" w:sz="0" w:space="0" w:color="auto"/>
        <w:right w:val="none" w:sz="0" w:space="0" w:color="auto"/>
      </w:divBdr>
    </w:div>
    <w:div w:id="1605646599">
      <w:bodyDiv w:val="1"/>
      <w:marLeft w:val="0"/>
      <w:marRight w:val="0"/>
      <w:marTop w:val="0"/>
      <w:marBottom w:val="0"/>
      <w:divBdr>
        <w:top w:val="none" w:sz="0" w:space="0" w:color="auto"/>
        <w:left w:val="none" w:sz="0" w:space="0" w:color="auto"/>
        <w:bottom w:val="none" w:sz="0" w:space="0" w:color="auto"/>
        <w:right w:val="none" w:sz="0" w:space="0" w:color="auto"/>
      </w:divBdr>
    </w:div>
    <w:div w:id="1627390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observerbd.com/news/547951?utm_source=chatgpt.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olicyinsightsonline.com/2018/10/public-pensions-a-ticking-time-bomb-2/?utm_source=chatgpt.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bd-pratidin.com/economy/2025/03/18/32700?utm_source=chatgpt.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5D18FE-827C-44DA-8D91-0C80FBB8B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58</Pages>
  <Words>16022</Words>
  <Characters>91329</Characters>
  <Application>Microsoft Office Word</Application>
  <DocSecurity>0</DocSecurity>
  <Lines>761</Lines>
  <Paragraphs>214</Paragraphs>
  <ScaleCrop>false</ScaleCrop>
  <HeadingPairs>
    <vt:vector size="4" baseType="variant">
      <vt:variant>
        <vt:lpstr>Title</vt:lpstr>
      </vt:variant>
      <vt:variant>
        <vt:i4>1</vt:i4>
      </vt:variant>
      <vt:variant>
        <vt:lpstr>Headings</vt:lpstr>
      </vt:variant>
      <vt:variant>
        <vt:i4>87</vt:i4>
      </vt:variant>
    </vt:vector>
  </HeadingPairs>
  <TitlesOfParts>
    <vt:vector size="88" baseType="lpstr">
      <vt:lpstr/>
      <vt:lpstr>Letter of Transmittal</vt:lpstr>
      <vt:lpstr>Certification of Similarity Index</vt:lpstr>
      <vt:lpstr/>
      <vt:lpstr/>
      <vt:lpstr>Declaration of the Student</vt:lpstr>
      <vt:lpstr>/Corporate Evidence</vt:lpstr>
      <vt:lpstr>Acknowledgement</vt:lpstr>
      <vt:lpstr/>
      <vt:lpstr/>
      <vt:lpstr>Executive Summary</vt:lpstr>
      <vt:lpstr/>
      <vt:lpstr>    List of Tables</vt:lpstr>
      <vt:lpstr/>
      <vt:lpstr>List of Acronyms</vt:lpstr>
      <vt:lpstr>    Equation</vt:lpstr>
      <vt:lpstr/>
      <vt:lpstr/>
      <vt:lpstr/>
      <vt:lpstr/>
      <vt:lpstr/>
      <vt:lpstr/>
      <vt:lpstr/>
      <vt:lpstr/>
      <vt:lpstr/>
      <vt:lpstr/>
      <vt:lpstr/>
      <vt:lpstr/>
      <vt:lpstr/>
      <vt:lpstr>    </vt:lpstr>
      <vt:lpstr>    Background of the Study</vt:lpstr>
      <vt:lpstr>    1.2 Objectives of the Study</vt:lpstr>
      <vt:lpstr>    Methodology</vt:lpstr>
      <vt:lpstr>    1.4 Rationale for the Study </vt:lpstr>
      <vt:lpstr>    1.5 Scope and limitations of the Report.</vt:lpstr>
      <vt:lpstr>    1.6 Definition of Key Terms</vt:lpstr>
      <vt:lpstr/>
      <vt:lpstr/>
      <vt:lpstr/>
      <vt:lpstr/>
      <vt:lpstr/>
      <vt:lpstr/>
      <vt:lpstr/>
      <vt:lpstr/>
      <vt:lpstr/>
      <vt:lpstr/>
      <vt:lpstr/>
      <vt:lpstr/>
      <vt:lpstr/>
      <vt:lpstr/>
      <vt:lpstr/>
      <vt:lpstr>    Company Analysis</vt:lpstr>
      <vt:lpstr>        2.1.1 Overview and History</vt:lpstr>
      <vt:lpstr>        2.1.2 Trend and Growth</vt:lpstr>
      <vt:lpstr>        2.1.3 Product / Service / Customer Mix</vt:lpstr>
      <vt:lpstr>        2.1.4 Company Operations / Activity</vt:lpstr>
      <vt:lpstr>        2.1.5 SWOT Analysis</vt:lpstr>
      <vt:lpstr>    2.2. Industry Analysis</vt:lpstr>
      <vt:lpstr>        2.2.1 Specification of the Industry</vt:lpstr>
      <vt:lpstr>        2.2.2 Size, Trend, and Maturity of the Industry</vt:lpstr>
      <vt:lpstr>        2.2.3 Industry SWOT Analysis</vt:lpstr>
      <vt:lpstr/>
      <vt:lpstr/>
      <vt:lpstr>    3.1 Position, Duties, and Responsibilities</vt:lpstr>
      <vt:lpstr>        3.1.1 Census Checking (Assigned by Luna Ahmed, Head of Learn &amp; Development):</vt:lpstr>
      <vt:lpstr>        3.1.2 Matching Eligibility (Assigned by Luna Ahmed, Head of Learn &amp; Development)</vt:lpstr>
      <vt:lpstr>        3.1.3 Match calculation (Task set by Luna Ahmed, Head of Learn &amp; Development)</vt:lpstr>
      <vt:lpstr>        3.1.4 Calculation of Profit Sharing (Follow-up: Luna Ahmed, Head of Learn &amp; Deve</vt:lpstr>
      <vt:lpstr>        </vt:lpstr>
      <vt:lpstr>        3.1.5 New learning and challenges</vt:lpstr>
      <vt:lpstr>    3.2 Training &amp; Development</vt:lpstr>
      <vt:lpstr>    3.3 Organization/Operational Contribution. </vt:lpstr>
      <vt:lpstr>    3.4 Evaluation</vt:lpstr>
      <vt:lpstr>    3.5 Skill Applied </vt:lpstr>
      <vt:lpstr>    4.1 USA Retirement Policy</vt:lpstr>
      <vt:lpstr>        4.1.1 Analysis</vt:lpstr>
      <vt:lpstr>        4.1.2 USA Retirement Policy</vt:lpstr>
      <vt:lpstr>        4.1.3 Types of Benefit Plans</vt:lpstr>
      <vt:lpstr>        4.1.4 Employee Benefit Plans</vt:lpstr>
      <vt:lpstr>        4.1.5 Pension Benefit Plans</vt:lpstr>
      <vt:lpstr>        4.1.6 Defined Benefit Plan</vt:lpstr>
      <vt:lpstr>        4.1.7 Defined Contribution Plan</vt:lpstr>
      <vt:lpstr>        4.1.8 Profit Sharing and Safe Harbor 401(k) Plans</vt:lpstr>
      <vt:lpstr>    4.2. Bangladesh Retirement Policy</vt:lpstr>
      <vt:lpstr>        4.2.1 Bangladesh Retirement policy gap</vt:lpstr>
      <vt:lpstr>        4.2.2 Bangladesh Recent Pension Industry Related Activity</vt:lpstr>
      <vt:lpstr>    4.3 Findings</vt:lpstr>
      <vt:lpstr>    5.1 Recommendations</vt:lpstr>
    </vt:vector>
  </TitlesOfParts>
  <Company/>
  <LinksUpToDate>false</LinksUpToDate>
  <CharactersWithSpaces>107137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198</cp:revision>
  <cp:lastPrinted>2026-03-09T13:37:00Z</cp:lastPrinted>
  <dcterms:created xsi:type="dcterms:W3CDTF">2026-03-10T07:53:00Z</dcterms:created>
  <dcterms:modified xsi:type="dcterms:W3CDTF">2026-03-10T10:52:00Z</dcterms:modified>
</cp:coreProperties>
</file>