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4.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7EA6" w:rsidRDefault="00887EA6" w:rsidP="005C5011">
      <w:pPr>
        <w:pStyle w:val="Heading1"/>
      </w:pPr>
    </w:p>
    <w:p w:rsidR="00887EA6" w:rsidRDefault="00887EA6" w:rsidP="009F722A">
      <w:pPr>
        <w:spacing w:after="0" w:line="360" w:lineRule="auto"/>
        <w:jc w:val="center"/>
        <w:rPr>
          <w:rFonts w:ascii="Times New Roman" w:hAnsi="Times New Roman"/>
          <w:b/>
          <w:sz w:val="32"/>
        </w:rPr>
      </w:pPr>
    </w:p>
    <w:p w:rsidR="00887EA6" w:rsidRDefault="00887EA6" w:rsidP="009F722A">
      <w:pPr>
        <w:spacing w:after="0" w:line="360" w:lineRule="auto"/>
        <w:jc w:val="center"/>
        <w:rPr>
          <w:rFonts w:ascii="Times New Roman" w:hAnsi="Times New Roman"/>
          <w:b/>
          <w:sz w:val="32"/>
        </w:rPr>
      </w:pPr>
    </w:p>
    <w:p w:rsidR="009F722A" w:rsidRPr="00296C3A" w:rsidRDefault="009F722A" w:rsidP="009F722A">
      <w:pPr>
        <w:spacing w:after="0" w:line="360" w:lineRule="auto"/>
        <w:jc w:val="center"/>
        <w:rPr>
          <w:rFonts w:ascii="Times New Roman" w:hAnsi="Times New Roman"/>
          <w:b/>
          <w:sz w:val="32"/>
        </w:rPr>
      </w:pPr>
      <w:r w:rsidRPr="00296C3A">
        <w:rPr>
          <w:rFonts w:ascii="Times New Roman" w:hAnsi="Times New Roman"/>
          <w:b/>
          <w:sz w:val="32"/>
        </w:rPr>
        <w:t xml:space="preserve">An Internship Report </w:t>
      </w:r>
    </w:p>
    <w:p w:rsidR="009F722A" w:rsidRPr="00296C3A" w:rsidRDefault="009F722A" w:rsidP="009F722A">
      <w:pPr>
        <w:spacing w:after="0" w:line="360" w:lineRule="auto"/>
        <w:jc w:val="center"/>
        <w:rPr>
          <w:rFonts w:ascii="Times New Roman" w:hAnsi="Times New Roman"/>
          <w:b/>
          <w:sz w:val="32"/>
        </w:rPr>
      </w:pPr>
      <w:r w:rsidRPr="00296C3A">
        <w:rPr>
          <w:rFonts w:ascii="Times New Roman" w:hAnsi="Times New Roman"/>
          <w:b/>
          <w:sz w:val="32"/>
        </w:rPr>
        <w:t>On</w:t>
      </w:r>
    </w:p>
    <w:p w:rsidR="0016046A" w:rsidRPr="008B4D78" w:rsidRDefault="009F722A">
      <w:pPr>
        <w:rPr>
          <w:rFonts w:ascii="Times New Roman" w:hAnsi="Times New Roman"/>
          <w:b/>
          <w:sz w:val="32"/>
          <w:szCs w:val="32"/>
        </w:rPr>
      </w:pPr>
      <w:r w:rsidRPr="008B4D78">
        <w:rPr>
          <w:rFonts w:ascii="Times New Roman" w:hAnsi="Times New Roman"/>
          <w:b/>
          <w:sz w:val="32"/>
          <w:szCs w:val="32"/>
        </w:rPr>
        <w:t xml:space="preserve"> </w:t>
      </w:r>
      <w:r w:rsidR="008B4D78">
        <w:rPr>
          <w:rFonts w:ascii="Times New Roman" w:hAnsi="Times New Roman"/>
          <w:b/>
          <w:sz w:val="32"/>
          <w:szCs w:val="32"/>
        </w:rPr>
        <w:t xml:space="preserve">       </w:t>
      </w:r>
      <w:r w:rsidRPr="008B4D78">
        <w:rPr>
          <w:rFonts w:ascii="Times New Roman" w:hAnsi="Times New Roman"/>
          <w:b/>
          <w:sz w:val="32"/>
          <w:szCs w:val="32"/>
        </w:rPr>
        <w:t xml:space="preserve"> </w:t>
      </w:r>
      <w:r w:rsidR="008B4D78" w:rsidRPr="008B4D78">
        <w:rPr>
          <w:rFonts w:ascii="Times New Roman" w:hAnsi="Times New Roman"/>
          <w:b/>
          <w:sz w:val="32"/>
          <w:szCs w:val="32"/>
        </w:rPr>
        <w:t xml:space="preserve"> </w:t>
      </w:r>
      <w:r w:rsidRPr="008B4D78">
        <w:rPr>
          <w:rFonts w:ascii="Times New Roman" w:hAnsi="Times New Roman"/>
          <w:b/>
          <w:sz w:val="32"/>
          <w:szCs w:val="32"/>
        </w:rPr>
        <w:t>Financial Inclusion</w:t>
      </w:r>
      <w:r w:rsidR="008B4D78" w:rsidRPr="008B4D78">
        <w:rPr>
          <w:rFonts w:ascii="Times New Roman" w:hAnsi="Times New Roman"/>
          <w:b/>
          <w:sz w:val="32"/>
          <w:szCs w:val="32"/>
        </w:rPr>
        <w:t xml:space="preserve"> by B</w:t>
      </w:r>
      <w:r w:rsidRPr="008B4D78">
        <w:rPr>
          <w:rFonts w:ascii="Times New Roman" w:hAnsi="Times New Roman"/>
          <w:b/>
          <w:sz w:val="32"/>
          <w:szCs w:val="32"/>
        </w:rPr>
        <w:t xml:space="preserve">ank Asia through </w:t>
      </w:r>
      <w:r w:rsidR="008B4D78" w:rsidRPr="008B4D78">
        <w:rPr>
          <w:rFonts w:ascii="Times New Roman" w:hAnsi="Times New Roman"/>
          <w:b/>
          <w:sz w:val="32"/>
          <w:szCs w:val="32"/>
        </w:rPr>
        <w:t>“Agent B</w:t>
      </w:r>
      <w:r w:rsidRPr="008B4D78">
        <w:rPr>
          <w:rFonts w:ascii="Times New Roman" w:hAnsi="Times New Roman"/>
          <w:b/>
          <w:sz w:val="32"/>
          <w:szCs w:val="32"/>
        </w:rPr>
        <w:t>anking</w:t>
      </w:r>
      <w:r w:rsidR="008B4D78" w:rsidRPr="008B4D78">
        <w:rPr>
          <w:rFonts w:ascii="Times New Roman" w:hAnsi="Times New Roman"/>
          <w:b/>
          <w:sz w:val="32"/>
          <w:szCs w:val="32"/>
        </w:rPr>
        <w:t>”</w:t>
      </w:r>
    </w:p>
    <w:p w:rsidR="009F722A" w:rsidRDefault="009F722A">
      <w:pPr>
        <w:rPr>
          <w:rFonts w:ascii="Times New Roman" w:hAnsi="Times New Roman"/>
          <w:b/>
          <w:sz w:val="36"/>
          <w:szCs w:val="36"/>
        </w:rPr>
      </w:pPr>
    </w:p>
    <w:p w:rsidR="009F722A" w:rsidRDefault="009F722A">
      <w:pPr>
        <w:rPr>
          <w:rFonts w:ascii="Times New Roman" w:hAnsi="Times New Roman"/>
          <w:b/>
          <w:sz w:val="36"/>
          <w:szCs w:val="36"/>
        </w:rPr>
      </w:pPr>
    </w:p>
    <w:p w:rsidR="009F722A" w:rsidRPr="00C81F95" w:rsidRDefault="009F722A" w:rsidP="009F722A">
      <w:pPr>
        <w:spacing w:after="0" w:line="360" w:lineRule="auto"/>
        <w:jc w:val="center"/>
        <w:rPr>
          <w:rFonts w:ascii="Times New Roman" w:hAnsi="Times New Roman"/>
          <w:b/>
          <w:sz w:val="36"/>
          <w:szCs w:val="28"/>
          <w:u w:val="single"/>
        </w:rPr>
      </w:pPr>
      <w:r w:rsidRPr="00C81F95">
        <w:rPr>
          <w:rFonts w:ascii="Times New Roman" w:hAnsi="Times New Roman"/>
          <w:b/>
          <w:sz w:val="36"/>
          <w:szCs w:val="28"/>
          <w:u w:val="single"/>
        </w:rPr>
        <w:t>Supervised by</w:t>
      </w:r>
    </w:p>
    <w:p w:rsidR="00C54F9D" w:rsidRDefault="009F722A" w:rsidP="00C54F9D">
      <w:pPr>
        <w:spacing w:after="0" w:line="360" w:lineRule="auto"/>
        <w:jc w:val="center"/>
        <w:rPr>
          <w:rFonts w:ascii="Times New Roman" w:hAnsi="Times New Roman"/>
          <w:b/>
          <w:sz w:val="32"/>
          <w:szCs w:val="32"/>
        </w:rPr>
      </w:pPr>
      <w:r w:rsidRPr="00C54F9D">
        <w:rPr>
          <w:rFonts w:ascii="Times New Roman" w:hAnsi="Times New Roman"/>
          <w:b/>
          <w:sz w:val="32"/>
          <w:szCs w:val="32"/>
        </w:rPr>
        <w:t>Mohammad Musa</w:t>
      </w:r>
    </w:p>
    <w:p w:rsidR="009F722A" w:rsidRPr="00C54F9D" w:rsidRDefault="009F722A" w:rsidP="00C54F9D">
      <w:pPr>
        <w:spacing w:after="0" w:line="360" w:lineRule="auto"/>
        <w:jc w:val="center"/>
        <w:rPr>
          <w:rFonts w:ascii="Times New Roman" w:hAnsi="Times New Roman"/>
          <w:b/>
          <w:sz w:val="32"/>
          <w:szCs w:val="32"/>
        </w:rPr>
      </w:pPr>
      <w:r w:rsidRPr="00C54F9D">
        <w:rPr>
          <w:rFonts w:ascii="Times New Roman" w:hAnsi="Times New Roman"/>
          <w:b/>
          <w:sz w:val="28"/>
          <w:szCs w:val="28"/>
        </w:rPr>
        <w:t>Professor</w:t>
      </w:r>
    </w:p>
    <w:p w:rsidR="009F722A" w:rsidRDefault="009F722A" w:rsidP="009F722A">
      <w:pPr>
        <w:spacing w:after="0" w:line="360" w:lineRule="auto"/>
        <w:rPr>
          <w:rFonts w:ascii="Times New Roman" w:hAnsi="Times New Roman"/>
          <w:b/>
          <w:sz w:val="28"/>
          <w:szCs w:val="28"/>
        </w:rPr>
      </w:pPr>
      <w:r w:rsidRPr="00C54F9D">
        <w:rPr>
          <w:rFonts w:ascii="Times New Roman" w:hAnsi="Times New Roman"/>
          <w:b/>
          <w:sz w:val="28"/>
          <w:szCs w:val="28"/>
        </w:rPr>
        <w:t xml:space="preserve">                      </w:t>
      </w:r>
      <w:r w:rsidR="00C54F9D">
        <w:rPr>
          <w:rFonts w:ascii="Times New Roman" w:hAnsi="Times New Roman"/>
          <w:b/>
          <w:sz w:val="28"/>
          <w:szCs w:val="28"/>
        </w:rPr>
        <w:t xml:space="preserve">                  </w:t>
      </w:r>
      <w:r w:rsidRPr="00C54F9D">
        <w:rPr>
          <w:rFonts w:ascii="Times New Roman" w:hAnsi="Times New Roman"/>
          <w:b/>
          <w:sz w:val="28"/>
          <w:szCs w:val="28"/>
        </w:rPr>
        <w:t xml:space="preserve">  </w:t>
      </w:r>
      <w:r w:rsidR="00026D88">
        <w:rPr>
          <w:rFonts w:ascii="Times New Roman" w:hAnsi="Times New Roman"/>
          <w:b/>
          <w:sz w:val="28"/>
          <w:szCs w:val="28"/>
        </w:rPr>
        <w:t>School of B</w:t>
      </w:r>
      <w:r w:rsidRPr="00C54F9D">
        <w:rPr>
          <w:rFonts w:ascii="Times New Roman" w:hAnsi="Times New Roman"/>
          <w:b/>
          <w:sz w:val="28"/>
          <w:szCs w:val="28"/>
        </w:rPr>
        <w:t>usiness &amp; Economics</w:t>
      </w:r>
    </w:p>
    <w:p w:rsidR="00C54F9D" w:rsidRPr="00C54F9D" w:rsidRDefault="00C54F9D" w:rsidP="009F722A">
      <w:pPr>
        <w:spacing w:after="0" w:line="360" w:lineRule="auto"/>
        <w:rPr>
          <w:rFonts w:ascii="Times New Roman" w:hAnsi="Times New Roman"/>
          <w:b/>
          <w:sz w:val="28"/>
          <w:szCs w:val="28"/>
        </w:rPr>
      </w:pPr>
      <w:r>
        <w:rPr>
          <w:rFonts w:ascii="Times New Roman" w:hAnsi="Times New Roman"/>
          <w:b/>
          <w:sz w:val="28"/>
          <w:szCs w:val="28"/>
        </w:rPr>
        <w:t xml:space="preserve">                                          United International University</w:t>
      </w:r>
    </w:p>
    <w:p w:rsidR="009F722A" w:rsidRPr="00C54F9D" w:rsidRDefault="009F722A" w:rsidP="009F722A">
      <w:pPr>
        <w:spacing w:after="0" w:line="360" w:lineRule="auto"/>
        <w:jc w:val="both"/>
        <w:rPr>
          <w:rFonts w:ascii="Times New Roman" w:hAnsi="Times New Roman"/>
          <w:b/>
          <w:sz w:val="28"/>
          <w:szCs w:val="28"/>
        </w:rPr>
      </w:pPr>
    </w:p>
    <w:p w:rsidR="00F45FD0" w:rsidRDefault="00F45FD0" w:rsidP="009F722A">
      <w:pPr>
        <w:spacing w:after="0" w:line="360" w:lineRule="auto"/>
        <w:jc w:val="center"/>
        <w:rPr>
          <w:rFonts w:ascii="Times New Roman" w:hAnsi="Times New Roman"/>
          <w:b/>
          <w:sz w:val="28"/>
          <w:szCs w:val="28"/>
          <w:u w:val="single"/>
        </w:rPr>
      </w:pPr>
    </w:p>
    <w:p w:rsidR="009F722A" w:rsidRPr="00C54F9D" w:rsidRDefault="009F722A" w:rsidP="009F722A">
      <w:pPr>
        <w:spacing w:after="0" w:line="360" w:lineRule="auto"/>
        <w:jc w:val="center"/>
        <w:rPr>
          <w:rFonts w:ascii="Times New Roman" w:hAnsi="Times New Roman"/>
          <w:b/>
          <w:sz w:val="28"/>
          <w:szCs w:val="28"/>
          <w:u w:val="single"/>
        </w:rPr>
      </w:pPr>
      <w:r w:rsidRPr="00C54F9D">
        <w:rPr>
          <w:rFonts w:ascii="Times New Roman" w:hAnsi="Times New Roman"/>
          <w:b/>
          <w:sz w:val="28"/>
          <w:szCs w:val="28"/>
          <w:u w:val="single"/>
        </w:rPr>
        <w:t>Submitted by</w:t>
      </w:r>
    </w:p>
    <w:p w:rsidR="009F722A" w:rsidRPr="00C54F9D" w:rsidRDefault="009F722A" w:rsidP="009F722A">
      <w:pPr>
        <w:spacing w:after="0" w:line="360" w:lineRule="auto"/>
        <w:jc w:val="center"/>
        <w:rPr>
          <w:rFonts w:ascii="Times New Roman" w:hAnsi="Times New Roman"/>
          <w:sz w:val="28"/>
          <w:szCs w:val="28"/>
        </w:rPr>
      </w:pPr>
      <w:r w:rsidRPr="00C54F9D">
        <w:rPr>
          <w:rFonts w:ascii="Times New Roman" w:hAnsi="Times New Roman"/>
          <w:sz w:val="28"/>
          <w:szCs w:val="28"/>
        </w:rPr>
        <w:t>Md. Saiful Islam Niloy</w:t>
      </w:r>
    </w:p>
    <w:p w:rsidR="009F722A" w:rsidRPr="00C54F9D" w:rsidRDefault="009F722A" w:rsidP="009F722A">
      <w:pPr>
        <w:spacing w:after="0" w:line="360" w:lineRule="auto"/>
        <w:jc w:val="center"/>
        <w:rPr>
          <w:rFonts w:ascii="Times New Roman" w:hAnsi="Times New Roman"/>
          <w:b/>
          <w:sz w:val="28"/>
          <w:szCs w:val="28"/>
        </w:rPr>
      </w:pPr>
      <w:r w:rsidRPr="00C54F9D">
        <w:rPr>
          <w:rFonts w:ascii="Times New Roman" w:hAnsi="Times New Roman"/>
          <w:b/>
          <w:sz w:val="28"/>
          <w:szCs w:val="28"/>
        </w:rPr>
        <w:t>ID: 111-151-330</w:t>
      </w:r>
    </w:p>
    <w:p w:rsidR="009F722A" w:rsidRDefault="009F722A">
      <w:pPr>
        <w:rPr>
          <w:rFonts w:ascii="Times New Roman" w:hAnsi="Times New Roman"/>
          <w:b/>
          <w:sz w:val="36"/>
          <w:szCs w:val="36"/>
        </w:rPr>
      </w:pPr>
    </w:p>
    <w:p w:rsidR="00F45FD0" w:rsidRDefault="00F45FD0">
      <w:pPr>
        <w:rPr>
          <w:rFonts w:ascii="Times New Roman" w:hAnsi="Times New Roman"/>
          <w:b/>
          <w:sz w:val="36"/>
          <w:szCs w:val="36"/>
        </w:rPr>
      </w:pPr>
    </w:p>
    <w:p w:rsidR="00F45FD0" w:rsidRDefault="00F45FD0">
      <w:pPr>
        <w:rPr>
          <w:rFonts w:ascii="Times New Roman" w:hAnsi="Times New Roman"/>
          <w:b/>
          <w:sz w:val="36"/>
          <w:szCs w:val="36"/>
        </w:rPr>
      </w:pPr>
    </w:p>
    <w:p w:rsidR="00F45FD0" w:rsidRDefault="00F45FD0">
      <w:pPr>
        <w:rPr>
          <w:rFonts w:ascii="Times New Roman" w:hAnsi="Times New Roman"/>
          <w:b/>
          <w:sz w:val="36"/>
          <w:szCs w:val="36"/>
        </w:rPr>
      </w:pPr>
    </w:p>
    <w:p w:rsidR="00F45FD0" w:rsidRDefault="00F45FD0">
      <w:pPr>
        <w:rPr>
          <w:rFonts w:ascii="Times New Roman" w:hAnsi="Times New Roman"/>
          <w:b/>
          <w:sz w:val="36"/>
          <w:szCs w:val="36"/>
        </w:rPr>
      </w:pPr>
    </w:p>
    <w:p w:rsidR="00FD026C" w:rsidRPr="005551E3" w:rsidRDefault="00FD026C" w:rsidP="00FD026C">
      <w:pPr>
        <w:spacing w:line="360" w:lineRule="auto"/>
        <w:jc w:val="center"/>
        <w:rPr>
          <w:rFonts w:ascii="Times New Roman" w:hAnsi="Times New Roman"/>
        </w:rPr>
      </w:pPr>
      <w:r w:rsidRPr="00296C3A">
        <w:rPr>
          <w:rFonts w:ascii="Times New Roman" w:hAnsi="Times New Roman"/>
          <w:b/>
          <w:sz w:val="40"/>
          <w:szCs w:val="44"/>
          <w:u w:val="double"/>
        </w:rPr>
        <w:t>Letter of Transmittal</w:t>
      </w:r>
    </w:p>
    <w:p w:rsidR="00FD026C" w:rsidRDefault="00FD026C" w:rsidP="00FD026C">
      <w:pPr>
        <w:spacing w:after="0" w:line="360" w:lineRule="auto"/>
        <w:rPr>
          <w:rFonts w:ascii="Times New Roman" w:hAnsi="Times New Roman"/>
          <w:b/>
          <w:sz w:val="24"/>
          <w:szCs w:val="28"/>
        </w:rPr>
      </w:pPr>
    </w:p>
    <w:p w:rsidR="00FD026C" w:rsidRPr="00296C3A" w:rsidRDefault="00FD026C" w:rsidP="00FD026C">
      <w:pPr>
        <w:spacing w:after="0" w:line="360" w:lineRule="auto"/>
        <w:rPr>
          <w:rFonts w:ascii="Times New Roman" w:hAnsi="Times New Roman"/>
          <w:sz w:val="24"/>
          <w:szCs w:val="28"/>
        </w:rPr>
      </w:pPr>
      <w:r w:rsidRPr="00296C3A">
        <w:rPr>
          <w:rFonts w:ascii="Times New Roman" w:hAnsi="Times New Roman"/>
          <w:b/>
          <w:sz w:val="24"/>
          <w:szCs w:val="28"/>
        </w:rPr>
        <w:t>M</w:t>
      </w:r>
      <w:r>
        <w:rPr>
          <w:rFonts w:ascii="Times New Roman" w:hAnsi="Times New Roman"/>
          <w:b/>
          <w:sz w:val="24"/>
          <w:szCs w:val="28"/>
        </w:rPr>
        <w:t>ohammad Musa</w:t>
      </w:r>
    </w:p>
    <w:p w:rsidR="00FD026C" w:rsidRPr="00296C3A" w:rsidRDefault="00FD026C" w:rsidP="00FD026C">
      <w:pPr>
        <w:spacing w:after="0" w:line="360" w:lineRule="auto"/>
        <w:rPr>
          <w:rFonts w:ascii="Times New Roman" w:hAnsi="Times New Roman"/>
          <w:sz w:val="24"/>
          <w:szCs w:val="28"/>
        </w:rPr>
      </w:pPr>
      <w:r w:rsidRPr="00296C3A">
        <w:rPr>
          <w:rFonts w:ascii="Times New Roman" w:hAnsi="Times New Roman"/>
          <w:sz w:val="24"/>
          <w:szCs w:val="28"/>
        </w:rPr>
        <w:t>Professor</w:t>
      </w:r>
    </w:p>
    <w:p w:rsidR="00FD026C" w:rsidRPr="00296C3A" w:rsidRDefault="00FD026C" w:rsidP="00FD026C">
      <w:pPr>
        <w:spacing w:after="0" w:line="360" w:lineRule="auto"/>
        <w:rPr>
          <w:rFonts w:ascii="Times New Roman" w:hAnsi="Times New Roman"/>
          <w:sz w:val="24"/>
          <w:szCs w:val="28"/>
        </w:rPr>
      </w:pPr>
      <w:r>
        <w:rPr>
          <w:rFonts w:ascii="Times New Roman" w:hAnsi="Times New Roman"/>
          <w:sz w:val="24"/>
          <w:szCs w:val="28"/>
        </w:rPr>
        <w:t>School of business &amp; Economics</w:t>
      </w:r>
    </w:p>
    <w:p w:rsidR="00FD026C" w:rsidRPr="00296C3A" w:rsidRDefault="00FD026C" w:rsidP="00FD026C">
      <w:pPr>
        <w:spacing w:after="0" w:line="360" w:lineRule="auto"/>
        <w:rPr>
          <w:rFonts w:ascii="Times New Roman" w:hAnsi="Times New Roman"/>
          <w:sz w:val="24"/>
          <w:szCs w:val="28"/>
          <w:u w:val="single"/>
        </w:rPr>
      </w:pPr>
      <w:r>
        <w:rPr>
          <w:rFonts w:ascii="Times New Roman" w:hAnsi="Times New Roman"/>
          <w:sz w:val="24"/>
          <w:szCs w:val="28"/>
        </w:rPr>
        <w:t>United</w:t>
      </w:r>
      <w:r w:rsidRPr="00296C3A">
        <w:rPr>
          <w:rFonts w:ascii="Times New Roman" w:hAnsi="Times New Roman"/>
          <w:sz w:val="24"/>
          <w:szCs w:val="28"/>
        </w:rPr>
        <w:t xml:space="preserve"> International University</w:t>
      </w:r>
    </w:p>
    <w:p w:rsidR="00FD026C" w:rsidRDefault="00FD026C" w:rsidP="00FD026C">
      <w:pPr>
        <w:jc w:val="both"/>
        <w:rPr>
          <w:rFonts w:ascii="Times New Roman" w:hAnsi="Times New Roman"/>
          <w:sz w:val="32"/>
        </w:rPr>
      </w:pPr>
      <w:r w:rsidRPr="00296C3A">
        <w:rPr>
          <w:rFonts w:ascii="Times New Roman" w:hAnsi="Times New Roman"/>
          <w:sz w:val="32"/>
        </w:rPr>
        <w:t xml:space="preserve">                    </w:t>
      </w:r>
    </w:p>
    <w:p w:rsidR="00FD026C" w:rsidRPr="00BF2316" w:rsidRDefault="00FD026C" w:rsidP="00FD026C">
      <w:pPr>
        <w:jc w:val="both"/>
        <w:rPr>
          <w:rFonts w:ascii="Times New Roman" w:hAnsi="Times New Roman"/>
          <w:sz w:val="32"/>
        </w:rPr>
      </w:pPr>
      <w:r w:rsidRPr="00296C3A">
        <w:rPr>
          <w:rFonts w:ascii="Times New Roman" w:hAnsi="Times New Roman"/>
          <w:b/>
          <w:sz w:val="24"/>
          <w:szCs w:val="28"/>
        </w:rPr>
        <w:t>Subject: Submission of internship report.</w:t>
      </w:r>
    </w:p>
    <w:p w:rsidR="00FD026C" w:rsidRPr="00296C3A" w:rsidRDefault="00FD026C" w:rsidP="00FD026C">
      <w:pPr>
        <w:spacing w:line="240" w:lineRule="auto"/>
        <w:jc w:val="both"/>
        <w:rPr>
          <w:rFonts w:ascii="Times New Roman" w:hAnsi="Times New Roman"/>
          <w:sz w:val="24"/>
        </w:rPr>
      </w:pPr>
      <w:r w:rsidRPr="00296C3A">
        <w:rPr>
          <w:rFonts w:ascii="Times New Roman" w:hAnsi="Times New Roman"/>
          <w:sz w:val="24"/>
        </w:rPr>
        <w:t xml:space="preserve">Dear </w:t>
      </w:r>
      <w:r>
        <w:rPr>
          <w:rFonts w:ascii="Times New Roman" w:hAnsi="Times New Roman"/>
          <w:sz w:val="24"/>
        </w:rPr>
        <w:t>Sir</w:t>
      </w:r>
      <w:r w:rsidRPr="00296C3A">
        <w:rPr>
          <w:rFonts w:ascii="Times New Roman" w:hAnsi="Times New Roman"/>
          <w:sz w:val="24"/>
        </w:rPr>
        <w:t>,</w:t>
      </w:r>
    </w:p>
    <w:p w:rsidR="00FD026C" w:rsidRPr="00F02F3B" w:rsidRDefault="00FD026C" w:rsidP="00FD026C">
      <w:pPr>
        <w:rPr>
          <w:rFonts w:ascii="Times New Roman" w:hAnsi="Times New Roman"/>
          <w:b/>
          <w:sz w:val="32"/>
          <w:szCs w:val="32"/>
        </w:rPr>
      </w:pPr>
      <w:r w:rsidRPr="00296C3A">
        <w:rPr>
          <w:rFonts w:ascii="Times New Roman" w:hAnsi="Times New Roman"/>
          <w:sz w:val="24"/>
        </w:rPr>
        <w:t xml:space="preserve">My name is </w:t>
      </w:r>
      <w:r>
        <w:rPr>
          <w:rFonts w:ascii="Times New Roman" w:hAnsi="Times New Roman"/>
          <w:sz w:val="24"/>
        </w:rPr>
        <w:t xml:space="preserve">Md.saiful Islsm Niloy </w:t>
      </w:r>
      <w:r w:rsidRPr="00296C3A">
        <w:rPr>
          <w:rFonts w:ascii="Times New Roman" w:hAnsi="Times New Roman"/>
          <w:sz w:val="24"/>
        </w:rPr>
        <w:t xml:space="preserve">and I am a student in your reputed University of the </w:t>
      </w:r>
      <w:r>
        <w:rPr>
          <w:rStyle w:val="hvr"/>
          <w:rFonts w:ascii="Arial" w:eastAsiaTheme="majorEastAsia" w:hAnsi="Arial" w:cs="Arial"/>
          <w:color w:val="404040"/>
          <w:sz w:val="20"/>
          <w:szCs w:val="20"/>
          <w:shd w:val="clear" w:color="auto" w:fill="FFFFFF"/>
        </w:rPr>
        <w:t>B</w:t>
      </w:r>
      <w:r w:rsidRPr="00F02F3B">
        <w:rPr>
          <w:rFonts w:ascii="Times New Roman" w:hAnsi="Times New Roman"/>
          <w:sz w:val="24"/>
        </w:rPr>
        <w:t>achelor </w:t>
      </w:r>
      <w:r w:rsidRPr="00296C3A">
        <w:rPr>
          <w:rFonts w:ascii="Times New Roman" w:hAnsi="Times New Roman"/>
          <w:sz w:val="24"/>
        </w:rPr>
        <w:t>of Business Administration and my major is in ‘</w:t>
      </w:r>
      <w:r>
        <w:rPr>
          <w:rFonts w:ascii="Times New Roman" w:hAnsi="Times New Roman"/>
          <w:b/>
          <w:sz w:val="24"/>
        </w:rPr>
        <w:t>Finance</w:t>
      </w:r>
      <w:r w:rsidRPr="00296C3A">
        <w:rPr>
          <w:rFonts w:ascii="Times New Roman" w:hAnsi="Times New Roman"/>
          <w:b/>
          <w:sz w:val="24"/>
        </w:rPr>
        <w:t>’</w:t>
      </w:r>
      <w:r w:rsidRPr="00296C3A">
        <w:rPr>
          <w:rFonts w:ascii="Times New Roman" w:hAnsi="Times New Roman"/>
          <w:sz w:val="24"/>
        </w:rPr>
        <w:t xml:space="preserve">. Recently I had completed my Internship program. I had assigned to submit an internship project on </w:t>
      </w:r>
      <w:r w:rsidRPr="00296C3A">
        <w:rPr>
          <w:rFonts w:ascii="Times New Roman" w:hAnsi="Times New Roman"/>
          <w:b/>
          <w:sz w:val="24"/>
        </w:rPr>
        <w:t>“</w:t>
      </w:r>
      <w:r w:rsidRPr="007B224D">
        <w:rPr>
          <w:rFonts w:ascii="Times New Roman" w:hAnsi="Times New Roman"/>
          <w:b/>
          <w:sz w:val="24"/>
          <w:szCs w:val="24"/>
        </w:rPr>
        <w:t xml:space="preserve">Financial </w:t>
      </w:r>
      <w:r w:rsidRPr="00F02F3B">
        <w:rPr>
          <w:rFonts w:ascii="Times New Roman" w:hAnsi="Times New Roman"/>
          <w:b/>
          <w:sz w:val="24"/>
          <w:szCs w:val="24"/>
        </w:rPr>
        <w:t>Inclusion by Bank Asia through “Agent banking”</w:t>
      </w:r>
      <w:r w:rsidRPr="00296C3A">
        <w:rPr>
          <w:rFonts w:ascii="Times New Roman" w:hAnsi="Times New Roman"/>
          <w:b/>
          <w:sz w:val="24"/>
        </w:rPr>
        <w:t>”.</w:t>
      </w:r>
      <w:r w:rsidRPr="00296C3A">
        <w:rPr>
          <w:rFonts w:ascii="Times New Roman" w:hAnsi="Times New Roman"/>
          <w:b/>
          <w:i/>
          <w:sz w:val="24"/>
        </w:rPr>
        <w:t xml:space="preserve"> </w:t>
      </w:r>
      <w:r w:rsidRPr="00296C3A">
        <w:rPr>
          <w:rFonts w:ascii="Times New Roman" w:hAnsi="Times New Roman"/>
          <w:sz w:val="24"/>
        </w:rPr>
        <w:t>I am very much happy to inform you that I have completed the report. During the preparation of this project I had experienced and learnt a great deal about the practical procedures and transactions that are involved in the bank.</w:t>
      </w:r>
    </w:p>
    <w:p w:rsidR="00FD026C" w:rsidRDefault="00FD026C" w:rsidP="00FD026C">
      <w:pPr>
        <w:spacing w:after="0" w:line="360" w:lineRule="auto"/>
        <w:jc w:val="both"/>
        <w:rPr>
          <w:rFonts w:ascii="Times New Roman" w:hAnsi="Times New Roman"/>
          <w:sz w:val="24"/>
        </w:rPr>
      </w:pPr>
    </w:p>
    <w:p w:rsidR="00FD026C" w:rsidRPr="00296C3A" w:rsidRDefault="00FD026C" w:rsidP="00FD026C">
      <w:pPr>
        <w:spacing w:after="0" w:line="360" w:lineRule="auto"/>
        <w:jc w:val="both"/>
        <w:rPr>
          <w:rFonts w:ascii="Times New Roman" w:hAnsi="Times New Roman"/>
          <w:sz w:val="24"/>
        </w:rPr>
      </w:pPr>
      <w:r w:rsidRPr="00296C3A">
        <w:rPr>
          <w:rFonts w:ascii="Times New Roman" w:hAnsi="Times New Roman"/>
          <w:sz w:val="24"/>
        </w:rPr>
        <w:t>I have tried my level best to complete the report with the necessary information and suggested proposals in quite a concise and comprehensive manner as possible. If any mistakes remain then I heartily apologize for those. I hope you will take my mistakes forgivingly.</w:t>
      </w:r>
    </w:p>
    <w:p w:rsidR="00FD026C" w:rsidRPr="00296C3A" w:rsidRDefault="00FD026C" w:rsidP="00FD026C">
      <w:pPr>
        <w:spacing w:line="360" w:lineRule="auto"/>
        <w:jc w:val="both"/>
        <w:rPr>
          <w:rFonts w:ascii="Times New Roman" w:hAnsi="Times New Roman"/>
          <w:b/>
          <w:sz w:val="24"/>
        </w:rPr>
      </w:pPr>
    </w:p>
    <w:p w:rsidR="00FD026C" w:rsidRDefault="00FD026C" w:rsidP="00FD026C">
      <w:pPr>
        <w:spacing w:line="360" w:lineRule="auto"/>
        <w:jc w:val="both"/>
        <w:rPr>
          <w:rFonts w:ascii="Times New Roman" w:hAnsi="Times New Roman"/>
          <w:b/>
          <w:sz w:val="24"/>
        </w:rPr>
      </w:pPr>
      <w:r w:rsidRPr="00296C3A">
        <w:rPr>
          <w:rFonts w:ascii="Times New Roman" w:hAnsi="Times New Roman"/>
          <w:b/>
          <w:sz w:val="24"/>
        </w:rPr>
        <w:t>Sincerely yours,</w:t>
      </w:r>
    </w:p>
    <w:p w:rsidR="00FD026C" w:rsidRDefault="00FD026C" w:rsidP="00FD026C">
      <w:pPr>
        <w:spacing w:line="240" w:lineRule="auto"/>
        <w:jc w:val="both"/>
        <w:rPr>
          <w:rFonts w:ascii="Times New Roman" w:hAnsi="Times New Roman"/>
          <w:b/>
          <w:sz w:val="24"/>
        </w:rPr>
      </w:pPr>
    </w:p>
    <w:p w:rsidR="00FD026C" w:rsidRPr="00296C3A" w:rsidRDefault="00FD026C" w:rsidP="00FD026C">
      <w:pPr>
        <w:spacing w:line="240" w:lineRule="auto"/>
        <w:jc w:val="both"/>
        <w:rPr>
          <w:rFonts w:ascii="Times New Roman" w:hAnsi="Times New Roman"/>
          <w:b/>
          <w:sz w:val="24"/>
        </w:rPr>
      </w:pPr>
      <w:r w:rsidRPr="00296C3A">
        <w:rPr>
          <w:rFonts w:ascii="Times New Roman" w:hAnsi="Times New Roman"/>
          <w:b/>
          <w:sz w:val="24"/>
        </w:rPr>
        <w:t>…………………</w:t>
      </w:r>
    </w:p>
    <w:p w:rsidR="00FD026C" w:rsidRDefault="00FD026C" w:rsidP="00FD026C">
      <w:pPr>
        <w:spacing w:line="240" w:lineRule="auto"/>
        <w:jc w:val="both"/>
        <w:rPr>
          <w:rFonts w:ascii="Times New Roman" w:hAnsi="Times New Roman"/>
          <w:b/>
          <w:sz w:val="24"/>
        </w:rPr>
      </w:pPr>
      <w:r>
        <w:rPr>
          <w:rFonts w:ascii="Times New Roman" w:hAnsi="Times New Roman"/>
          <w:b/>
          <w:sz w:val="24"/>
        </w:rPr>
        <w:t>Md.Saiful Islam Niloy</w:t>
      </w:r>
    </w:p>
    <w:p w:rsidR="00FD026C" w:rsidRPr="00296C3A" w:rsidRDefault="00FD026C" w:rsidP="00FD026C">
      <w:pPr>
        <w:spacing w:line="240" w:lineRule="auto"/>
        <w:jc w:val="both"/>
        <w:rPr>
          <w:rFonts w:ascii="Times New Roman" w:hAnsi="Times New Roman"/>
          <w:sz w:val="24"/>
        </w:rPr>
      </w:pPr>
      <w:r w:rsidRPr="00296C3A">
        <w:rPr>
          <w:rFonts w:ascii="Times New Roman" w:hAnsi="Times New Roman"/>
          <w:sz w:val="24"/>
        </w:rPr>
        <w:t xml:space="preserve">ID: </w:t>
      </w:r>
      <w:r>
        <w:rPr>
          <w:rFonts w:ascii="Times New Roman" w:hAnsi="Times New Roman"/>
          <w:sz w:val="24"/>
        </w:rPr>
        <w:t>111-151-330</w:t>
      </w:r>
    </w:p>
    <w:p w:rsidR="00FD026C" w:rsidRDefault="00FD026C" w:rsidP="00FD026C">
      <w:pPr>
        <w:spacing w:line="240" w:lineRule="auto"/>
        <w:jc w:val="both"/>
        <w:rPr>
          <w:rFonts w:ascii="Times New Roman" w:hAnsi="Times New Roman"/>
          <w:sz w:val="24"/>
        </w:rPr>
      </w:pPr>
      <w:r>
        <w:rPr>
          <w:rFonts w:ascii="Times New Roman" w:hAnsi="Times New Roman"/>
          <w:sz w:val="24"/>
        </w:rPr>
        <w:t>School of business &amp; Economics</w:t>
      </w:r>
    </w:p>
    <w:p w:rsidR="00FD026C" w:rsidRPr="00296C3A" w:rsidRDefault="00FD026C" w:rsidP="00FD026C">
      <w:pPr>
        <w:spacing w:line="240" w:lineRule="auto"/>
        <w:jc w:val="both"/>
        <w:rPr>
          <w:rFonts w:ascii="Times New Roman" w:hAnsi="Times New Roman"/>
          <w:sz w:val="24"/>
        </w:rPr>
      </w:pPr>
      <w:r>
        <w:rPr>
          <w:rFonts w:ascii="Times New Roman" w:hAnsi="Times New Roman"/>
          <w:sz w:val="24"/>
        </w:rPr>
        <w:t>United</w:t>
      </w:r>
      <w:r w:rsidRPr="00296C3A">
        <w:rPr>
          <w:rFonts w:ascii="Times New Roman" w:hAnsi="Times New Roman"/>
          <w:sz w:val="24"/>
        </w:rPr>
        <w:t xml:space="preserve"> International University</w:t>
      </w:r>
    </w:p>
    <w:p w:rsidR="00FD026C" w:rsidRDefault="00FD026C" w:rsidP="00FD026C">
      <w:pPr>
        <w:rPr>
          <w:rFonts w:ascii="Times New Roman" w:hAnsi="Times New Roman"/>
          <w:b/>
          <w:sz w:val="36"/>
          <w:szCs w:val="36"/>
        </w:rPr>
      </w:pPr>
      <w:r>
        <w:rPr>
          <w:rFonts w:ascii="Times New Roman" w:hAnsi="Times New Roman"/>
          <w:b/>
          <w:sz w:val="36"/>
          <w:szCs w:val="36"/>
        </w:rPr>
        <w:lastRenderedPageBreak/>
        <w:t xml:space="preserve">      </w:t>
      </w:r>
    </w:p>
    <w:p w:rsidR="00F45FD0" w:rsidRPr="00FD026C" w:rsidRDefault="00FD026C" w:rsidP="00FD026C">
      <w:pPr>
        <w:rPr>
          <w:rFonts w:ascii="Times New Roman" w:hAnsi="Times New Roman"/>
          <w:b/>
          <w:sz w:val="36"/>
          <w:szCs w:val="36"/>
        </w:rPr>
      </w:pPr>
      <w:r>
        <w:rPr>
          <w:rFonts w:ascii="Times New Roman" w:hAnsi="Times New Roman"/>
          <w:b/>
          <w:sz w:val="36"/>
          <w:szCs w:val="36"/>
        </w:rPr>
        <w:t xml:space="preserve">                             </w:t>
      </w:r>
      <w:r w:rsidR="009F722A">
        <w:rPr>
          <w:rFonts w:ascii="Times New Roman" w:hAnsi="Times New Roman"/>
          <w:b/>
          <w:sz w:val="36"/>
          <w:szCs w:val="36"/>
        </w:rPr>
        <w:t xml:space="preserve">    </w:t>
      </w:r>
      <w:r w:rsidR="00F45FD0" w:rsidRPr="00296C3A">
        <w:rPr>
          <w:rFonts w:ascii="Times New Roman" w:hAnsi="Times New Roman"/>
          <w:b/>
          <w:sz w:val="44"/>
          <w:szCs w:val="44"/>
          <w:u w:val="double"/>
        </w:rPr>
        <w:t>Acknowledgement</w:t>
      </w:r>
    </w:p>
    <w:p w:rsidR="00FD026C" w:rsidRPr="00296C3A" w:rsidRDefault="00FD026C" w:rsidP="00FD026C">
      <w:pPr>
        <w:spacing w:after="0" w:line="240" w:lineRule="auto"/>
        <w:jc w:val="center"/>
        <w:rPr>
          <w:rFonts w:ascii="Times New Roman" w:hAnsi="Times New Roman"/>
          <w:b/>
          <w:sz w:val="44"/>
          <w:szCs w:val="44"/>
          <w:u w:val="double"/>
        </w:rPr>
      </w:pPr>
    </w:p>
    <w:p w:rsidR="00F45FD0" w:rsidRPr="00296C3A" w:rsidRDefault="00F45FD0" w:rsidP="00F45FD0">
      <w:pPr>
        <w:spacing w:after="0" w:line="240" w:lineRule="auto"/>
        <w:jc w:val="center"/>
        <w:rPr>
          <w:rFonts w:ascii="Times New Roman" w:hAnsi="Times New Roman"/>
          <w:sz w:val="24"/>
          <w:szCs w:val="24"/>
        </w:rPr>
      </w:pPr>
    </w:p>
    <w:p w:rsidR="00F45FD0" w:rsidRPr="00296C3A" w:rsidRDefault="00F45FD0" w:rsidP="00F45FD0">
      <w:pPr>
        <w:jc w:val="both"/>
        <w:rPr>
          <w:rFonts w:ascii="Times New Roman" w:hAnsi="Times New Roman"/>
          <w:sz w:val="24"/>
          <w:szCs w:val="24"/>
        </w:rPr>
      </w:pPr>
      <w:r w:rsidRPr="00296C3A">
        <w:rPr>
          <w:rFonts w:ascii="Times New Roman" w:hAnsi="Times New Roman"/>
          <w:sz w:val="24"/>
          <w:szCs w:val="24"/>
        </w:rPr>
        <w:t xml:space="preserve">At first I would like to express our gratitude to the </w:t>
      </w:r>
      <w:r w:rsidRPr="00296C3A">
        <w:rPr>
          <w:rFonts w:ascii="Times New Roman" w:hAnsi="Times New Roman"/>
          <w:b/>
          <w:sz w:val="24"/>
          <w:szCs w:val="24"/>
        </w:rPr>
        <w:t>Almighty Allah</w:t>
      </w:r>
      <w:r w:rsidRPr="00296C3A">
        <w:rPr>
          <w:rFonts w:ascii="Times New Roman" w:hAnsi="Times New Roman"/>
          <w:sz w:val="24"/>
          <w:szCs w:val="24"/>
        </w:rPr>
        <w:t>. Preparing a report is a part of this degree. The topic of this report is “Analysis of Agent Banking in Bangladesh: A Study of Bank Asia Limited.”</w:t>
      </w:r>
    </w:p>
    <w:p w:rsidR="00F45FD0" w:rsidRPr="007B224D" w:rsidRDefault="00F45FD0" w:rsidP="007B224D">
      <w:pPr>
        <w:pStyle w:val="Heading2"/>
        <w:jc w:val="both"/>
        <w:rPr>
          <w:rFonts w:ascii="Times New Roman" w:hAnsi="Times New Roman"/>
          <w:b w:val="0"/>
          <w:i/>
          <w:sz w:val="24"/>
          <w:szCs w:val="24"/>
        </w:rPr>
      </w:pPr>
      <w:r w:rsidRPr="00296C3A">
        <w:rPr>
          <w:rFonts w:ascii="Times New Roman" w:hAnsi="Times New Roman"/>
          <w:b w:val="0"/>
          <w:i/>
          <w:sz w:val="24"/>
          <w:szCs w:val="24"/>
        </w:rPr>
        <w:t xml:space="preserve"> </w:t>
      </w:r>
      <w:bookmarkStart w:id="0" w:name="_Toc1813846"/>
      <w:r w:rsidRPr="007B224D">
        <w:rPr>
          <w:rFonts w:ascii="Times New Roman" w:eastAsia="Times New Roman" w:hAnsi="Times New Roman" w:cs="Times New Roman"/>
          <w:b w:val="0"/>
          <w:bCs w:val="0"/>
          <w:color w:val="auto"/>
          <w:sz w:val="24"/>
          <w:szCs w:val="24"/>
        </w:rPr>
        <w:t>I would also like to extend my gratitude to my organizational supervisor Nigar Dil Bahar</w:t>
      </w:r>
      <w:r w:rsidR="007B224D">
        <w:rPr>
          <w:rFonts w:ascii="Times New Roman" w:eastAsia="Times New Roman" w:hAnsi="Times New Roman" w:cs="Times New Roman"/>
          <w:b w:val="0"/>
          <w:bCs w:val="0"/>
          <w:color w:val="auto"/>
          <w:sz w:val="24"/>
          <w:szCs w:val="24"/>
        </w:rPr>
        <w:t>,</w:t>
      </w:r>
      <w:r w:rsidRPr="007B224D">
        <w:rPr>
          <w:rFonts w:ascii="Times New Roman" w:eastAsia="Times New Roman" w:hAnsi="Times New Roman" w:cs="Times New Roman"/>
          <w:b w:val="0"/>
          <w:bCs w:val="0"/>
          <w:color w:val="auto"/>
          <w:sz w:val="24"/>
          <w:szCs w:val="24"/>
        </w:rPr>
        <w:t xml:space="preserve"> </w:t>
      </w:r>
      <w:r w:rsidR="00F02F3B" w:rsidRPr="007B224D">
        <w:rPr>
          <w:rFonts w:ascii="Times New Roman" w:eastAsia="Times New Roman" w:hAnsi="Times New Roman" w:cs="Times New Roman"/>
          <w:b w:val="0"/>
          <w:bCs w:val="0"/>
          <w:color w:val="auto"/>
          <w:sz w:val="24"/>
          <w:szCs w:val="24"/>
        </w:rPr>
        <w:t>S</w:t>
      </w:r>
      <w:r w:rsidRPr="007B224D">
        <w:rPr>
          <w:rFonts w:ascii="Times New Roman" w:eastAsia="Times New Roman" w:hAnsi="Times New Roman" w:cs="Times New Roman"/>
          <w:b w:val="0"/>
          <w:bCs w:val="0"/>
          <w:color w:val="auto"/>
          <w:sz w:val="24"/>
          <w:szCs w:val="24"/>
        </w:rPr>
        <w:t>EO, Agent Banking Division and Divisional colleagues Nusrat Sharmin, Md. Sayeed Saker, Md. Raisul Islam, Rajib Chandra Saker, Md. Tanvir Ahmed and Sonia Akter for their kind help and guidance they provided me during this program. My thanks to Rumana Akter Tulee who gave me the excess to official documentation which helped me a lot to complete my report at its best extent.</w:t>
      </w:r>
      <w:bookmarkEnd w:id="0"/>
    </w:p>
    <w:p w:rsidR="00F45FD0" w:rsidRPr="00296C3A" w:rsidRDefault="00F45FD0" w:rsidP="00F45FD0">
      <w:pPr>
        <w:jc w:val="both"/>
        <w:rPr>
          <w:rFonts w:ascii="Times New Roman" w:hAnsi="Times New Roman"/>
          <w:sz w:val="24"/>
          <w:szCs w:val="24"/>
        </w:rPr>
      </w:pPr>
    </w:p>
    <w:p w:rsidR="00F45FD0" w:rsidRPr="00296C3A" w:rsidRDefault="00F45FD0" w:rsidP="00F45FD0">
      <w:pPr>
        <w:jc w:val="both"/>
        <w:rPr>
          <w:rFonts w:ascii="Times New Roman" w:hAnsi="Times New Roman"/>
          <w:sz w:val="24"/>
          <w:szCs w:val="24"/>
        </w:rPr>
      </w:pPr>
      <w:r w:rsidRPr="00296C3A">
        <w:rPr>
          <w:rFonts w:ascii="Times New Roman" w:hAnsi="Times New Roman"/>
          <w:sz w:val="24"/>
          <w:szCs w:val="24"/>
        </w:rPr>
        <w:t xml:space="preserve">And, last but not least, Md. </w:t>
      </w:r>
      <w:r w:rsidRPr="007B224D">
        <w:rPr>
          <w:rFonts w:ascii="Times New Roman" w:hAnsi="Times New Roman"/>
          <w:sz w:val="24"/>
          <w:szCs w:val="24"/>
        </w:rPr>
        <w:t>Obaidullah Chowdhury</w:t>
      </w:r>
      <w:r w:rsidRPr="00296C3A">
        <w:rPr>
          <w:rFonts w:ascii="Times New Roman" w:hAnsi="Times New Roman"/>
          <w:sz w:val="24"/>
          <w:szCs w:val="24"/>
        </w:rPr>
        <w:t>, for sup</w:t>
      </w:r>
      <w:r>
        <w:rPr>
          <w:rFonts w:ascii="Times New Roman" w:hAnsi="Times New Roman"/>
          <w:sz w:val="24"/>
          <w:szCs w:val="24"/>
        </w:rPr>
        <w:t xml:space="preserve">porting me at every steps </w:t>
      </w:r>
      <w:r w:rsidRPr="00296C3A">
        <w:rPr>
          <w:rFonts w:ascii="Times New Roman" w:hAnsi="Times New Roman"/>
          <w:sz w:val="24"/>
          <w:szCs w:val="24"/>
        </w:rPr>
        <w:t>on my report as well as work executions.</w:t>
      </w:r>
      <w:r w:rsidRPr="00296C3A">
        <w:rPr>
          <w:rFonts w:ascii="Times New Roman" w:hAnsi="Times New Roman"/>
          <w:b/>
          <w:i/>
          <w:sz w:val="24"/>
          <w:szCs w:val="24"/>
        </w:rPr>
        <w:t xml:space="preserve"> </w:t>
      </w:r>
      <w:r w:rsidRPr="00296C3A">
        <w:rPr>
          <w:rFonts w:ascii="Times New Roman" w:hAnsi="Times New Roman"/>
          <w:sz w:val="24"/>
          <w:szCs w:val="24"/>
        </w:rPr>
        <w:t>Finally, the employees of Bank Asia Limited who support me to prepare this report are also helpful for me.</w:t>
      </w:r>
    </w:p>
    <w:p w:rsidR="00F45FD0" w:rsidRPr="00296C3A" w:rsidRDefault="00F45FD0" w:rsidP="00F45FD0">
      <w:pPr>
        <w:spacing w:after="0" w:line="240" w:lineRule="auto"/>
        <w:jc w:val="both"/>
        <w:rPr>
          <w:rFonts w:ascii="Times New Roman" w:hAnsi="Times New Roman"/>
          <w:sz w:val="24"/>
          <w:szCs w:val="24"/>
        </w:rPr>
      </w:pPr>
    </w:p>
    <w:p w:rsidR="00F45FD0" w:rsidRPr="00296C3A" w:rsidRDefault="00F45FD0" w:rsidP="00F45FD0">
      <w:pPr>
        <w:spacing w:line="240" w:lineRule="auto"/>
        <w:jc w:val="both"/>
        <w:rPr>
          <w:rFonts w:ascii="Times New Roman" w:hAnsi="Times New Roman"/>
          <w:sz w:val="24"/>
        </w:rPr>
      </w:pPr>
    </w:p>
    <w:p w:rsidR="00F45FD0" w:rsidRPr="00296C3A" w:rsidRDefault="00F45FD0" w:rsidP="00F45FD0">
      <w:pPr>
        <w:jc w:val="center"/>
        <w:rPr>
          <w:rFonts w:ascii="Times New Roman" w:hAnsi="Times New Roman"/>
          <w:b/>
          <w:sz w:val="44"/>
          <w:szCs w:val="44"/>
          <w:u w:val="double"/>
        </w:rPr>
      </w:pPr>
    </w:p>
    <w:p w:rsidR="00F45FD0" w:rsidRPr="00296C3A" w:rsidRDefault="00F45FD0" w:rsidP="00F45FD0">
      <w:pPr>
        <w:jc w:val="center"/>
        <w:rPr>
          <w:rFonts w:ascii="Times New Roman" w:hAnsi="Times New Roman"/>
          <w:b/>
          <w:sz w:val="44"/>
          <w:szCs w:val="44"/>
          <w:u w:val="double"/>
        </w:rPr>
      </w:pPr>
    </w:p>
    <w:p w:rsidR="00F45FD0" w:rsidRPr="00296C3A" w:rsidRDefault="00F45FD0" w:rsidP="00F02F3B">
      <w:pPr>
        <w:rPr>
          <w:rFonts w:ascii="Times New Roman" w:hAnsi="Times New Roman"/>
          <w:b/>
          <w:sz w:val="44"/>
          <w:szCs w:val="44"/>
          <w:u w:val="double"/>
        </w:rPr>
      </w:pPr>
    </w:p>
    <w:p w:rsidR="007B224D" w:rsidRDefault="007B224D" w:rsidP="00F45FD0">
      <w:pPr>
        <w:keepNext/>
        <w:spacing w:after="0" w:line="240" w:lineRule="auto"/>
        <w:jc w:val="center"/>
        <w:rPr>
          <w:rFonts w:ascii="Times New Roman" w:hAnsi="Times New Roman"/>
          <w:b/>
          <w:sz w:val="44"/>
          <w:szCs w:val="44"/>
          <w:u w:val="double"/>
        </w:rPr>
      </w:pPr>
    </w:p>
    <w:p w:rsidR="007B224D" w:rsidRDefault="007B224D" w:rsidP="00F45FD0">
      <w:pPr>
        <w:keepNext/>
        <w:spacing w:after="0" w:line="240" w:lineRule="auto"/>
        <w:jc w:val="center"/>
        <w:rPr>
          <w:rFonts w:ascii="Times New Roman" w:hAnsi="Times New Roman"/>
          <w:b/>
          <w:sz w:val="44"/>
          <w:szCs w:val="44"/>
          <w:u w:val="double"/>
        </w:rPr>
      </w:pPr>
    </w:p>
    <w:p w:rsidR="007B224D" w:rsidRDefault="007B224D" w:rsidP="00F45FD0">
      <w:pPr>
        <w:keepNext/>
        <w:spacing w:after="0" w:line="240" w:lineRule="auto"/>
        <w:jc w:val="center"/>
        <w:rPr>
          <w:rFonts w:ascii="Times New Roman" w:hAnsi="Times New Roman"/>
          <w:b/>
          <w:sz w:val="44"/>
          <w:szCs w:val="44"/>
          <w:u w:val="double"/>
        </w:rPr>
      </w:pPr>
    </w:p>
    <w:p w:rsidR="007E035D" w:rsidRDefault="007E035D" w:rsidP="007E035D">
      <w:pPr>
        <w:spacing w:after="0" w:line="240" w:lineRule="auto"/>
        <w:rPr>
          <w:rFonts w:ascii="Times New Roman" w:hAnsi="Times New Roman"/>
          <w:b/>
          <w:sz w:val="44"/>
          <w:szCs w:val="44"/>
          <w:u w:val="double"/>
        </w:rPr>
      </w:pPr>
      <w:bookmarkStart w:id="1" w:name="407"/>
      <w:bookmarkEnd w:id="1"/>
    </w:p>
    <w:p w:rsidR="007E035D" w:rsidRDefault="007E035D" w:rsidP="007E035D">
      <w:pPr>
        <w:spacing w:after="0" w:line="240" w:lineRule="auto"/>
        <w:rPr>
          <w:rFonts w:ascii="Times New Roman" w:hAnsi="Times New Roman"/>
          <w:b/>
          <w:sz w:val="44"/>
          <w:szCs w:val="44"/>
          <w:u w:val="single"/>
        </w:rPr>
      </w:pPr>
    </w:p>
    <w:p w:rsidR="00FD026C" w:rsidRPr="007E035D" w:rsidRDefault="007E035D" w:rsidP="007E035D">
      <w:pPr>
        <w:spacing w:after="0" w:line="240" w:lineRule="auto"/>
        <w:rPr>
          <w:rFonts w:ascii="Times New Roman" w:hAnsi="Times New Roman"/>
          <w:sz w:val="24"/>
          <w:szCs w:val="24"/>
          <w:u w:val="single"/>
        </w:rPr>
      </w:pPr>
      <w:r>
        <w:rPr>
          <w:rFonts w:ascii="Times New Roman" w:hAnsi="Times New Roman"/>
          <w:b/>
          <w:sz w:val="44"/>
          <w:szCs w:val="44"/>
          <w:u w:val="single"/>
        </w:rPr>
        <w:t xml:space="preserve"> </w:t>
      </w:r>
    </w:p>
    <w:p w:rsidR="00FD026C" w:rsidRPr="007E035D" w:rsidRDefault="007E035D" w:rsidP="007E035D">
      <w:pPr>
        <w:rPr>
          <w:rFonts w:ascii="Times New Roman" w:hAnsi="Times New Roman"/>
          <w:b/>
          <w:sz w:val="44"/>
          <w:szCs w:val="44"/>
          <w:u w:val="double"/>
        </w:rPr>
      </w:pPr>
      <w:r w:rsidRPr="007E035D">
        <w:rPr>
          <w:rFonts w:ascii="Times New Roman" w:hAnsi="Times New Roman"/>
          <w:b/>
          <w:sz w:val="44"/>
          <w:szCs w:val="44"/>
          <w:u w:val="double"/>
        </w:rPr>
        <w:lastRenderedPageBreak/>
        <w:t>Executive Summar</w:t>
      </w:r>
    </w:p>
    <w:p w:rsidR="00F45FD0" w:rsidRPr="00296C3A" w:rsidRDefault="00F45FD0" w:rsidP="00F45FD0">
      <w:pPr>
        <w:spacing w:line="360" w:lineRule="auto"/>
        <w:jc w:val="both"/>
        <w:rPr>
          <w:rFonts w:ascii="Times New Roman" w:hAnsi="Times New Roman"/>
        </w:rPr>
      </w:pPr>
      <w:r w:rsidRPr="00296C3A">
        <w:rPr>
          <w:rFonts w:ascii="Times New Roman" w:hAnsi="Times New Roman"/>
        </w:rPr>
        <w:t>Bank Asia Limited started its services with a vision to serve people with modern and innovative banking products and services at affordable charge. Bank Asia has been launched by a group of successful entrepreneurs with recognized standing in the society. It set milestone by acquiring the business operation of the bank of Nova Scotia in Dhaka.</w:t>
      </w:r>
    </w:p>
    <w:p w:rsidR="00F45FD0" w:rsidRDefault="00F45FD0" w:rsidP="00F45FD0">
      <w:pPr>
        <w:spacing w:line="360" w:lineRule="auto"/>
        <w:jc w:val="both"/>
        <w:rPr>
          <w:rFonts w:ascii="Times New Roman" w:hAnsi="Times New Roman"/>
        </w:rPr>
      </w:pPr>
      <w:r w:rsidRPr="00296C3A">
        <w:rPr>
          <w:rFonts w:ascii="Times New Roman" w:hAnsi="Times New Roman"/>
        </w:rPr>
        <w:t xml:space="preserve">To connect the geographically dispersed population, Bank Asia has started Agent Banking recently through Bank’s Authorized agent. Bank Asia is the pioneer in agent banking in Bangladesh. This success has given the confidence to expand the project all over Bangladesh. This report focused the topics </w:t>
      </w:r>
      <w:r w:rsidRPr="00296C3A">
        <w:rPr>
          <w:rFonts w:ascii="Times New Roman" w:hAnsi="Times New Roman"/>
          <w:b/>
        </w:rPr>
        <w:t>“</w:t>
      </w:r>
      <w:r w:rsidR="004E2D3F" w:rsidRPr="007B224D">
        <w:rPr>
          <w:rFonts w:ascii="Times New Roman" w:hAnsi="Times New Roman"/>
          <w:b/>
          <w:sz w:val="24"/>
          <w:szCs w:val="24"/>
        </w:rPr>
        <w:t xml:space="preserve">Financial </w:t>
      </w:r>
      <w:r w:rsidR="004E2D3F" w:rsidRPr="00F02F3B">
        <w:rPr>
          <w:rFonts w:ascii="Times New Roman" w:hAnsi="Times New Roman"/>
          <w:b/>
          <w:sz w:val="24"/>
          <w:szCs w:val="24"/>
        </w:rPr>
        <w:t>Inclusion by Bank Asia through “Agent banking</w:t>
      </w:r>
      <w:r w:rsidRPr="00296C3A">
        <w:rPr>
          <w:rFonts w:ascii="Times New Roman" w:hAnsi="Times New Roman"/>
          <w:b/>
        </w:rPr>
        <w:t xml:space="preserve">” </w:t>
      </w:r>
      <w:r w:rsidRPr="00296C3A">
        <w:rPr>
          <w:rFonts w:ascii="Times New Roman" w:hAnsi="Times New Roman"/>
        </w:rPr>
        <w:t>as agent banking is increasingly utilized as important distribution channels for financial inclusion. Bank Asia successfully implemented agent banking piloting phase in Munshiganj district. Within short time, more than 1330</w:t>
      </w:r>
      <w:r w:rsidRPr="00296C3A">
        <w:rPr>
          <w:rFonts w:ascii="Times New Roman" w:hAnsi="Times New Roman"/>
          <w:color w:val="C00000"/>
        </w:rPr>
        <w:t xml:space="preserve"> </w:t>
      </w:r>
      <w:r>
        <w:rPr>
          <w:rFonts w:ascii="Times New Roman" w:hAnsi="Times New Roman"/>
        </w:rPr>
        <w:t>agent banking outlet is opened.</w:t>
      </w:r>
    </w:p>
    <w:p w:rsidR="00F45FD0" w:rsidRDefault="00F45FD0" w:rsidP="00F45FD0">
      <w:pPr>
        <w:spacing w:line="360" w:lineRule="auto"/>
        <w:jc w:val="both"/>
        <w:rPr>
          <w:rFonts w:ascii="Times New Roman" w:hAnsi="Times New Roman"/>
        </w:rPr>
      </w:pPr>
      <w:r w:rsidRPr="00296C3A">
        <w:rPr>
          <w:rFonts w:ascii="Times New Roman" w:hAnsi="Times New Roman"/>
        </w:rPr>
        <w:t xml:space="preserve">Bank Asia here collected different types of banking services like deposit, withdrawal, remittance, utility payment, government payment under social safety net purpose and small loans. All transactions are real time and authenticated with modern bio-metric devices. With the aim of agent banking implementation, Bank Asia will </w:t>
      </w:r>
      <w:r w:rsidRPr="00FC3114">
        <w:rPr>
          <w:rFonts w:ascii="Times New Roman" w:hAnsi="Times New Roman"/>
        </w:rPr>
        <w:t>cover 64 districts, 2</w:t>
      </w:r>
      <w:r w:rsidR="007B224D">
        <w:rPr>
          <w:rFonts w:ascii="Times New Roman" w:hAnsi="Times New Roman"/>
        </w:rPr>
        <w:t>85 upa</w:t>
      </w:r>
      <w:r>
        <w:rPr>
          <w:rFonts w:ascii="Times New Roman" w:hAnsi="Times New Roman"/>
        </w:rPr>
        <w:t xml:space="preserve">zillas </w:t>
      </w:r>
      <w:r w:rsidRPr="00FC3114">
        <w:rPr>
          <w:rFonts w:ascii="Times New Roman" w:hAnsi="Times New Roman"/>
        </w:rPr>
        <w:t>where 5 million account holder will avail banking services through 1500+ agent outlet by 2017.To achieve the goal the project takes specific objectives with precise target and time frame.</w:t>
      </w:r>
    </w:p>
    <w:p w:rsidR="00887EA6" w:rsidRDefault="00887EA6"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887EA6" w:rsidRDefault="00887EA6"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887EA6" w:rsidRDefault="00887EA6"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7E035D" w:rsidRDefault="007E035D" w:rsidP="00E800D8">
      <w:pPr>
        <w:widowControl w:val="0"/>
        <w:autoSpaceDE w:val="0"/>
        <w:autoSpaceDN w:val="0"/>
        <w:adjustRightInd w:val="0"/>
        <w:spacing w:after="30" w:line="360" w:lineRule="auto"/>
        <w:jc w:val="both"/>
        <w:rPr>
          <w:rFonts w:ascii="Times New Roman" w:hAnsi="Times New Roman"/>
          <w:b/>
          <w:bCs/>
          <w:color w:val="000000"/>
          <w:sz w:val="24"/>
          <w:szCs w:val="24"/>
        </w:rPr>
        <w:sectPr w:rsidR="007E035D" w:rsidSect="007E035D">
          <w:footerReference w:type="default" r:id="rId8"/>
          <w:pgSz w:w="12240" w:h="15840"/>
          <w:pgMar w:top="1440" w:right="1440" w:bottom="1440" w:left="1440" w:header="720" w:footer="720" w:gutter="0"/>
          <w:pgNumType w:fmt="lowerRoman"/>
          <w:cols w:space="720"/>
          <w:docGrid w:linePitch="360"/>
        </w:sectPr>
      </w:pPr>
    </w:p>
    <w:sdt>
      <w:sdtPr>
        <w:rPr>
          <w:rFonts w:ascii="Calibri" w:eastAsia="Times New Roman" w:hAnsi="Calibri" w:cs="Times New Roman"/>
          <w:b w:val="0"/>
          <w:bCs w:val="0"/>
          <w:color w:val="auto"/>
          <w:sz w:val="22"/>
          <w:szCs w:val="22"/>
        </w:rPr>
        <w:id w:val="959755393"/>
        <w:docPartObj>
          <w:docPartGallery w:val="Table of Contents"/>
          <w:docPartUnique/>
        </w:docPartObj>
      </w:sdtPr>
      <w:sdtContent>
        <w:p w:rsidR="00674367" w:rsidRDefault="00674367">
          <w:pPr>
            <w:pStyle w:val="TOCHeading"/>
          </w:pPr>
          <w:r>
            <w:t xml:space="preserve"> Table of Contents</w:t>
          </w:r>
        </w:p>
        <w:p w:rsidR="00674367" w:rsidRDefault="0059533E" w:rsidP="00674367">
          <w:pPr>
            <w:pStyle w:val="TOC2"/>
            <w:tabs>
              <w:tab w:val="right" w:leader="dot" w:pos="9350"/>
            </w:tabs>
            <w:ind w:left="0"/>
            <w:rPr>
              <w:noProof/>
            </w:rPr>
          </w:pPr>
          <w:r>
            <w:fldChar w:fldCharType="begin"/>
          </w:r>
          <w:r w:rsidR="00674367">
            <w:instrText xml:space="preserve"> TOC \o "1-3" \h \z \u </w:instrText>
          </w:r>
          <w:r>
            <w:fldChar w:fldCharType="separate"/>
          </w:r>
          <w:hyperlink w:anchor="_Toc1813846" w:history="1"/>
          <w:hyperlink w:anchor="_Toc1813847" w:history="1">
            <w:r w:rsidR="00674367" w:rsidRPr="00DF33FB">
              <w:rPr>
                <w:rStyle w:val="Hyperlink"/>
                <w:noProof/>
              </w:rPr>
              <w:t>Overview of Bank Asia Limited:</w:t>
            </w:r>
            <w:r w:rsidR="00674367">
              <w:rPr>
                <w:noProof/>
                <w:webHidden/>
              </w:rPr>
              <w:tab/>
            </w:r>
            <w:r>
              <w:rPr>
                <w:noProof/>
                <w:webHidden/>
              </w:rPr>
              <w:fldChar w:fldCharType="begin"/>
            </w:r>
            <w:r w:rsidR="00674367">
              <w:rPr>
                <w:noProof/>
                <w:webHidden/>
              </w:rPr>
              <w:instrText xml:space="preserve"> PAGEREF _Toc1813847 \h </w:instrText>
            </w:r>
            <w:r>
              <w:rPr>
                <w:noProof/>
                <w:webHidden/>
              </w:rPr>
            </w:r>
            <w:r>
              <w:rPr>
                <w:noProof/>
                <w:webHidden/>
              </w:rPr>
              <w:fldChar w:fldCharType="separate"/>
            </w:r>
            <w:r w:rsidR="00674367">
              <w:rPr>
                <w:noProof/>
                <w:webHidden/>
              </w:rPr>
              <w:t>1</w:t>
            </w:r>
            <w:r>
              <w:rPr>
                <w:noProof/>
                <w:webHidden/>
              </w:rPr>
              <w:fldChar w:fldCharType="end"/>
            </w:r>
          </w:hyperlink>
        </w:p>
        <w:p w:rsidR="00674367" w:rsidRDefault="0059533E">
          <w:pPr>
            <w:pStyle w:val="TOC1"/>
            <w:tabs>
              <w:tab w:val="right" w:leader="dot" w:pos="9350"/>
            </w:tabs>
            <w:rPr>
              <w:noProof/>
            </w:rPr>
          </w:pPr>
          <w:hyperlink w:anchor="_Toc1813848" w:history="1">
            <w:r w:rsidR="00674367" w:rsidRPr="00DF33FB">
              <w:rPr>
                <w:rStyle w:val="Hyperlink"/>
                <w:noProof/>
              </w:rPr>
              <w:t>Bank Asia’s Corporate Vision, Mission:</w:t>
            </w:r>
            <w:r w:rsidR="00674367">
              <w:rPr>
                <w:noProof/>
                <w:webHidden/>
              </w:rPr>
              <w:tab/>
            </w:r>
            <w:r>
              <w:rPr>
                <w:noProof/>
                <w:webHidden/>
              </w:rPr>
              <w:fldChar w:fldCharType="begin"/>
            </w:r>
            <w:r w:rsidR="00674367">
              <w:rPr>
                <w:noProof/>
                <w:webHidden/>
              </w:rPr>
              <w:instrText xml:space="preserve"> PAGEREF _Toc1813848 \h </w:instrText>
            </w:r>
            <w:r>
              <w:rPr>
                <w:noProof/>
                <w:webHidden/>
              </w:rPr>
            </w:r>
            <w:r>
              <w:rPr>
                <w:noProof/>
                <w:webHidden/>
              </w:rPr>
              <w:fldChar w:fldCharType="separate"/>
            </w:r>
            <w:r w:rsidR="00674367">
              <w:rPr>
                <w:noProof/>
                <w:webHidden/>
              </w:rPr>
              <w:t>1</w:t>
            </w:r>
            <w:r>
              <w:rPr>
                <w:noProof/>
                <w:webHidden/>
              </w:rPr>
              <w:fldChar w:fldCharType="end"/>
            </w:r>
          </w:hyperlink>
        </w:p>
        <w:p w:rsidR="00674367" w:rsidRDefault="0059533E">
          <w:pPr>
            <w:pStyle w:val="TOC1"/>
            <w:tabs>
              <w:tab w:val="right" w:leader="dot" w:pos="9350"/>
            </w:tabs>
            <w:rPr>
              <w:noProof/>
            </w:rPr>
          </w:pPr>
          <w:hyperlink w:anchor="_Toc1813849" w:history="1">
            <w:r w:rsidR="00674367" w:rsidRPr="00DF33FB">
              <w:rPr>
                <w:rStyle w:val="Hyperlink"/>
                <w:noProof/>
              </w:rPr>
              <w:t>Agent Banking and Function of Agent Banking</w:t>
            </w:r>
            <w:r w:rsidR="00674367">
              <w:rPr>
                <w:noProof/>
                <w:webHidden/>
              </w:rPr>
              <w:tab/>
            </w:r>
            <w:r>
              <w:rPr>
                <w:noProof/>
                <w:webHidden/>
              </w:rPr>
              <w:fldChar w:fldCharType="begin"/>
            </w:r>
            <w:r w:rsidR="00674367">
              <w:rPr>
                <w:noProof/>
                <w:webHidden/>
              </w:rPr>
              <w:instrText xml:space="preserve"> PAGEREF _Toc1813849 \h </w:instrText>
            </w:r>
            <w:r>
              <w:rPr>
                <w:noProof/>
                <w:webHidden/>
              </w:rPr>
            </w:r>
            <w:r>
              <w:rPr>
                <w:noProof/>
                <w:webHidden/>
              </w:rPr>
              <w:fldChar w:fldCharType="separate"/>
            </w:r>
            <w:r w:rsidR="00674367">
              <w:rPr>
                <w:noProof/>
                <w:webHidden/>
              </w:rPr>
              <w:t>2</w:t>
            </w:r>
            <w:r>
              <w:rPr>
                <w:noProof/>
                <w:webHidden/>
              </w:rPr>
              <w:fldChar w:fldCharType="end"/>
            </w:r>
          </w:hyperlink>
        </w:p>
        <w:p w:rsidR="00674367" w:rsidRDefault="0059533E">
          <w:pPr>
            <w:pStyle w:val="TOC1"/>
            <w:tabs>
              <w:tab w:val="right" w:leader="dot" w:pos="9350"/>
            </w:tabs>
            <w:rPr>
              <w:noProof/>
            </w:rPr>
          </w:pPr>
          <w:hyperlink w:anchor="_Toc1813850" w:history="1">
            <w:r w:rsidR="00674367" w:rsidRPr="00DF33FB">
              <w:rPr>
                <w:rStyle w:val="Hyperlink"/>
                <w:noProof/>
              </w:rPr>
              <w:t>Bank Asia’s Agent Banking Vision, Mission:</w:t>
            </w:r>
            <w:r w:rsidR="00674367">
              <w:rPr>
                <w:noProof/>
                <w:webHidden/>
              </w:rPr>
              <w:tab/>
            </w:r>
            <w:r>
              <w:rPr>
                <w:noProof/>
                <w:webHidden/>
              </w:rPr>
              <w:fldChar w:fldCharType="begin"/>
            </w:r>
            <w:r w:rsidR="00674367">
              <w:rPr>
                <w:noProof/>
                <w:webHidden/>
              </w:rPr>
              <w:instrText xml:space="preserve"> PAGEREF _Toc1813850 \h </w:instrText>
            </w:r>
            <w:r>
              <w:rPr>
                <w:noProof/>
                <w:webHidden/>
              </w:rPr>
            </w:r>
            <w:r>
              <w:rPr>
                <w:noProof/>
                <w:webHidden/>
              </w:rPr>
              <w:fldChar w:fldCharType="separate"/>
            </w:r>
            <w:r w:rsidR="00674367">
              <w:rPr>
                <w:noProof/>
                <w:webHidden/>
              </w:rPr>
              <w:t>3</w:t>
            </w:r>
            <w:r>
              <w:rPr>
                <w:noProof/>
                <w:webHidden/>
              </w:rPr>
              <w:fldChar w:fldCharType="end"/>
            </w:r>
          </w:hyperlink>
        </w:p>
        <w:p w:rsidR="00674367" w:rsidRDefault="0059533E">
          <w:pPr>
            <w:pStyle w:val="TOC1"/>
            <w:tabs>
              <w:tab w:val="right" w:leader="dot" w:pos="9350"/>
            </w:tabs>
            <w:rPr>
              <w:noProof/>
            </w:rPr>
          </w:pPr>
          <w:hyperlink w:anchor="_Toc1813851" w:history="1">
            <w:r w:rsidR="00674367" w:rsidRPr="00DF33FB">
              <w:rPr>
                <w:rStyle w:val="Hyperlink"/>
                <w:noProof/>
              </w:rPr>
              <w:t>Why Agent Banking</w:t>
            </w:r>
            <w:r w:rsidR="00674367">
              <w:rPr>
                <w:noProof/>
                <w:webHidden/>
              </w:rPr>
              <w:tab/>
            </w:r>
            <w:r>
              <w:rPr>
                <w:noProof/>
                <w:webHidden/>
              </w:rPr>
              <w:fldChar w:fldCharType="begin"/>
            </w:r>
            <w:r w:rsidR="00674367">
              <w:rPr>
                <w:noProof/>
                <w:webHidden/>
              </w:rPr>
              <w:instrText xml:space="preserve"> PAGEREF _Toc1813851 \h </w:instrText>
            </w:r>
            <w:r>
              <w:rPr>
                <w:noProof/>
                <w:webHidden/>
              </w:rPr>
            </w:r>
            <w:r>
              <w:rPr>
                <w:noProof/>
                <w:webHidden/>
              </w:rPr>
              <w:fldChar w:fldCharType="separate"/>
            </w:r>
            <w:r w:rsidR="00674367">
              <w:rPr>
                <w:noProof/>
                <w:webHidden/>
              </w:rPr>
              <w:t>3</w:t>
            </w:r>
            <w:r>
              <w:rPr>
                <w:noProof/>
                <w:webHidden/>
              </w:rPr>
              <w:fldChar w:fldCharType="end"/>
            </w:r>
          </w:hyperlink>
        </w:p>
        <w:p w:rsidR="00674367" w:rsidRDefault="0059533E">
          <w:pPr>
            <w:pStyle w:val="TOC1"/>
            <w:tabs>
              <w:tab w:val="right" w:leader="dot" w:pos="9350"/>
            </w:tabs>
            <w:rPr>
              <w:noProof/>
            </w:rPr>
          </w:pPr>
          <w:hyperlink w:anchor="_Toc1813852" w:history="1">
            <w:r w:rsidR="00674367" w:rsidRPr="00DF33FB">
              <w:rPr>
                <w:rStyle w:val="Hyperlink"/>
                <w:noProof/>
              </w:rPr>
              <w:t>Agent Banking Model</w:t>
            </w:r>
            <w:r w:rsidR="00674367">
              <w:rPr>
                <w:noProof/>
                <w:webHidden/>
              </w:rPr>
              <w:tab/>
            </w:r>
            <w:r>
              <w:rPr>
                <w:noProof/>
                <w:webHidden/>
              </w:rPr>
              <w:fldChar w:fldCharType="begin"/>
            </w:r>
            <w:r w:rsidR="00674367">
              <w:rPr>
                <w:noProof/>
                <w:webHidden/>
              </w:rPr>
              <w:instrText xml:space="preserve"> PAGEREF _Toc1813852 \h </w:instrText>
            </w:r>
            <w:r>
              <w:rPr>
                <w:noProof/>
                <w:webHidden/>
              </w:rPr>
            </w:r>
            <w:r>
              <w:rPr>
                <w:noProof/>
                <w:webHidden/>
              </w:rPr>
              <w:fldChar w:fldCharType="separate"/>
            </w:r>
            <w:r w:rsidR="00674367">
              <w:rPr>
                <w:noProof/>
                <w:webHidden/>
              </w:rPr>
              <w:t>4</w:t>
            </w:r>
            <w:r>
              <w:rPr>
                <w:noProof/>
                <w:webHidden/>
              </w:rPr>
              <w:fldChar w:fldCharType="end"/>
            </w:r>
          </w:hyperlink>
        </w:p>
        <w:p w:rsidR="00674367" w:rsidRDefault="0059533E">
          <w:pPr>
            <w:pStyle w:val="TOC1"/>
            <w:tabs>
              <w:tab w:val="right" w:leader="dot" w:pos="9350"/>
            </w:tabs>
            <w:rPr>
              <w:noProof/>
            </w:rPr>
          </w:pPr>
          <w:hyperlink w:anchor="_Toc1813853" w:history="1">
            <w:r w:rsidR="00674367" w:rsidRPr="00DF33FB">
              <w:rPr>
                <w:rStyle w:val="Hyperlink"/>
                <w:noProof/>
              </w:rPr>
              <w:t>SWOT Analysis of Agent Banking Division</w:t>
            </w:r>
            <w:r w:rsidR="00674367">
              <w:rPr>
                <w:noProof/>
                <w:webHidden/>
              </w:rPr>
              <w:tab/>
            </w:r>
            <w:r>
              <w:rPr>
                <w:noProof/>
                <w:webHidden/>
              </w:rPr>
              <w:fldChar w:fldCharType="begin"/>
            </w:r>
            <w:r w:rsidR="00674367">
              <w:rPr>
                <w:noProof/>
                <w:webHidden/>
              </w:rPr>
              <w:instrText xml:space="preserve"> PAGEREF _Toc1813853 \h </w:instrText>
            </w:r>
            <w:r>
              <w:rPr>
                <w:noProof/>
                <w:webHidden/>
              </w:rPr>
            </w:r>
            <w:r>
              <w:rPr>
                <w:noProof/>
                <w:webHidden/>
              </w:rPr>
              <w:fldChar w:fldCharType="separate"/>
            </w:r>
            <w:r w:rsidR="00674367">
              <w:rPr>
                <w:noProof/>
                <w:webHidden/>
              </w:rPr>
              <w:t>6</w:t>
            </w:r>
            <w:r>
              <w:rPr>
                <w:noProof/>
                <w:webHidden/>
              </w:rPr>
              <w:fldChar w:fldCharType="end"/>
            </w:r>
          </w:hyperlink>
          <w:hyperlink w:anchor="_Toc1813854" w:history="1"/>
        </w:p>
        <w:p w:rsidR="00674367" w:rsidRDefault="0059533E">
          <w:pPr>
            <w:pStyle w:val="TOC1"/>
            <w:tabs>
              <w:tab w:val="right" w:leader="dot" w:pos="9350"/>
            </w:tabs>
            <w:rPr>
              <w:noProof/>
            </w:rPr>
          </w:pPr>
          <w:hyperlink w:anchor="_Toc1813855" w:history="1">
            <w:r w:rsidR="00674367" w:rsidRPr="00DF33FB">
              <w:rPr>
                <w:rStyle w:val="Hyperlink"/>
                <w:noProof/>
              </w:rPr>
              <w:t>Bank Asia Agent Banking Location and Agent Selection Criteria</w:t>
            </w:r>
            <w:r w:rsidR="00674367">
              <w:rPr>
                <w:noProof/>
                <w:webHidden/>
              </w:rPr>
              <w:tab/>
            </w:r>
            <w:r>
              <w:rPr>
                <w:noProof/>
                <w:webHidden/>
              </w:rPr>
              <w:fldChar w:fldCharType="begin"/>
            </w:r>
            <w:r w:rsidR="00674367">
              <w:rPr>
                <w:noProof/>
                <w:webHidden/>
              </w:rPr>
              <w:instrText xml:space="preserve"> PAGEREF _Toc1813855 \h </w:instrText>
            </w:r>
            <w:r>
              <w:rPr>
                <w:noProof/>
                <w:webHidden/>
              </w:rPr>
            </w:r>
            <w:r>
              <w:rPr>
                <w:noProof/>
                <w:webHidden/>
              </w:rPr>
              <w:fldChar w:fldCharType="separate"/>
            </w:r>
            <w:r w:rsidR="00674367">
              <w:rPr>
                <w:noProof/>
                <w:webHidden/>
              </w:rPr>
              <w:t>7</w:t>
            </w:r>
            <w:r>
              <w:rPr>
                <w:noProof/>
                <w:webHidden/>
              </w:rPr>
              <w:fldChar w:fldCharType="end"/>
            </w:r>
          </w:hyperlink>
        </w:p>
        <w:p w:rsidR="00674367" w:rsidRDefault="0059533E">
          <w:pPr>
            <w:pStyle w:val="TOC1"/>
            <w:tabs>
              <w:tab w:val="right" w:leader="dot" w:pos="9350"/>
            </w:tabs>
            <w:rPr>
              <w:noProof/>
            </w:rPr>
          </w:pPr>
          <w:hyperlink w:anchor="_Toc1813856" w:history="1">
            <w:r w:rsidR="00674367" w:rsidRPr="00DF33FB">
              <w:rPr>
                <w:rStyle w:val="Hyperlink"/>
                <w:noProof/>
              </w:rPr>
              <w:t>Bank Asia Agent Selection Criteria</w:t>
            </w:r>
            <w:r w:rsidR="00674367">
              <w:rPr>
                <w:noProof/>
                <w:webHidden/>
              </w:rPr>
              <w:tab/>
            </w:r>
            <w:r>
              <w:rPr>
                <w:noProof/>
                <w:webHidden/>
              </w:rPr>
              <w:fldChar w:fldCharType="begin"/>
            </w:r>
            <w:r w:rsidR="00674367">
              <w:rPr>
                <w:noProof/>
                <w:webHidden/>
              </w:rPr>
              <w:instrText xml:space="preserve"> PAGEREF _Toc1813856 \h </w:instrText>
            </w:r>
            <w:r>
              <w:rPr>
                <w:noProof/>
                <w:webHidden/>
              </w:rPr>
            </w:r>
            <w:r>
              <w:rPr>
                <w:noProof/>
                <w:webHidden/>
              </w:rPr>
              <w:fldChar w:fldCharType="separate"/>
            </w:r>
            <w:r w:rsidR="00674367">
              <w:rPr>
                <w:noProof/>
                <w:webHidden/>
              </w:rPr>
              <w:t>8</w:t>
            </w:r>
            <w:r>
              <w:rPr>
                <w:noProof/>
                <w:webHidden/>
              </w:rPr>
              <w:fldChar w:fldCharType="end"/>
            </w:r>
          </w:hyperlink>
        </w:p>
        <w:p w:rsidR="00674367" w:rsidRDefault="0059533E">
          <w:pPr>
            <w:pStyle w:val="TOC1"/>
            <w:tabs>
              <w:tab w:val="right" w:leader="dot" w:pos="9350"/>
            </w:tabs>
            <w:rPr>
              <w:noProof/>
            </w:rPr>
          </w:pPr>
          <w:hyperlink w:anchor="_Toc1813857" w:history="1">
            <w:r w:rsidR="00674367" w:rsidRPr="00DF33FB">
              <w:rPr>
                <w:rStyle w:val="Hyperlink"/>
                <w:noProof/>
              </w:rPr>
              <w:t>Selection and appointment Process of Agent under Bank Asia Agent Banking</w:t>
            </w:r>
            <w:r w:rsidR="00674367">
              <w:rPr>
                <w:noProof/>
                <w:webHidden/>
              </w:rPr>
              <w:tab/>
            </w:r>
            <w:r>
              <w:rPr>
                <w:noProof/>
                <w:webHidden/>
              </w:rPr>
              <w:fldChar w:fldCharType="begin"/>
            </w:r>
            <w:r w:rsidR="00674367">
              <w:rPr>
                <w:noProof/>
                <w:webHidden/>
              </w:rPr>
              <w:instrText xml:space="preserve"> PAGEREF _Toc1813857 \h </w:instrText>
            </w:r>
            <w:r>
              <w:rPr>
                <w:noProof/>
                <w:webHidden/>
              </w:rPr>
            </w:r>
            <w:r>
              <w:rPr>
                <w:noProof/>
                <w:webHidden/>
              </w:rPr>
              <w:fldChar w:fldCharType="separate"/>
            </w:r>
            <w:r w:rsidR="00674367">
              <w:rPr>
                <w:noProof/>
                <w:webHidden/>
              </w:rPr>
              <w:t>9</w:t>
            </w:r>
            <w:r>
              <w:rPr>
                <w:noProof/>
                <w:webHidden/>
              </w:rPr>
              <w:fldChar w:fldCharType="end"/>
            </w:r>
          </w:hyperlink>
        </w:p>
        <w:p w:rsidR="00674367" w:rsidRDefault="0059533E">
          <w:pPr>
            <w:pStyle w:val="TOC1"/>
            <w:tabs>
              <w:tab w:val="right" w:leader="dot" w:pos="9350"/>
            </w:tabs>
            <w:rPr>
              <w:noProof/>
            </w:rPr>
          </w:pPr>
          <w:hyperlink w:anchor="_Toc1813858" w:history="1">
            <w:r w:rsidR="00674367" w:rsidRPr="00DF33FB">
              <w:rPr>
                <w:rStyle w:val="Hyperlink"/>
                <w:noProof/>
              </w:rPr>
              <w:t>Processing of Agent application form:</w:t>
            </w:r>
            <w:r w:rsidR="00674367">
              <w:rPr>
                <w:noProof/>
                <w:webHidden/>
              </w:rPr>
              <w:tab/>
            </w:r>
            <w:r>
              <w:rPr>
                <w:noProof/>
                <w:webHidden/>
              </w:rPr>
              <w:fldChar w:fldCharType="begin"/>
            </w:r>
            <w:r w:rsidR="00674367">
              <w:rPr>
                <w:noProof/>
                <w:webHidden/>
              </w:rPr>
              <w:instrText xml:space="preserve"> PAGEREF _Toc1813858 \h </w:instrText>
            </w:r>
            <w:r>
              <w:rPr>
                <w:noProof/>
                <w:webHidden/>
              </w:rPr>
            </w:r>
            <w:r>
              <w:rPr>
                <w:noProof/>
                <w:webHidden/>
              </w:rPr>
              <w:fldChar w:fldCharType="separate"/>
            </w:r>
            <w:r w:rsidR="00674367">
              <w:rPr>
                <w:noProof/>
                <w:webHidden/>
              </w:rPr>
              <w:t>11</w:t>
            </w:r>
            <w:r>
              <w:rPr>
                <w:noProof/>
                <w:webHidden/>
              </w:rPr>
              <w:fldChar w:fldCharType="end"/>
            </w:r>
          </w:hyperlink>
        </w:p>
        <w:p w:rsidR="00674367" w:rsidRDefault="0059533E">
          <w:pPr>
            <w:pStyle w:val="TOC1"/>
            <w:tabs>
              <w:tab w:val="right" w:leader="dot" w:pos="9350"/>
            </w:tabs>
            <w:rPr>
              <w:noProof/>
            </w:rPr>
          </w:pPr>
          <w:hyperlink w:anchor="_Toc1813859" w:history="1">
            <w:r w:rsidR="00674367" w:rsidRPr="00DF33FB">
              <w:rPr>
                <w:rStyle w:val="Hyperlink"/>
                <w:noProof/>
              </w:rPr>
              <w:t>Agent Booth set up Procedure:</w:t>
            </w:r>
            <w:r w:rsidR="00674367">
              <w:rPr>
                <w:noProof/>
                <w:webHidden/>
              </w:rPr>
              <w:tab/>
            </w:r>
            <w:r>
              <w:rPr>
                <w:noProof/>
                <w:webHidden/>
              </w:rPr>
              <w:fldChar w:fldCharType="begin"/>
            </w:r>
            <w:r w:rsidR="00674367">
              <w:rPr>
                <w:noProof/>
                <w:webHidden/>
              </w:rPr>
              <w:instrText xml:space="preserve"> PAGEREF _Toc1813859 \h </w:instrText>
            </w:r>
            <w:r>
              <w:rPr>
                <w:noProof/>
                <w:webHidden/>
              </w:rPr>
            </w:r>
            <w:r>
              <w:rPr>
                <w:noProof/>
                <w:webHidden/>
              </w:rPr>
              <w:fldChar w:fldCharType="separate"/>
            </w:r>
            <w:r w:rsidR="00674367">
              <w:rPr>
                <w:noProof/>
                <w:webHidden/>
              </w:rPr>
              <w:t>11</w:t>
            </w:r>
            <w:r>
              <w:rPr>
                <w:noProof/>
                <w:webHidden/>
              </w:rPr>
              <w:fldChar w:fldCharType="end"/>
            </w:r>
          </w:hyperlink>
        </w:p>
        <w:p w:rsidR="00674367" w:rsidRDefault="0059533E">
          <w:pPr>
            <w:pStyle w:val="TOC1"/>
            <w:tabs>
              <w:tab w:val="right" w:leader="dot" w:pos="9350"/>
            </w:tabs>
            <w:rPr>
              <w:noProof/>
            </w:rPr>
          </w:pPr>
          <w:hyperlink w:anchor="_Toc1813861" w:history="1">
            <w:r w:rsidR="00674367" w:rsidRPr="00DF33FB">
              <w:rPr>
                <w:rStyle w:val="Hyperlink"/>
                <w:noProof/>
              </w:rPr>
              <w:t>Disbursement of Foreign Remittance</w:t>
            </w:r>
            <w:r w:rsidR="00674367">
              <w:rPr>
                <w:noProof/>
                <w:webHidden/>
              </w:rPr>
              <w:tab/>
            </w:r>
            <w:r>
              <w:rPr>
                <w:noProof/>
                <w:webHidden/>
              </w:rPr>
              <w:fldChar w:fldCharType="begin"/>
            </w:r>
            <w:r w:rsidR="00674367">
              <w:rPr>
                <w:noProof/>
                <w:webHidden/>
              </w:rPr>
              <w:instrText xml:space="preserve"> PAGEREF _Toc1813861 \h </w:instrText>
            </w:r>
            <w:r>
              <w:rPr>
                <w:noProof/>
                <w:webHidden/>
              </w:rPr>
            </w:r>
            <w:r>
              <w:rPr>
                <w:noProof/>
                <w:webHidden/>
              </w:rPr>
              <w:fldChar w:fldCharType="separate"/>
            </w:r>
            <w:r w:rsidR="00674367">
              <w:rPr>
                <w:noProof/>
                <w:webHidden/>
              </w:rPr>
              <w:t>13</w:t>
            </w:r>
            <w:r>
              <w:rPr>
                <w:noProof/>
                <w:webHidden/>
              </w:rPr>
              <w:fldChar w:fldCharType="end"/>
            </w:r>
          </w:hyperlink>
          <w:hyperlink w:anchor="_Toc1813862" w:history="1"/>
        </w:p>
        <w:p w:rsidR="00674367" w:rsidRDefault="0059533E">
          <w:pPr>
            <w:pStyle w:val="TOC1"/>
            <w:tabs>
              <w:tab w:val="right" w:leader="dot" w:pos="9350"/>
            </w:tabs>
            <w:rPr>
              <w:noProof/>
            </w:rPr>
          </w:pPr>
          <w:hyperlink w:anchor="_Toc1813863" w:history="1">
            <w:r w:rsidR="00674367" w:rsidRPr="00DF33FB">
              <w:rPr>
                <w:rStyle w:val="Hyperlink"/>
                <w:noProof/>
              </w:rPr>
              <w:t>Agent Banking Deposit Products</w:t>
            </w:r>
            <w:r w:rsidR="00674367">
              <w:rPr>
                <w:noProof/>
                <w:webHidden/>
              </w:rPr>
              <w:tab/>
            </w:r>
            <w:r>
              <w:rPr>
                <w:noProof/>
                <w:webHidden/>
              </w:rPr>
              <w:fldChar w:fldCharType="begin"/>
            </w:r>
            <w:r w:rsidR="00674367">
              <w:rPr>
                <w:noProof/>
                <w:webHidden/>
              </w:rPr>
              <w:instrText xml:space="preserve"> PAGEREF _Toc1813863 \h </w:instrText>
            </w:r>
            <w:r>
              <w:rPr>
                <w:noProof/>
                <w:webHidden/>
              </w:rPr>
            </w:r>
            <w:r>
              <w:rPr>
                <w:noProof/>
                <w:webHidden/>
              </w:rPr>
              <w:fldChar w:fldCharType="separate"/>
            </w:r>
            <w:r w:rsidR="00674367">
              <w:rPr>
                <w:noProof/>
                <w:webHidden/>
              </w:rPr>
              <w:t>14</w:t>
            </w:r>
            <w:r>
              <w:rPr>
                <w:noProof/>
                <w:webHidden/>
              </w:rPr>
              <w:fldChar w:fldCharType="end"/>
            </w:r>
          </w:hyperlink>
        </w:p>
        <w:p w:rsidR="00674367" w:rsidRDefault="0059533E">
          <w:pPr>
            <w:pStyle w:val="TOC1"/>
            <w:tabs>
              <w:tab w:val="right" w:leader="dot" w:pos="9350"/>
            </w:tabs>
            <w:rPr>
              <w:noProof/>
            </w:rPr>
          </w:pPr>
          <w:hyperlink w:anchor="_Toc1813864" w:history="1">
            <w:r w:rsidR="00674367" w:rsidRPr="00DF33FB">
              <w:rPr>
                <w:rStyle w:val="Hyperlink"/>
                <w:noProof/>
              </w:rPr>
              <w:t>Agent Banking Loan Products</w:t>
            </w:r>
            <w:r w:rsidR="00674367">
              <w:rPr>
                <w:noProof/>
                <w:webHidden/>
              </w:rPr>
              <w:tab/>
            </w:r>
            <w:r>
              <w:rPr>
                <w:noProof/>
                <w:webHidden/>
              </w:rPr>
              <w:fldChar w:fldCharType="begin"/>
            </w:r>
            <w:r w:rsidR="00674367">
              <w:rPr>
                <w:noProof/>
                <w:webHidden/>
              </w:rPr>
              <w:instrText xml:space="preserve"> PAGEREF _Toc1813864 \h </w:instrText>
            </w:r>
            <w:r>
              <w:rPr>
                <w:noProof/>
                <w:webHidden/>
              </w:rPr>
            </w:r>
            <w:r>
              <w:rPr>
                <w:noProof/>
                <w:webHidden/>
              </w:rPr>
              <w:fldChar w:fldCharType="separate"/>
            </w:r>
            <w:r w:rsidR="00674367">
              <w:rPr>
                <w:noProof/>
                <w:webHidden/>
              </w:rPr>
              <w:t>14</w:t>
            </w:r>
            <w:r>
              <w:rPr>
                <w:noProof/>
                <w:webHidden/>
              </w:rPr>
              <w:fldChar w:fldCharType="end"/>
            </w:r>
          </w:hyperlink>
        </w:p>
        <w:p w:rsidR="00674367" w:rsidRDefault="0059533E">
          <w:pPr>
            <w:pStyle w:val="TOC1"/>
            <w:tabs>
              <w:tab w:val="right" w:leader="dot" w:pos="9350"/>
            </w:tabs>
            <w:rPr>
              <w:noProof/>
            </w:rPr>
          </w:pPr>
          <w:hyperlink w:anchor="_Toc1813865" w:history="1">
            <w:r w:rsidR="00674367" w:rsidRPr="00DF33FB">
              <w:rPr>
                <w:rStyle w:val="Hyperlink"/>
                <w:rFonts w:ascii="Times New Roman" w:hAnsi="Times New Roman"/>
                <w:iCs/>
                <w:noProof/>
              </w:rPr>
              <w:t>Prohibition on Agent Banking Services</w:t>
            </w:r>
            <w:r w:rsidR="00674367">
              <w:rPr>
                <w:noProof/>
                <w:webHidden/>
              </w:rPr>
              <w:tab/>
            </w:r>
            <w:r>
              <w:rPr>
                <w:noProof/>
                <w:webHidden/>
              </w:rPr>
              <w:fldChar w:fldCharType="begin"/>
            </w:r>
            <w:r w:rsidR="00674367">
              <w:rPr>
                <w:noProof/>
                <w:webHidden/>
              </w:rPr>
              <w:instrText xml:space="preserve"> PAGEREF _Toc1813865 \h </w:instrText>
            </w:r>
            <w:r>
              <w:rPr>
                <w:noProof/>
                <w:webHidden/>
              </w:rPr>
            </w:r>
            <w:r>
              <w:rPr>
                <w:noProof/>
                <w:webHidden/>
              </w:rPr>
              <w:fldChar w:fldCharType="separate"/>
            </w:r>
            <w:r w:rsidR="00674367">
              <w:rPr>
                <w:noProof/>
                <w:webHidden/>
              </w:rPr>
              <w:t>15</w:t>
            </w:r>
            <w:r>
              <w:rPr>
                <w:noProof/>
                <w:webHidden/>
              </w:rPr>
              <w:fldChar w:fldCharType="end"/>
            </w:r>
          </w:hyperlink>
        </w:p>
        <w:p w:rsidR="00674367" w:rsidRDefault="0059533E">
          <w:pPr>
            <w:pStyle w:val="TOC1"/>
            <w:tabs>
              <w:tab w:val="right" w:leader="dot" w:pos="9350"/>
            </w:tabs>
            <w:rPr>
              <w:noProof/>
            </w:rPr>
          </w:pPr>
          <w:hyperlink w:anchor="_Toc1813866" w:history="1">
            <w:r w:rsidR="00674367" w:rsidRPr="00DF33FB">
              <w:rPr>
                <w:rStyle w:val="Hyperlink"/>
                <w:noProof/>
              </w:rPr>
              <w:t>Fees and Commission for Agent:</w:t>
            </w:r>
            <w:r w:rsidR="00674367">
              <w:rPr>
                <w:noProof/>
                <w:webHidden/>
              </w:rPr>
              <w:tab/>
            </w:r>
            <w:r>
              <w:rPr>
                <w:noProof/>
                <w:webHidden/>
              </w:rPr>
              <w:fldChar w:fldCharType="begin"/>
            </w:r>
            <w:r w:rsidR="00674367">
              <w:rPr>
                <w:noProof/>
                <w:webHidden/>
              </w:rPr>
              <w:instrText xml:space="preserve"> PAGEREF _Toc1813866 \h </w:instrText>
            </w:r>
            <w:r>
              <w:rPr>
                <w:noProof/>
                <w:webHidden/>
              </w:rPr>
            </w:r>
            <w:r>
              <w:rPr>
                <w:noProof/>
                <w:webHidden/>
              </w:rPr>
              <w:fldChar w:fldCharType="separate"/>
            </w:r>
            <w:r w:rsidR="00674367">
              <w:rPr>
                <w:noProof/>
                <w:webHidden/>
              </w:rPr>
              <w:t>16</w:t>
            </w:r>
            <w:r>
              <w:rPr>
                <w:noProof/>
                <w:webHidden/>
              </w:rPr>
              <w:fldChar w:fldCharType="end"/>
            </w:r>
          </w:hyperlink>
        </w:p>
        <w:p w:rsidR="00674367" w:rsidRDefault="0059533E">
          <w:pPr>
            <w:pStyle w:val="TOC1"/>
            <w:tabs>
              <w:tab w:val="right" w:leader="dot" w:pos="9350"/>
            </w:tabs>
            <w:rPr>
              <w:noProof/>
            </w:rPr>
          </w:pPr>
          <w:hyperlink w:anchor="_Toc1813867" w:history="1">
            <w:r w:rsidR="00674367" w:rsidRPr="00DF33FB">
              <w:rPr>
                <w:rStyle w:val="Hyperlink"/>
                <w:noProof/>
              </w:rPr>
              <w:t>Progress of Agent Banking Bank Asia Limited:</w:t>
            </w:r>
            <w:r w:rsidR="00674367">
              <w:rPr>
                <w:noProof/>
                <w:webHidden/>
              </w:rPr>
              <w:tab/>
            </w:r>
            <w:r>
              <w:rPr>
                <w:noProof/>
                <w:webHidden/>
              </w:rPr>
              <w:fldChar w:fldCharType="begin"/>
            </w:r>
            <w:r w:rsidR="00674367">
              <w:rPr>
                <w:noProof/>
                <w:webHidden/>
              </w:rPr>
              <w:instrText xml:space="preserve"> PAGEREF _Toc1813867 \h </w:instrText>
            </w:r>
            <w:r>
              <w:rPr>
                <w:noProof/>
                <w:webHidden/>
              </w:rPr>
            </w:r>
            <w:r>
              <w:rPr>
                <w:noProof/>
                <w:webHidden/>
              </w:rPr>
              <w:fldChar w:fldCharType="separate"/>
            </w:r>
            <w:r w:rsidR="00674367">
              <w:rPr>
                <w:noProof/>
                <w:webHidden/>
              </w:rPr>
              <w:t>16</w:t>
            </w:r>
            <w:r>
              <w:rPr>
                <w:noProof/>
                <w:webHidden/>
              </w:rPr>
              <w:fldChar w:fldCharType="end"/>
            </w:r>
          </w:hyperlink>
          <w:hyperlink w:anchor="_Toc1813868" w:history="1"/>
        </w:p>
        <w:p w:rsidR="00674367" w:rsidRDefault="0059533E">
          <w:pPr>
            <w:pStyle w:val="TOC1"/>
            <w:tabs>
              <w:tab w:val="right" w:leader="dot" w:pos="9350"/>
            </w:tabs>
            <w:rPr>
              <w:noProof/>
            </w:rPr>
          </w:pPr>
          <w:hyperlink w:anchor="_Toc1813869" w:history="1">
            <w:r w:rsidR="00674367" w:rsidRPr="00DF33FB">
              <w:rPr>
                <w:rStyle w:val="Hyperlink"/>
                <w:noProof/>
              </w:rPr>
              <w:t>Agent Enrollment Report:</w:t>
            </w:r>
            <w:r w:rsidR="00674367">
              <w:rPr>
                <w:noProof/>
                <w:webHidden/>
              </w:rPr>
              <w:tab/>
            </w:r>
            <w:r>
              <w:rPr>
                <w:noProof/>
                <w:webHidden/>
              </w:rPr>
              <w:fldChar w:fldCharType="begin"/>
            </w:r>
            <w:r w:rsidR="00674367">
              <w:rPr>
                <w:noProof/>
                <w:webHidden/>
              </w:rPr>
              <w:instrText xml:space="preserve"> PAGEREF _Toc1813869 \h </w:instrText>
            </w:r>
            <w:r>
              <w:rPr>
                <w:noProof/>
                <w:webHidden/>
              </w:rPr>
            </w:r>
            <w:r>
              <w:rPr>
                <w:noProof/>
                <w:webHidden/>
              </w:rPr>
              <w:fldChar w:fldCharType="separate"/>
            </w:r>
            <w:r w:rsidR="00674367">
              <w:rPr>
                <w:noProof/>
                <w:webHidden/>
              </w:rPr>
              <w:t>19</w:t>
            </w:r>
            <w:r>
              <w:rPr>
                <w:noProof/>
                <w:webHidden/>
              </w:rPr>
              <w:fldChar w:fldCharType="end"/>
            </w:r>
          </w:hyperlink>
        </w:p>
        <w:p w:rsidR="00674367" w:rsidRDefault="0059533E">
          <w:pPr>
            <w:pStyle w:val="TOC1"/>
            <w:tabs>
              <w:tab w:val="right" w:leader="dot" w:pos="9350"/>
            </w:tabs>
            <w:rPr>
              <w:noProof/>
            </w:rPr>
          </w:pPr>
          <w:hyperlink w:anchor="_Toc1813870" w:history="1">
            <w:r w:rsidR="00674367" w:rsidRPr="00DF33FB">
              <w:rPr>
                <w:rStyle w:val="Hyperlink"/>
                <w:noProof/>
              </w:rPr>
              <w:t>Agent Banking Performance Report:</w:t>
            </w:r>
            <w:r w:rsidR="00674367">
              <w:rPr>
                <w:noProof/>
                <w:webHidden/>
              </w:rPr>
              <w:tab/>
            </w:r>
            <w:r>
              <w:rPr>
                <w:noProof/>
                <w:webHidden/>
              </w:rPr>
              <w:fldChar w:fldCharType="begin"/>
            </w:r>
            <w:r w:rsidR="00674367">
              <w:rPr>
                <w:noProof/>
                <w:webHidden/>
              </w:rPr>
              <w:instrText xml:space="preserve"> PAGEREF _Toc1813870 \h </w:instrText>
            </w:r>
            <w:r>
              <w:rPr>
                <w:noProof/>
                <w:webHidden/>
              </w:rPr>
            </w:r>
            <w:r>
              <w:rPr>
                <w:noProof/>
                <w:webHidden/>
              </w:rPr>
              <w:fldChar w:fldCharType="separate"/>
            </w:r>
            <w:r w:rsidR="00674367">
              <w:rPr>
                <w:noProof/>
                <w:webHidden/>
              </w:rPr>
              <w:t>20</w:t>
            </w:r>
            <w:r>
              <w:rPr>
                <w:noProof/>
                <w:webHidden/>
              </w:rPr>
              <w:fldChar w:fldCharType="end"/>
            </w:r>
          </w:hyperlink>
        </w:p>
        <w:p w:rsidR="00674367" w:rsidRDefault="0059533E">
          <w:pPr>
            <w:pStyle w:val="TOC1"/>
            <w:tabs>
              <w:tab w:val="right" w:leader="dot" w:pos="9350"/>
            </w:tabs>
            <w:rPr>
              <w:noProof/>
            </w:rPr>
          </w:pPr>
          <w:hyperlink w:anchor="_Toc1813871" w:history="1">
            <w:r w:rsidR="00674367" w:rsidRPr="00DF33FB">
              <w:rPr>
                <w:rStyle w:val="Hyperlink"/>
                <w:rFonts w:eastAsia="Calibri"/>
                <w:noProof/>
              </w:rPr>
              <w:t>Loan Status report of Agent Banking Division:</w:t>
            </w:r>
            <w:r w:rsidR="00674367">
              <w:rPr>
                <w:noProof/>
                <w:webHidden/>
              </w:rPr>
              <w:tab/>
            </w:r>
            <w:r>
              <w:rPr>
                <w:noProof/>
                <w:webHidden/>
              </w:rPr>
              <w:fldChar w:fldCharType="begin"/>
            </w:r>
            <w:r w:rsidR="00674367">
              <w:rPr>
                <w:noProof/>
                <w:webHidden/>
              </w:rPr>
              <w:instrText xml:space="preserve"> PAGEREF _Toc1813871 \h </w:instrText>
            </w:r>
            <w:r>
              <w:rPr>
                <w:noProof/>
                <w:webHidden/>
              </w:rPr>
            </w:r>
            <w:r>
              <w:rPr>
                <w:noProof/>
                <w:webHidden/>
              </w:rPr>
              <w:fldChar w:fldCharType="separate"/>
            </w:r>
            <w:r w:rsidR="00674367">
              <w:rPr>
                <w:noProof/>
                <w:webHidden/>
              </w:rPr>
              <w:t>25</w:t>
            </w:r>
            <w:r>
              <w:rPr>
                <w:noProof/>
                <w:webHidden/>
              </w:rPr>
              <w:fldChar w:fldCharType="end"/>
            </w:r>
          </w:hyperlink>
        </w:p>
        <w:p w:rsidR="00674367" w:rsidRDefault="0059533E">
          <w:pPr>
            <w:pStyle w:val="TOC1"/>
            <w:tabs>
              <w:tab w:val="right" w:leader="dot" w:pos="9350"/>
            </w:tabs>
            <w:rPr>
              <w:noProof/>
            </w:rPr>
          </w:pPr>
          <w:hyperlink w:anchor="_Toc1813872" w:history="1">
            <w:r w:rsidR="00674367" w:rsidRPr="00DF33FB">
              <w:rPr>
                <w:rStyle w:val="Hyperlink"/>
                <w:noProof/>
              </w:rPr>
              <w:t>Foreign Remittance report of Agent Banking Division:</w:t>
            </w:r>
            <w:r w:rsidR="00674367">
              <w:rPr>
                <w:noProof/>
                <w:webHidden/>
              </w:rPr>
              <w:tab/>
            </w:r>
            <w:r>
              <w:rPr>
                <w:noProof/>
                <w:webHidden/>
              </w:rPr>
              <w:fldChar w:fldCharType="begin"/>
            </w:r>
            <w:r w:rsidR="00674367">
              <w:rPr>
                <w:noProof/>
                <w:webHidden/>
              </w:rPr>
              <w:instrText xml:space="preserve"> PAGEREF _Toc1813872 \h </w:instrText>
            </w:r>
            <w:r>
              <w:rPr>
                <w:noProof/>
                <w:webHidden/>
              </w:rPr>
            </w:r>
            <w:r>
              <w:rPr>
                <w:noProof/>
                <w:webHidden/>
              </w:rPr>
              <w:fldChar w:fldCharType="separate"/>
            </w:r>
            <w:r w:rsidR="00674367">
              <w:rPr>
                <w:noProof/>
                <w:webHidden/>
              </w:rPr>
              <w:t>26</w:t>
            </w:r>
            <w:r>
              <w:rPr>
                <w:noProof/>
                <w:webHidden/>
              </w:rPr>
              <w:fldChar w:fldCharType="end"/>
            </w:r>
          </w:hyperlink>
        </w:p>
        <w:p w:rsidR="00674367" w:rsidRDefault="0059533E">
          <w:pPr>
            <w:pStyle w:val="TOC1"/>
            <w:tabs>
              <w:tab w:val="right" w:leader="dot" w:pos="9350"/>
            </w:tabs>
            <w:rPr>
              <w:noProof/>
            </w:rPr>
          </w:pPr>
          <w:hyperlink w:anchor="_Toc1813873" w:history="1">
            <w:r w:rsidR="00674367" w:rsidRPr="00DF33FB">
              <w:rPr>
                <w:rStyle w:val="Hyperlink"/>
                <w:noProof/>
              </w:rPr>
              <w:t>Current Scenario of School Banking Agent Banking Division:</w:t>
            </w:r>
            <w:r w:rsidR="00674367">
              <w:rPr>
                <w:noProof/>
                <w:webHidden/>
              </w:rPr>
              <w:tab/>
            </w:r>
            <w:r>
              <w:rPr>
                <w:noProof/>
                <w:webHidden/>
              </w:rPr>
              <w:fldChar w:fldCharType="begin"/>
            </w:r>
            <w:r w:rsidR="00674367">
              <w:rPr>
                <w:noProof/>
                <w:webHidden/>
              </w:rPr>
              <w:instrText xml:space="preserve"> PAGEREF _Toc1813873 \h </w:instrText>
            </w:r>
            <w:r>
              <w:rPr>
                <w:noProof/>
                <w:webHidden/>
              </w:rPr>
            </w:r>
            <w:r>
              <w:rPr>
                <w:noProof/>
                <w:webHidden/>
              </w:rPr>
              <w:fldChar w:fldCharType="separate"/>
            </w:r>
            <w:r w:rsidR="00674367">
              <w:rPr>
                <w:noProof/>
                <w:webHidden/>
              </w:rPr>
              <w:t>27</w:t>
            </w:r>
            <w:r>
              <w:rPr>
                <w:noProof/>
                <w:webHidden/>
              </w:rPr>
              <w:fldChar w:fldCharType="end"/>
            </w:r>
          </w:hyperlink>
        </w:p>
        <w:p w:rsidR="00674367" w:rsidRDefault="0059533E">
          <w:pPr>
            <w:pStyle w:val="TOC1"/>
            <w:tabs>
              <w:tab w:val="right" w:leader="dot" w:pos="9350"/>
            </w:tabs>
            <w:rPr>
              <w:noProof/>
            </w:rPr>
          </w:pPr>
          <w:hyperlink w:anchor="_Toc1813874" w:history="1">
            <w:r w:rsidR="00674367" w:rsidRPr="00DF33FB">
              <w:rPr>
                <w:rStyle w:val="Hyperlink"/>
                <w:noProof/>
              </w:rPr>
              <w:t>Agent Banking Success Summary</w:t>
            </w:r>
            <w:r w:rsidR="00674367">
              <w:rPr>
                <w:noProof/>
                <w:webHidden/>
              </w:rPr>
              <w:tab/>
            </w:r>
            <w:r>
              <w:rPr>
                <w:noProof/>
                <w:webHidden/>
              </w:rPr>
              <w:fldChar w:fldCharType="begin"/>
            </w:r>
            <w:r w:rsidR="00674367">
              <w:rPr>
                <w:noProof/>
                <w:webHidden/>
              </w:rPr>
              <w:instrText xml:space="preserve"> PAGEREF _Toc1813874 \h </w:instrText>
            </w:r>
            <w:r>
              <w:rPr>
                <w:noProof/>
                <w:webHidden/>
              </w:rPr>
            </w:r>
            <w:r>
              <w:rPr>
                <w:noProof/>
                <w:webHidden/>
              </w:rPr>
              <w:fldChar w:fldCharType="separate"/>
            </w:r>
            <w:r w:rsidR="00674367">
              <w:rPr>
                <w:noProof/>
                <w:webHidden/>
              </w:rPr>
              <w:t>29</w:t>
            </w:r>
            <w:r>
              <w:rPr>
                <w:noProof/>
                <w:webHidden/>
              </w:rPr>
              <w:fldChar w:fldCharType="end"/>
            </w:r>
          </w:hyperlink>
        </w:p>
        <w:p w:rsidR="00674367" w:rsidRDefault="0059533E">
          <w:pPr>
            <w:pStyle w:val="TOC1"/>
            <w:tabs>
              <w:tab w:val="right" w:leader="dot" w:pos="9350"/>
            </w:tabs>
            <w:rPr>
              <w:noProof/>
            </w:rPr>
          </w:pPr>
          <w:hyperlink w:anchor="_Toc1813875" w:history="1">
            <w:r w:rsidR="00674367" w:rsidRPr="00DF33FB">
              <w:rPr>
                <w:rStyle w:val="Hyperlink"/>
                <w:noProof/>
              </w:rPr>
              <w:t>Yearly Business Review Highlights:</w:t>
            </w:r>
            <w:r w:rsidR="00674367">
              <w:rPr>
                <w:noProof/>
                <w:webHidden/>
              </w:rPr>
              <w:tab/>
            </w:r>
            <w:r>
              <w:rPr>
                <w:noProof/>
                <w:webHidden/>
              </w:rPr>
              <w:fldChar w:fldCharType="begin"/>
            </w:r>
            <w:r w:rsidR="00674367">
              <w:rPr>
                <w:noProof/>
                <w:webHidden/>
              </w:rPr>
              <w:instrText xml:space="preserve"> PAGEREF _Toc1813875 \h </w:instrText>
            </w:r>
            <w:r>
              <w:rPr>
                <w:noProof/>
                <w:webHidden/>
              </w:rPr>
            </w:r>
            <w:r>
              <w:rPr>
                <w:noProof/>
                <w:webHidden/>
              </w:rPr>
              <w:fldChar w:fldCharType="separate"/>
            </w:r>
            <w:r w:rsidR="00674367">
              <w:rPr>
                <w:noProof/>
                <w:webHidden/>
              </w:rPr>
              <w:t>30</w:t>
            </w:r>
            <w:r>
              <w:rPr>
                <w:noProof/>
                <w:webHidden/>
              </w:rPr>
              <w:fldChar w:fldCharType="end"/>
            </w:r>
          </w:hyperlink>
        </w:p>
        <w:p w:rsidR="00674367" w:rsidRDefault="0059533E">
          <w:pPr>
            <w:pStyle w:val="TOC1"/>
            <w:tabs>
              <w:tab w:val="right" w:leader="dot" w:pos="9350"/>
            </w:tabs>
            <w:rPr>
              <w:noProof/>
            </w:rPr>
          </w:pPr>
          <w:hyperlink w:anchor="_Toc1813876" w:history="1">
            <w:r w:rsidR="00674367" w:rsidRPr="00DF33FB">
              <w:rPr>
                <w:rStyle w:val="Hyperlink"/>
                <w:noProof/>
              </w:rPr>
              <w:t>Business Continuity Plan</w:t>
            </w:r>
            <w:r w:rsidR="00674367">
              <w:rPr>
                <w:noProof/>
                <w:webHidden/>
              </w:rPr>
              <w:tab/>
            </w:r>
            <w:r>
              <w:rPr>
                <w:noProof/>
                <w:webHidden/>
              </w:rPr>
              <w:fldChar w:fldCharType="begin"/>
            </w:r>
            <w:r w:rsidR="00674367">
              <w:rPr>
                <w:noProof/>
                <w:webHidden/>
              </w:rPr>
              <w:instrText xml:space="preserve"> PAGEREF _Toc1813876 \h </w:instrText>
            </w:r>
            <w:r>
              <w:rPr>
                <w:noProof/>
                <w:webHidden/>
              </w:rPr>
            </w:r>
            <w:r>
              <w:rPr>
                <w:noProof/>
                <w:webHidden/>
              </w:rPr>
              <w:fldChar w:fldCharType="separate"/>
            </w:r>
            <w:r w:rsidR="00674367">
              <w:rPr>
                <w:noProof/>
                <w:webHidden/>
              </w:rPr>
              <w:t>32</w:t>
            </w:r>
            <w:r>
              <w:rPr>
                <w:noProof/>
                <w:webHidden/>
              </w:rPr>
              <w:fldChar w:fldCharType="end"/>
            </w:r>
          </w:hyperlink>
        </w:p>
        <w:p w:rsidR="00674367" w:rsidRDefault="0059533E">
          <w:pPr>
            <w:pStyle w:val="TOC1"/>
            <w:tabs>
              <w:tab w:val="right" w:leader="dot" w:pos="9350"/>
            </w:tabs>
            <w:rPr>
              <w:noProof/>
            </w:rPr>
          </w:pPr>
          <w:hyperlink w:anchor="_Toc1813877" w:history="1">
            <w:r w:rsidR="00674367" w:rsidRPr="00DF33FB">
              <w:rPr>
                <w:rStyle w:val="Hyperlink"/>
                <w:noProof/>
              </w:rPr>
              <w:t>Findings:</w:t>
            </w:r>
            <w:r w:rsidR="00674367">
              <w:rPr>
                <w:noProof/>
                <w:webHidden/>
              </w:rPr>
              <w:tab/>
            </w:r>
            <w:r>
              <w:rPr>
                <w:noProof/>
                <w:webHidden/>
              </w:rPr>
              <w:fldChar w:fldCharType="begin"/>
            </w:r>
            <w:r w:rsidR="00674367">
              <w:rPr>
                <w:noProof/>
                <w:webHidden/>
              </w:rPr>
              <w:instrText xml:space="preserve"> PAGEREF _Toc1813877 \h </w:instrText>
            </w:r>
            <w:r>
              <w:rPr>
                <w:noProof/>
                <w:webHidden/>
              </w:rPr>
            </w:r>
            <w:r>
              <w:rPr>
                <w:noProof/>
                <w:webHidden/>
              </w:rPr>
              <w:fldChar w:fldCharType="separate"/>
            </w:r>
            <w:r w:rsidR="00674367">
              <w:rPr>
                <w:noProof/>
                <w:webHidden/>
              </w:rPr>
              <w:t>33</w:t>
            </w:r>
            <w:r>
              <w:rPr>
                <w:noProof/>
                <w:webHidden/>
              </w:rPr>
              <w:fldChar w:fldCharType="end"/>
            </w:r>
          </w:hyperlink>
        </w:p>
        <w:p w:rsidR="00674367" w:rsidRDefault="0059533E">
          <w:pPr>
            <w:pStyle w:val="TOC1"/>
            <w:tabs>
              <w:tab w:val="right" w:leader="dot" w:pos="9350"/>
            </w:tabs>
            <w:rPr>
              <w:noProof/>
            </w:rPr>
          </w:pPr>
          <w:hyperlink w:anchor="_Toc1813878" w:history="1">
            <w:r w:rsidR="00674367" w:rsidRPr="00DF33FB">
              <w:rPr>
                <w:rStyle w:val="Hyperlink"/>
                <w:noProof/>
              </w:rPr>
              <w:t>Conclusion:</w:t>
            </w:r>
            <w:r w:rsidR="00674367">
              <w:rPr>
                <w:noProof/>
                <w:webHidden/>
              </w:rPr>
              <w:tab/>
            </w:r>
            <w:r>
              <w:rPr>
                <w:noProof/>
                <w:webHidden/>
              </w:rPr>
              <w:fldChar w:fldCharType="begin"/>
            </w:r>
            <w:r w:rsidR="00674367">
              <w:rPr>
                <w:noProof/>
                <w:webHidden/>
              </w:rPr>
              <w:instrText xml:space="preserve"> PAGEREF _Toc1813878 \h </w:instrText>
            </w:r>
            <w:r>
              <w:rPr>
                <w:noProof/>
                <w:webHidden/>
              </w:rPr>
            </w:r>
            <w:r>
              <w:rPr>
                <w:noProof/>
                <w:webHidden/>
              </w:rPr>
              <w:fldChar w:fldCharType="separate"/>
            </w:r>
            <w:r w:rsidR="00674367">
              <w:rPr>
                <w:noProof/>
                <w:webHidden/>
              </w:rPr>
              <w:t>37</w:t>
            </w:r>
            <w:r>
              <w:rPr>
                <w:noProof/>
                <w:webHidden/>
              </w:rPr>
              <w:fldChar w:fldCharType="end"/>
            </w:r>
          </w:hyperlink>
        </w:p>
        <w:p w:rsidR="00674367" w:rsidRDefault="0059533E">
          <w:pPr>
            <w:pStyle w:val="TOC1"/>
            <w:tabs>
              <w:tab w:val="right" w:leader="dot" w:pos="9350"/>
            </w:tabs>
            <w:rPr>
              <w:noProof/>
            </w:rPr>
          </w:pPr>
          <w:hyperlink w:anchor="_Toc1813879" w:history="1">
            <w:r w:rsidR="00674367" w:rsidRPr="00DF33FB">
              <w:rPr>
                <w:rStyle w:val="Hyperlink"/>
                <w:noProof/>
              </w:rPr>
              <w:t>Bibliography</w:t>
            </w:r>
            <w:r w:rsidR="00674367">
              <w:rPr>
                <w:noProof/>
                <w:webHidden/>
              </w:rPr>
              <w:tab/>
            </w:r>
            <w:r>
              <w:rPr>
                <w:noProof/>
                <w:webHidden/>
              </w:rPr>
              <w:fldChar w:fldCharType="begin"/>
            </w:r>
            <w:r w:rsidR="00674367">
              <w:rPr>
                <w:noProof/>
                <w:webHidden/>
              </w:rPr>
              <w:instrText xml:space="preserve"> PAGEREF _Toc1813879 \h </w:instrText>
            </w:r>
            <w:r>
              <w:rPr>
                <w:noProof/>
                <w:webHidden/>
              </w:rPr>
            </w:r>
            <w:r>
              <w:rPr>
                <w:noProof/>
                <w:webHidden/>
              </w:rPr>
              <w:fldChar w:fldCharType="separate"/>
            </w:r>
            <w:r w:rsidR="00674367">
              <w:rPr>
                <w:noProof/>
                <w:webHidden/>
              </w:rPr>
              <w:t>38</w:t>
            </w:r>
            <w:r>
              <w:rPr>
                <w:noProof/>
                <w:webHidden/>
              </w:rPr>
              <w:fldChar w:fldCharType="end"/>
            </w:r>
          </w:hyperlink>
        </w:p>
        <w:p w:rsidR="007E035D" w:rsidRPr="00674367" w:rsidRDefault="0059533E" w:rsidP="00674367">
          <w:pPr>
            <w:sectPr w:rsidR="007E035D" w:rsidRPr="00674367" w:rsidSect="00492B34">
              <w:headerReference w:type="default" r:id="rId9"/>
              <w:footerReference w:type="default" r:id="rId10"/>
              <w:pgSz w:w="12240" w:h="15840"/>
              <w:pgMar w:top="1440" w:right="1440" w:bottom="1440" w:left="1440" w:header="720" w:footer="720" w:gutter="0"/>
              <w:cols w:space="720"/>
              <w:docGrid w:linePitch="360"/>
            </w:sectPr>
          </w:pPr>
          <w:r>
            <w:fldChar w:fldCharType="end"/>
          </w:r>
        </w:p>
      </w:sdtContent>
    </w:sdt>
    <w:p w:rsidR="00E800D8" w:rsidRPr="007E035D" w:rsidRDefault="00E800D8" w:rsidP="007E035D">
      <w:pPr>
        <w:pStyle w:val="Heading1"/>
        <w:rPr>
          <w:szCs w:val="24"/>
        </w:rPr>
      </w:pPr>
      <w:bookmarkStart w:id="2" w:name="_Toc1813847"/>
      <w:r w:rsidRPr="00887EA6">
        <w:lastRenderedPageBreak/>
        <w:t>Overview of Bank Asia Limited:</w:t>
      </w:r>
      <w:bookmarkEnd w:id="2"/>
    </w:p>
    <w:p w:rsidR="00E800D8"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Bank Asia has been launched by a group of successful entrepreneurs with recognized standing in the society. The management of the Bank consists of a team led by senior bankers with decades of experience in national and international markets. The senior management team is ably supported by a group of professionals many of whom have exposure in the international market. </w:t>
      </w:r>
    </w:p>
    <w:p w:rsidR="00E800D8" w:rsidRPr="00A15D95"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p>
    <w:p w:rsidR="00E800D8" w:rsidRPr="00A15D95"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The asset and liability growth has been remarkable. Bank Asia has been actively participating in the local money market as well as foreign currency market without exposing the Bank to vulnerable positions. The Bank's investment in Treasury Bills and other securities went up noticeably opening up opportunities for enhancing income in the context of a regime of gradual interest rate decline.</w:t>
      </w:r>
    </w:p>
    <w:p w:rsidR="00E800D8" w:rsidRPr="00A15D95"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Bank Asia Limited started its service with a vision to serve people with modern and innovative banking products and services at affordable charge. Being parallel to the cutting edge technology the Bank is offering online banking with added delivery channels like ATM, Tele-banking, SMS and Net Banking. And as part of the bank's commitment to provide all modern and value added banking service in keeping with the very best standard in a globalize world.</w:t>
      </w:r>
    </w:p>
    <w:p w:rsidR="00E800D8"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E800D8" w:rsidRPr="00A15D95" w:rsidRDefault="00E800D8" w:rsidP="007E035D">
      <w:pPr>
        <w:pStyle w:val="Heading1"/>
      </w:pPr>
      <w:bookmarkStart w:id="3" w:name="_Toc1813848"/>
      <w:r w:rsidRPr="00A15D95">
        <w:t>B</w:t>
      </w:r>
      <w:r>
        <w:t xml:space="preserve">ank </w:t>
      </w:r>
      <w:r w:rsidRPr="00A15D95">
        <w:t>A</w:t>
      </w:r>
      <w:r>
        <w:t>sia</w:t>
      </w:r>
      <w:r w:rsidRPr="00A15D95">
        <w:t>’s C</w:t>
      </w:r>
      <w:r>
        <w:t>orporate</w:t>
      </w:r>
      <w:r w:rsidRPr="00A15D95">
        <w:t xml:space="preserve"> V</w:t>
      </w:r>
      <w:r>
        <w:t>ision</w:t>
      </w:r>
      <w:r w:rsidRPr="00A15D95">
        <w:t>, M</w:t>
      </w:r>
      <w:r>
        <w:t>ission:</w:t>
      </w:r>
      <w:bookmarkEnd w:id="3"/>
    </w:p>
    <w:p w:rsidR="00E800D8" w:rsidRPr="00A15D95"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b/>
          <w:bCs/>
          <w:color w:val="000000"/>
          <w:sz w:val="24"/>
          <w:szCs w:val="24"/>
        </w:rPr>
        <w:t>Corporate Vision</w:t>
      </w:r>
    </w:p>
    <w:p w:rsidR="00EC72E0"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Bank Asia's vision is to have a poverty free Bangladesh in course of a generation in the new millennium, reflecting the national dream. Our vision is to build a society where human dignity and human rights receive the highest consideration along with reduction of poverty</w:t>
      </w:r>
      <w:r w:rsidRPr="00A15D95">
        <w:rPr>
          <w:rFonts w:ascii="Times New Roman" w:hAnsi="Times New Roman"/>
          <w:color w:val="000000"/>
          <w:sz w:val="24"/>
          <w:szCs w:val="24"/>
          <w:shd w:val="clear" w:color="auto" w:fill="FFFFFF"/>
        </w:rPr>
        <w:t>.</w:t>
      </w:r>
    </w:p>
    <w:p w:rsidR="00E800D8" w:rsidRPr="00EC72E0"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b/>
          <w:bCs/>
          <w:color w:val="000000"/>
          <w:sz w:val="24"/>
          <w:szCs w:val="24"/>
        </w:rPr>
        <w:t>Corporate Mission</w:t>
      </w:r>
    </w:p>
    <w:p w:rsidR="00E800D8" w:rsidRPr="00A15D95" w:rsidRDefault="00E800D8" w:rsidP="00E800D8">
      <w:pPr>
        <w:pStyle w:val="ListParagraph"/>
        <w:widowControl w:val="0"/>
        <w:numPr>
          <w:ilvl w:val="0"/>
          <w:numId w:val="6"/>
        </w:numPr>
        <w:autoSpaceDE w:val="0"/>
        <w:autoSpaceDN w:val="0"/>
        <w:adjustRightInd w:val="0"/>
        <w:spacing w:after="30" w:line="360" w:lineRule="auto"/>
        <w:jc w:val="both"/>
        <w:rPr>
          <w:color w:val="000000"/>
        </w:rPr>
      </w:pPr>
      <w:r w:rsidRPr="00A15D95">
        <w:rPr>
          <w:color w:val="000000"/>
        </w:rPr>
        <w:t>To assist in bringing high quality service to our customers and to participate in the growth and expansion. of our national economy</w:t>
      </w:r>
    </w:p>
    <w:p w:rsidR="00E800D8" w:rsidRPr="00A15D95" w:rsidRDefault="00E800D8" w:rsidP="00E800D8">
      <w:pPr>
        <w:pStyle w:val="ListParagraph"/>
        <w:widowControl w:val="0"/>
        <w:numPr>
          <w:ilvl w:val="0"/>
          <w:numId w:val="6"/>
        </w:numPr>
        <w:autoSpaceDE w:val="0"/>
        <w:autoSpaceDN w:val="0"/>
        <w:adjustRightInd w:val="0"/>
        <w:spacing w:after="30" w:line="360" w:lineRule="auto"/>
        <w:jc w:val="both"/>
        <w:rPr>
          <w:color w:val="000000"/>
        </w:rPr>
      </w:pPr>
      <w:r w:rsidRPr="00A15D95">
        <w:rPr>
          <w:color w:val="000000"/>
        </w:rPr>
        <w:t>To set high standards of integrity and bring total satisfaction to our clients, shareholders and employees.</w:t>
      </w:r>
    </w:p>
    <w:p w:rsidR="00EC72E0" w:rsidRDefault="00E800D8" w:rsidP="00EC72E0">
      <w:pPr>
        <w:pStyle w:val="ListParagraph"/>
        <w:widowControl w:val="0"/>
        <w:numPr>
          <w:ilvl w:val="0"/>
          <w:numId w:val="6"/>
        </w:numPr>
        <w:autoSpaceDE w:val="0"/>
        <w:autoSpaceDN w:val="0"/>
        <w:adjustRightInd w:val="0"/>
        <w:spacing w:after="30" w:line="360" w:lineRule="auto"/>
        <w:jc w:val="both"/>
        <w:rPr>
          <w:color w:val="000000"/>
        </w:rPr>
      </w:pPr>
      <w:r w:rsidRPr="00A15D95">
        <w:rPr>
          <w:color w:val="000000"/>
        </w:rPr>
        <w:t>To become the most sought after bank in the country, rendering technology driven innovative services by our dedicated team of professionals</w:t>
      </w:r>
    </w:p>
    <w:p w:rsidR="00E800D8" w:rsidRPr="00EC72E0" w:rsidRDefault="00E800D8" w:rsidP="007E035D">
      <w:pPr>
        <w:pStyle w:val="Heading1"/>
      </w:pPr>
      <w:bookmarkStart w:id="4" w:name="_Toc1813849"/>
      <w:r w:rsidRPr="00EC72E0">
        <w:lastRenderedPageBreak/>
        <w:t>Agent Banking and Function of Agent Banking</w:t>
      </w:r>
      <w:bookmarkEnd w:id="4"/>
    </w:p>
    <w:p w:rsidR="00E800D8" w:rsidRPr="00A15D95" w:rsidRDefault="00E800D8" w:rsidP="00E800D8">
      <w:pPr>
        <w:widowControl w:val="0"/>
        <w:overflowPunct w:val="0"/>
        <w:autoSpaceDE w:val="0"/>
        <w:autoSpaceDN w:val="0"/>
        <w:adjustRightInd w:val="0"/>
        <w:spacing w:after="30" w:line="360" w:lineRule="auto"/>
        <w:ind w:right="115"/>
        <w:jc w:val="both"/>
        <w:rPr>
          <w:rFonts w:ascii="Times New Roman" w:hAnsi="Times New Roman"/>
          <w:color w:val="000000"/>
          <w:sz w:val="24"/>
          <w:szCs w:val="24"/>
        </w:rPr>
      </w:pPr>
      <w:r w:rsidRPr="00A15D95">
        <w:rPr>
          <w:rFonts w:ascii="Times New Roman" w:hAnsi="Times New Roman"/>
          <w:color w:val="000000"/>
          <w:sz w:val="24"/>
          <w:szCs w:val="24"/>
        </w:rPr>
        <w:t xml:space="preserve">Agent banking provides banking and financial services to the underserved population through engaged agents under a valid agency agreement, rather than a teller/ cashier. Agent is the owner of an outlet who conducts banking transactions on behalf of a bank. Globally these retailers are increasingly utilized as important distribution channels for financial inclusion. The agent banking model is one in which banks provide financial services through nonbank agents, such as educated individuals, chain grocery stores, retail outlets, post offices, pharmacies or NGOs. This model allows banks to expand services into areas where they do not have sufficient incentive or capacity to establish a formal branch, which is particularly true in rural and poor areas where as a result a high percentage of people are unbanked. </w:t>
      </w:r>
    </w:p>
    <w:p w:rsidR="00E800D8" w:rsidRPr="00A15D95" w:rsidRDefault="00E800D8" w:rsidP="00E800D8">
      <w:pPr>
        <w:widowControl w:val="0"/>
        <w:overflowPunct w:val="0"/>
        <w:autoSpaceDE w:val="0"/>
        <w:autoSpaceDN w:val="0"/>
        <w:adjustRightInd w:val="0"/>
        <w:spacing w:after="30" w:line="360" w:lineRule="auto"/>
        <w:ind w:right="115"/>
        <w:jc w:val="both"/>
        <w:rPr>
          <w:rFonts w:ascii="Times New Roman" w:hAnsi="Times New Roman"/>
          <w:color w:val="000000"/>
          <w:sz w:val="24"/>
          <w:szCs w:val="24"/>
        </w:rPr>
      </w:pPr>
    </w:p>
    <w:p w:rsidR="00E800D8" w:rsidRDefault="00E800D8" w:rsidP="00E800D8">
      <w:pPr>
        <w:widowControl w:val="0"/>
        <w:overflowPunct w:val="0"/>
        <w:autoSpaceDE w:val="0"/>
        <w:autoSpaceDN w:val="0"/>
        <w:adjustRightInd w:val="0"/>
        <w:spacing w:after="30" w:line="360" w:lineRule="auto"/>
        <w:ind w:right="115"/>
        <w:jc w:val="both"/>
        <w:rPr>
          <w:rFonts w:ascii="Times New Roman" w:hAnsi="Times New Roman"/>
          <w:color w:val="000000"/>
          <w:sz w:val="24"/>
          <w:szCs w:val="24"/>
        </w:rPr>
      </w:pPr>
      <w:r w:rsidRPr="00A15D95">
        <w:rPr>
          <w:rFonts w:ascii="Times New Roman" w:hAnsi="Times New Roman"/>
          <w:color w:val="000000"/>
          <w:sz w:val="24"/>
          <w:szCs w:val="24"/>
        </w:rPr>
        <w:t>Agent banking is quickly becoming recognized as a viable strategy in many countries for extending formal financial services into poor and rural areas. In recent years, agent banking has been adopted and implemented with varying degrees of success by a number of developing countries. . Brazil is often recognized as a global pioneer in this area since it was an early adopter of the model and over the years has developed a mature network of agent banks covering more than 99% of the country’s municipalities. Other countries have followed suit, including Mexico, Peru, Colombia, Ecuador, Venezuela, Argentina, Bolivia, Pakistan, Philippines, Kenya, South Africa, Uganda and India. The regulation, design, and implementation of agent banking vary across countries. These differences are evident in the variety of services offered by agents, the types of businesses the types of financial institutions that work through agents and the business structures employed to manage them. These differences ultimately contribute to the disparities in the extent to which agent banking is actually bridging the financial inclusion gap.</w:t>
      </w:r>
    </w:p>
    <w:p w:rsidR="00E800D8" w:rsidRPr="00202E1B" w:rsidRDefault="00E800D8" w:rsidP="00E800D8">
      <w:pPr>
        <w:widowControl w:val="0"/>
        <w:overflowPunct w:val="0"/>
        <w:autoSpaceDE w:val="0"/>
        <w:autoSpaceDN w:val="0"/>
        <w:adjustRightInd w:val="0"/>
        <w:spacing w:after="30" w:line="360" w:lineRule="auto"/>
        <w:ind w:right="115"/>
        <w:jc w:val="both"/>
        <w:rPr>
          <w:rFonts w:ascii="Times New Roman" w:hAnsi="Times New Roman"/>
          <w:color w:val="000000"/>
          <w:sz w:val="24"/>
          <w:szCs w:val="24"/>
        </w:rPr>
      </w:pPr>
    </w:p>
    <w:p w:rsidR="00EC72E0" w:rsidRDefault="00EC72E0"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EC72E0" w:rsidRDefault="00EC72E0"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EC72E0" w:rsidRDefault="00EC72E0"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EC72E0" w:rsidRDefault="00EC72E0"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EC72E0" w:rsidRDefault="00EC72E0"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E800D8" w:rsidRDefault="00E800D8" w:rsidP="007E035D">
      <w:pPr>
        <w:pStyle w:val="Heading1"/>
      </w:pPr>
      <w:bookmarkStart w:id="5" w:name="_Toc1813850"/>
      <w:r w:rsidRPr="00A15D95">
        <w:lastRenderedPageBreak/>
        <w:t>Bank Asia’s Agent Bankin</w:t>
      </w:r>
      <w:r w:rsidR="00EC72E0">
        <w:t>g Vision, Mission</w:t>
      </w:r>
      <w:r w:rsidRPr="00A15D95">
        <w:t>:</w:t>
      </w:r>
      <w:bookmarkEnd w:id="5"/>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Agent Banking Vision</w:t>
      </w:r>
    </w:p>
    <w:p w:rsidR="00E800D8" w:rsidRPr="00A15D95"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Agent banking vision is to bring low cost, secured financial services at the doorstep of the unbanked people of Bangladesh as a part of financial inclusion for empowerment.</w:t>
      </w:r>
    </w:p>
    <w:p w:rsidR="00E800D8"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E800D8" w:rsidRPr="00A15D95" w:rsidRDefault="00E800D8" w:rsidP="00E800D8">
      <w:pPr>
        <w:widowControl w:val="0"/>
        <w:autoSpaceDE w:val="0"/>
        <w:autoSpaceDN w:val="0"/>
        <w:adjustRightInd w:val="0"/>
        <w:spacing w:after="30" w:line="360" w:lineRule="auto"/>
        <w:rPr>
          <w:rFonts w:ascii="Times New Roman" w:hAnsi="Times New Roman"/>
          <w:b/>
          <w:bCs/>
          <w:color w:val="000000"/>
          <w:sz w:val="24"/>
          <w:szCs w:val="24"/>
        </w:rPr>
      </w:pPr>
      <w:r w:rsidRPr="00A15D95">
        <w:rPr>
          <w:rFonts w:ascii="Times New Roman" w:hAnsi="Times New Roman"/>
          <w:b/>
          <w:bCs/>
          <w:color w:val="000000"/>
          <w:sz w:val="24"/>
          <w:szCs w:val="24"/>
        </w:rPr>
        <w:t>Agent Banking Mission</w:t>
      </w:r>
      <w:r w:rsidRPr="00A15D95">
        <w:rPr>
          <w:rFonts w:ascii="Times New Roman" w:hAnsi="Times New Roman"/>
          <w:b/>
          <w:bCs/>
          <w:color w:val="000000"/>
          <w:sz w:val="24"/>
          <w:szCs w:val="24"/>
        </w:rPr>
        <w:br/>
      </w:r>
      <w:r w:rsidRPr="00A15D95">
        <w:rPr>
          <w:rFonts w:ascii="Times New Roman" w:hAnsi="Times New Roman"/>
          <w:color w:val="000000"/>
          <w:sz w:val="24"/>
          <w:szCs w:val="24"/>
        </w:rPr>
        <w:t>The mission of Agent Banking is to create more protected financial inclusion by offering technology driven banking solutions to the unbanked people living in rural area and dispersed people of Bangladesh</w:t>
      </w:r>
      <w:r w:rsidRPr="00A15D95">
        <w:rPr>
          <w:rFonts w:ascii="Times New Roman" w:hAnsi="Times New Roman"/>
          <w:b/>
          <w:bCs/>
          <w:color w:val="000000"/>
          <w:sz w:val="24"/>
          <w:szCs w:val="24"/>
        </w:rPr>
        <w:t>.</w:t>
      </w:r>
    </w:p>
    <w:p w:rsidR="00E800D8" w:rsidRDefault="00E800D8" w:rsidP="00E800D8">
      <w:pPr>
        <w:widowControl w:val="0"/>
        <w:tabs>
          <w:tab w:val="left" w:pos="3705"/>
        </w:tabs>
        <w:autoSpaceDE w:val="0"/>
        <w:autoSpaceDN w:val="0"/>
        <w:adjustRightInd w:val="0"/>
        <w:spacing w:after="30" w:line="360" w:lineRule="auto"/>
        <w:jc w:val="both"/>
        <w:rPr>
          <w:rFonts w:ascii="Times New Roman" w:hAnsi="Times New Roman"/>
          <w:b/>
          <w:bCs/>
          <w:color w:val="000000"/>
          <w:sz w:val="24"/>
          <w:szCs w:val="24"/>
        </w:rPr>
      </w:pPr>
    </w:p>
    <w:p w:rsidR="00E800D8" w:rsidRPr="00A15D95" w:rsidRDefault="00E800D8" w:rsidP="00E800D8">
      <w:pPr>
        <w:widowControl w:val="0"/>
        <w:tabs>
          <w:tab w:val="left" w:pos="3705"/>
        </w:tabs>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b/>
          <w:bCs/>
          <w:color w:val="000000"/>
          <w:sz w:val="24"/>
          <w:szCs w:val="24"/>
        </w:rPr>
        <w:t xml:space="preserve"> Agent Banking Objectives</w:t>
      </w:r>
      <w:r w:rsidRPr="00A15D95">
        <w:rPr>
          <w:rFonts w:ascii="Times New Roman" w:hAnsi="Times New Roman"/>
          <w:b/>
          <w:bCs/>
          <w:color w:val="000000"/>
          <w:sz w:val="24"/>
          <w:szCs w:val="24"/>
        </w:rPr>
        <w:tab/>
      </w:r>
      <w:r w:rsidRPr="00A15D95">
        <w:rPr>
          <w:rFonts w:ascii="Times New Roman" w:hAnsi="Times New Roman"/>
          <w:color w:val="000000"/>
          <w:sz w:val="24"/>
          <w:szCs w:val="24"/>
        </w:rPr>
        <w:br/>
        <w:t>Bank Asia Agent Banking success depends on meeting the following objectives</w:t>
      </w:r>
    </w:p>
    <w:p w:rsidR="00E800D8" w:rsidRPr="00A15D95" w:rsidRDefault="00E800D8" w:rsidP="00E800D8">
      <w:pPr>
        <w:widowControl w:val="0"/>
        <w:numPr>
          <w:ilvl w:val="0"/>
          <w:numId w:val="8"/>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Provide secured banking services to the unbanked people throughout the country</w:t>
      </w:r>
    </w:p>
    <w:p w:rsidR="00E800D8" w:rsidRPr="00A15D95" w:rsidRDefault="00E800D8" w:rsidP="00E800D8">
      <w:pPr>
        <w:widowControl w:val="0"/>
        <w:numPr>
          <w:ilvl w:val="0"/>
          <w:numId w:val="8"/>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Build agent booths all over the country and create financial service entrepreneurs</w:t>
      </w:r>
    </w:p>
    <w:p w:rsidR="00E800D8" w:rsidRPr="00A15D95" w:rsidRDefault="00E800D8" w:rsidP="00E800D8">
      <w:pPr>
        <w:widowControl w:val="0"/>
        <w:numPr>
          <w:ilvl w:val="0"/>
          <w:numId w:val="8"/>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Provide foreign inward remittance services to the families of expatriate Bangladeshis</w:t>
      </w:r>
    </w:p>
    <w:p w:rsidR="00E800D8" w:rsidRPr="00A15D95" w:rsidRDefault="00E800D8" w:rsidP="00E800D8">
      <w:pPr>
        <w:widowControl w:val="0"/>
        <w:numPr>
          <w:ilvl w:val="0"/>
          <w:numId w:val="8"/>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Provide facilities for utility bill payment, Passport fee payment, social safety net payment services, etc. </w:t>
      </w:r>
    </w:p>
    <w:p w:rsidR="00E800D8" w:rsidRPr="00A15D95" w:rsidRDefault="00E800D8" w:rsidP="00E800D8">
      <w:pPr>
        <w:widowControl w:val="0"/>
        <w:numPr>
          <w:ilvl w:val="0"/>
          <w:numId w:val="8"/>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Process Agricultural, SME &amp; Retail loan from the agent points</w:t>
      </w:r>
    </w:p>
    <w:p w:rsidR="00E800D8" w:rsidRPr="00A15D95" w:rsidRDefault="00E800D8" w:rsidP="00E800D8">
      <w:pPr>
        <w:widowControl w:val="0"/>
        <w:numPr>
          <w:ilvl w:val="0"/>
          <w:numId w:val="8"/>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Enable e-Commerce services through the agent outlets from remote areas</w:t>
      </w:r>
    </w:p>
    <w:p w:rsidR="00E800D8" w:rsidRPr="00A15D95" w:rsidRDefault="00E800D8" w:rsidP="00E800D8">
      <w:pPr>
        <w:widowControl w:val="0"/>
        <w:numPr>
          <w:ilvl w:val="0"/>
          <w:numId w:val="8"/>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Promote school banking in the locality</w:t>
      </w:r>
    </w:p>
    <w:p w:rsidR="00E800D8" w:rsidRPr="00A15D95" w:rsidRDefault="00E800D8" w:rsidP="00E800D8">
      <w:pPr>
        <w:widowControl w:val="0"/>
        <w:numPr>
          <w:ilvl w:val="0"/>
          <w:numId w:val="8"/>
        </w:numPr>
        <w:autoSpaceDE w:val="0"/>
        <w:autoSpaceDN w:val="0"/>
        <w:adjustRightInd w:val="0"/>
        <w:spacing w:after="30" w:line="360" w:lineRule="auto"/>
        <w:jc w:val="both"/>
        <w:rPr>
          <w:rFonts w:ascii="Times New Roman" w:hAnsi="Times New Roman"/>
          <w:b/>
          <w:bCs/>
          <w:color w:val="000000"/>
          <w:sz w:val="24"/>
          <w:szCs w:val="24"/>
        </w:rPr>
      </w:pPr>
      <w:r w:rsidRPr="00A15D95">
        <w:rPr>
          <w:rFonts w:ascii="Times New Roman" w:hAnsi="Times New Roman"/>
          <w:color w:val="000000"/>
          <w:sz w:val="24"/>
          <w:szCs w:val="24"/>
        </w:rPr>
        <w:t>Financing solar home system and renewable energy sectors as a green banking initiative</w:t>
      </w:r>
    </w:p>
    <w:p w:rsidR="00E800D8" w:rsidRPr="00A15D95" w:rsidRDefault="00E800D8" w:rsidP="00E800D8">
      <w:pPr>
        <w:widowControl w:val="0"/>
        <w:autoSpaceDE w:val="0"/>
        <w:autoSpaceDN w:val="0"/>
        <w:adjustRightInd w:val="0"/>
        <w:spacing w:after="30" w:line="360" w:lineRule="auto"/>
        <w:ind w:left="720"/>
        <w:jc w:val="both"/>
        <w:rPr>
          <w:rFonts w:ascii="Times New Roman" w:hAnsi="Times New Roman"/>
          <w:b/>
          <w:bCs/>
          <w:color w:val="000000"/>
          <w:sz w:val="24"/>
          <w:szCs w:val="24"/>
        </w:rPr>
      </w:pPr>
    </w:p>
    <w:p w:rsidR="00E800D8" w:rsidRPr="00A15D95" w:rsidRDefault="00E800D8" w:rsidP="007E035D">
      <w:pPr>
        <w:pStyle w:val="Heading1"/>
      </w:pPr>
      <w:bookmarkStart w:id="6" w:name="_Toc1813851"/>
      <w:r w:rsidRPr="00A15D95">
        <w:t>Why Agent Banking</w:t>
      </w:r>
      <w:bookmarkEnd w:id="6"/>
    </w:p>
    <w:p w:rsidR="00E800D8" w:rsidRPr="00A15D95"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Agent Banking requires to overcome the following major cons</w:t>
      </w:r>
      <w:r w:rsidR="008D01B8">
        <w:rPr>
          <w:rFonts w:ascii="Times New Roman" w:hAnsi="Times New Roman"/>
          <w:color w:val="000000"/>
          <w:sz w:val="24"/>
          <w:szCs w:val="24"/>
        </w:rPr>
        <w:t>traints of financial inclusion:</w:t>
      </w:r>
    </w:p>
    <w:p w:rsidR="00E800D8" w:rsidRPr="00A15D95" w:rsidRDefault="00E800D8" w:rsidP="00E800D8">
      <w:pPr>
        <w:numPr>
          <w:ilvl w:val="0"/>
          <w:numId w:val="9"/>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Long distances &amp; Low population density: There are many areas where people and financial activity are not enough to run a formal banking branch.</w:t>
      </w:r>
    </w:p>
    <w:p w:rsidR="00E800D8" w:rsidRPr="00A15D95" w:rsidRDefault="00E800D8" w:rsidP="00E800D8">
      <w:pPr>
        <w:numPr>
          <w:ilvl w:val="0"/>
          <w:numId w:val="9"/>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High bank cost relative to income: Most of the un-banked people have low income. Existing bank charges are high compared to their income.</w:t>
      </w:r>
    </w:p>
    <w:p w:rsidR="00E800D8" w:rsidRPr="00A15D95" w:rsidRDefault="00E800D8" w:rsidP="00E800D8">
      <w:pPr>
        <w:numPr>
          <w:ilvl w:val="0"/>
          <w:numId w:val="9"/>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lastRenderedPageBreak/>
        <w:t xml:space="preserve">Low education &amp; Illiteracy: Low educated and illiterate people cannot access existing financial </w:t>
      </w:r>
      <w:r>
        <w:rPr>
          <w:rFonts w:ascii="Times New Roman" w:hAnsi="Times New Roman"/>
          <w:color w:val="000000"/>
          <w:sz w:val="24"/>
          <w:szCs w:val="24"/>
        </w:rPr>
        <w:t>servic</w:t>
      </w:r>
      <w:r w:rsidRPr="00A15D95">
        <w:rPr>
          <w:rFonts w:ascii="Times New Roman" w:hAnsi="Times New Roman"/>
          <w:color w:val="000000"/>
          <w:sz w:val="24"/>
          <w:szCs w:val="24"/>
        </w:rPr>
        <w:t>es.</w:t>
      </w:r>
    </w:p>
    <w:p w:rsidR="00E800D8" w:rsidRPr="00A15D95" w:rsidRDefault="00E800D8" w:rsidP="00E800D8">
      <w:pPr>
        <w:numPr>
          <w:ilvl w:val="0"/>
          <w:numId w:val="9"/>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Poor product/ channel design: Available financial products cannot cater all segments of the society as well as financial demands.</w:t>
      </w:r>
    </w:p>
    <w:p w:rsidR="00E800D8" w:rsidRPr="00A15D95" w:rsidRDefault="00E800D8" w:rsidP="00E800D8">
      <w:pPr>
        <w:numPr>
          <w:ilvl w:val="0"/>
          <w:numId w:val="9"/>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Bank Asia Agent banking is the solution to overcome those above constraints.</w:t>
      </w:r>
    </w:p>
    <w:p w:rsidR="00E800D8" w:rsidRPr="00A15D95"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p>
    <w:p w:rsidR="00E800D8" w:rsidRPr="00A15D95" w:rsidRDefault="00E800D8" w:rsidP="007E035D">
      <w:pPr>
        <w:pStyle w:val="Heading1"/>
      </w:pPr>
      <w:r w:rsidRPr="00A15D95">
        <w:t xml:space="preserve"> </w:t>
      </w:r>
      <w:bookmarkStart w:id="7" w:name="_Toc1813852"/>
      <w:r w:rsidRPr="00A15D95">
        <w:t>Agent Banking Model</w:t>
      </w:r>
      <w:bookmarkEnd w:id="7"/>
    </w:p>
    <w:p w:rsidR="00E800D8" w:rsidRPr="00A15D95"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Bank Asia made a unique Agent Banking model with technology based banking concept ensuring appropriate security with real-time banking for customers. Agents Booths are distinctly branded with Bank Asia Agent Banking logo to provide products and Services of Bank Asia. All the Agent booths are equipped with Laptop/P.C, Image capturing device, POS Machines etc. </w:t>
      </w:r>
    </w:p>
    <w:p w:rsidR="00E800D8" w:rsidRPr="00A15D95"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Agent banking transactions are on real time basis and integrated with Bank’s Core Banking system. Customers get instant confirmation of transaction through Mobile SMS and system generated Printed money receipts. Besides, following steps are taken for smooth handling of Agent Banking:</w:t>
      </w:r>
    </w:p>
    <w:p w:rsidR="00E800D8" w:rsidRPr="00A15D95" w:rsidRDefault="00E800D8" w:rsidP="00E800D8">
      <w:pPr>
        <w:pStyle w:val="ListParagraph"/>
        <w:numPr>
          <w:ilvl w:val="0"/>
          <w:numId w:val="10"/>
        </w:numPr>
        <w:spacing w:after="30" w:line="360" w:lineRule="auto"/>
        <w:jc w:val="both"/>
        <w:rPr>
          <w:b/>
          <w:color w:val="000000"/>
        </w:rPr>
      </w:pPr>
      <w:r w:rsidRPr="00A15D95">
        <w:rPr>
          <w:color w:val="000000"/>
        </w:rPr>
        <w:t xml:space="preserve"> Bank Asia agents are not allowed to provide other service than the Bank Asia Products and Services outlined for Agent Banking. </w:t>
      </w:r>
    </w:p>
    <w:p w:rsidR="00E800D8" w:rsidRPr="00A15D95" w:rsidRDefault="00E800D8" w:rsidP="00E800D8">
      <w:pPr>
        <w:pStyle w:val="ListParagraph"/>
        <w:numPr>
          <w:ilvl w:val="0"/>
          <w:numId w:val="10"/>
        </w:numPr>
        <w:spacing w:after="30" w:line="360" w:lineRule="auto"/>
        <w:jc w:val="both"/>
        <w:rPr>
          <w:b/>
          <w:color w:val="000000"/>
        </w:rPr>
      </w:pPr>
      <w:r w:rsidRPr="00A15D95">
        <w:rPr>
          <w:color w:val="000000"/>
        </w:rPr>
        <w:t xml:space="preserve"> Bank Asia branches and Regional office will monitor agent operating in the area for smooth functioning besides on-line monitoring by Agent Banking department back office.</w:t>
      </w:r>
    </w:p>
    <w:p w:rsidR="00E800D8" w:rsidRPr="00A15D95" w:rsidRDefault="00E800D8" w:rsidP="00E800D8">
      <w:pPr>
        <w:pStyle w:val="ListParagraph"/>
        <w:numPr>
          <w:ilvl w:val="0"/>
          <w:numId w:val="10"/>
        </w:numPr>
        <w:spacing w:after="30" w:line="360" w:lineRule="auto"/>
        <w:jc w:val="both"/>
        <w:rPr>
          <w:b/>
          <w:color w:val="000000"/>
        </w:rPr>
      </w:pPr>
      <w:r w:rsidRPr="00A15D95">
        <w:rPr>
          <w:color w:val="000000"/>
        </w:rPr>
        <w:t>Bank Asia agent are fully equipped with I.T devices like POS ,card reader, Image capturing Web Cam, biometric identification system and mobile connectivity through internet banking.</w:t>
      </w:r>
    </w:p>
    <w:p w:rsidR="00E800D8" w:rsidRPr="00A15D95" w:rsidRDefault="00E800D8" w:rsidP="00E800D8">
      <w:pPr>
        <w:pStyle w:val="ListParagraph"/>
        <w:numPr>
          <w:ilvl w:val="0"/>
          <w:numId w:val="10"/>
        </w:numPr>
        <w:spacing w:after="30" w:line="360" w:lineRule="auto"/>
        <w:jc w:val="both"/>
        <w:rPr>
          <w:b/>
          <w:color w:val="000000"/>
        </w:rPr>
      </w:pPr>
      <w:r w:rsidRPr="00A15D95">
        <w:rPr>
          <w:color w:val="000000"/>
        </w:rPr>
        <w:t>All Agent Banking Customers are logged through Biometric dual authorization.</w:t>
      </w:r>
    </w:p>
    <w:p w:rsidR="00E800D8" w:rsidRPr="00A15D95" w:rsidRDefault="00E800D8" w:rsidP="00E800D8">
      <w:pPr>
        <w:pStyle w:val="ListParagraph"/>
        <w:numPr>
          <w:ilvl w:val="0"/>
          <w:numId w:val="10"/>
        </w:numPr>
        <w:spacing w:after="30" w:line="360" w:lineRule="auto"/>
        <w:jc w:val="both"/>
        <w:rPr>
          <w:b/>
          <w:color w:val="000000"/>
        </w:rPr>
      </w:pPr>
      <w:r w:rsidRPr="00A15D95">
        <w:rPr>
          <w:color w:val="000000"/>
        </w:rPr>
        <w:t>Customer transactions are integrated to the Core Banking solution and real time transaction and customer gets instant confirmation through SMS and system generated printed money receipt.</w:t>
      </w:r>
    </w:p>
    <w:p w:rsidR="00E800D8" w:rsidRPr="00A15D95" w:rsidRDefault="00E800D8" w:rsidP="00E800D8">
      <w:pPr>
        <w:pStyle w:val="ListParagraph"/>
        <w:numPr>
          <w:ilvl w:val="0"/>
          <w:numId w:val="10"/>
        </w:numPr>
        <w:spacing w:after="30" w:line="360" w:lineRule="auto"/>
        <w:jc w:val="both"/>
        <w:rPr>
          <w:b/>
          <w:color w:val="000000"/>
        </w:rPr>
      </w:pPr>
      <w:r w:rsidRPr="00A15D95">
        <w:rPr>
          <w:color w:val="000000"/>
        </w:rPr>
        <w:t>Bank Asia Agent booths are branded through Bank’s logo clearly, which identifies the Bank and agents identity to the customer. Bank’s contact number and call center number also given for emergency customer help.</w:t>
      </w:r>
    </w:p>
    <w:p w:rsidR="00E800D8" w:rsidRPr="00A15D95" w:rsidRDefault="00E800D8" w:rsidP="00E800D8">
      <w:pPr>
        <w:pStyle w:val="ListParagraph"/>
        <w:numPr>
          <w:ilvl w:val="0"/>
          <w:numId w:val="10"/>
        </w:numPr>
        <w:spacing w:after="30" w:line="360" w:lineRule="auto"/>
        <w:jc w:val="both"/>
        <w:rPr>
          <w:color w:val="000000"/>
        </w:rPr>
      </w:pPr>
      <w:r w:rsidRPr="00A15D95">
        <w:rPr>
          <w:color w:val="000000"/>
        </w:rPr>
        <w:lastRenderedPageBreak/>
        <w:t>For cash  transaction, Agent have to maintain an account in Agent Banking system, which is fetched for cash deposit and withdrawal transaction by customers and system automatically debit or credit agent account and customer account simultaneously . Agent has to maintain sufficient balance to accommodate customer transaction value. The Agent account balance is determined on the volume of transaction. However Bank Asia Agent account to have a minimum balance of Tk.10.00 lac and Cash in hand balance of Tk.2.00 lac or reviewed time to time.</w:t>
      </w:r>
    </w:p>
    <w:p w:rsidR="00E800D8" w:rsidRPr="00A15D95" w:rsidRDefault="00E800D8" w:rsidP="00E800D8">
      <w:pPr>
        <w:pStyle w:val="NoSpacingCharChar"/>
        <w:spacing w:after="30" w:line="360" w:lineRule="auto"/>
        <w:ind w:left="360"/>
        <w:jc w:val="both"/>
        <w:rPr>
          <w:rFonts w:ascii="Times New Roman" w:eastAsia="Times New Roman" w:hAnsi="Times New Roman"/>
          <w:color w:val="000000"/>
          <w:sz w:val="24"/>
          <w:szCs w:val="24"/>
        </w:rPr>
      </w:pPr>
      <w:r>
        <w:rPr>
          <w:rFonts w:ascii="Times New Roman" w:eastAsia="Times New Roman" w:hAnsi="Times New Roman"/>
          <w:noProof/>
          <w:color w:val="000000"/>
          <w:sz w:val="24"/>
          <w:szCs w:val="24"/>
        </w:rPr>
        <w:drawing>
          <wp:inline distT="0" distB="0" distL="0" distR="0">
            <wp:extent cx="4924425" cy="1905000"/>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4924425" cy="1905000"/>
                    </a:xfrm>
                    <a:prstGeom prst="rect">
                      <a:avLst/>
                    </a:prstGeom>
                    <a:noFill/>
                    <a:ln w="9525">
                      <a:noFill/>
                      <a:miter lim="800000"/>
                      <a:headEnd/>
                      <a:tailEnd/>
                    </a:ln>
                  </pic:spPr>
                </pic:pic>
              </a:graphicData>
            </a:graphic>
          </wp:inline>
        </w:drawing>
      </w:r>
    </w:p>
    <w:p w:rsidR="00E800D8" w:rsidRPr="00A15D95" w:rsidRDefault="00E800D8" w:rsidP="00E800D8">
      <w:pPr>
        <w:pStyle w:val="NoSpacingCharChar"/>
        <w:spacing w:after="30" w:line="360" w:lineRule="auto"/>
        <w:ind w:left="360"/>
        <w:jc w:val="both"/>
        <w:rPr>
          <w:rFonts w:ascii="Times New Roman" w:eastAsia="Times New Roman" w:hAnsi="Times New Roman"/>
          <w:b/>
          <w:color w:val="000000"/>
          <w:sz w:val="24"/>
          <w:szCs w:val="24"/>
        </w:rPr>
      </w:pPr>
    </w:p>
    <w:p w:rsidR="00E800D8" w:rsidRPr="00A15D95" w:rsidRDefault="00E800D8" w:rsidP="00E800D8">
      <w:pPr>
        <w:pStyle w:val="NoSpacingCharChar"/>
        <w:spacing w:after="30" w:line="360" w:lineRule="auto"/>
        <w:ind w:left="360"/>
        <w:jc w:val="both"/>
        <w:rPr>
          <w:rFonts w:ascii="Times New Roman" w:eastAsia="Times New Roman" w:hAnsi="Times New Roman"/>
          <w:color w:val="000000"/>
          <w:sz w:val="24"/>
          <w:szCs w:val="24"/>
        </w:rPr>
      </w:pPr>
      <w:r>
        <w:rPr>
          <w:rFonts w:ascii="Times New Roman" w:eastAsia="Times New Roman" w:hAnsi="Times New Roman"/>
          <w:noProof/>
          <w:color w:val="000000"/>
          <w:sz w:val="24"/>
          <w:szCs w:val="24"/>
        </w:rPr>
        <w:drawing>
          <wp:inline distT="0" distB="0" distL="0" distR="0">
            <wp:extent cx="4724400" cy="2095500"/>
            <wp:effectExtent l="0" t="0" r="0" b="0"/>
            <wp:docPr id="3" name="Object 2"/>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610600" cy="4648200"/>
                      <a:chOff x="152400" y="1645920"/>
                      <a:chExt cx="8610600" cy="4648200"/>
                    </a:xfrm>
                  </a:grpSpPr>
                  <a:sp>
                    <a:nvSpPr>
                      <a:cNvPr id="14339" name="Rectangle 29"/>
                      <a:cNvSpPr>
                        <a:spLocks noChangeArrowheads="1"/>
                      </a:cNvSpPr>
                    </a:nvSpPr>
                    <a:spPr bwMode="auto">
                      <a:xfrm>
                        <a:off x="152400" y="1645920"/>
                        <a:ext cx="8610600" cy="2697480"/>
                      </a:xfrm>
                      <a:prstGeom prst="rect">
                        <a:avLst/>
                      </a:prstGeom>
                      <a:noFill/>
                      <a:ln w="9525">
                        <a:noFill/>
                        <a:miter lim="800000"/>
                        <a:headEnd/>
                        <a:tailEnd/>
                      </a:ln>
                    </a:spPr>
                    <a:txSp>
                      <a:txBody>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pPr marL="746125" indent="-288925" algn="just">
                            <a:spcBef>
                              <a:spcPct val="20000"/>
                            </a:spcBef>
                            <a:buClr>
                              <a:srgbClr val="0070C0"/>
                            </a:buClr>
                            <a:buSzPct val="100000"/>
                            <a:buFont typeface="Wingdings" pitchFamily="2" charset="2"/>
                            <a:buChar char="Ø"/>
                          </a:pPr>
                          <a:r>
                            <a:rPr lang="en-US" altLang="en-US" sz="2400" dirty="0" smtClean="0">
                              <a:latin typeface="Times New Roman" pitchFamily="18" charset="0"/>
                              <a:cs typeface="Times New Roman" pitchFamily="18" charset="0"/>
                            </a:rPr>
                            <a:t>Agents are Equipped with :</a:t>
                          </a:r>
                        </a:p>
                      </a:txBody>
                      <a:useSpRect/>
                    </a:txSp>
                  </a:sp>
                  <a:pic>
                    <a:nvPicPr>
                      <a:cNvPr id="10" name="Picture 7" descr="388331_0_original.jpg"/>
                      <a:cNvPicPr>
                        <a:picLocks noChangeAspect="1"/>
                      </a:cNvPicPr>
                    </a:nvPicPr>
                    <a:blipFill>
                      <a:blip r:embed="rId12" cstate="print"/>
                      <a:srcRect/>
                      <a:stretch>
                        <a:fillRect/>
                      </a:stretch>
                    </a:blipFill>
                    <a:spPr bwMode="auto">
                      <a:xfrm>
                        <a:off x="2971800" y="5532120"/>
                        <a:ext cx="762000" cy="762000"/>
                      </a:xfrm>
                      <a:prstGeom prst="rect">
                        <a:avLst/>
                      </a:prstGeom>
                      <a:noFill/>
                      <a:ln w="9525">
                        <a:noFill/>
                        <a:miter lim="800000"/>
                        <a:headEnd/>
                        <a:tailEnd/>
                      </a:ln>
                    </a:spPr>
                  </a:pic>
                  <a:pic>
                    <a:nvPicPr>
                      <a:cNvPr id="11" name="Picture 9" descr="fulcrum_bergen_county_case_study-2.png"/>
                      <a:cNvPicPr>
                        <a:picLocks noChangeAspect="1"/>
                      </a:cNvPicPr>
                    </a:nvPicPr>
                    <a:blipFill>
                      <a:blip r:embed="rId13" cstate="print"/>
                      <a:srcRect l="7473" t="12903" r="17793" b="16129"/>
                      <a:stretch>
                        <a:fillRect/>
                      </a:stretch>
                    </a:blipFill>
                    <a:spPr bwMode="auto">
                      <a:xfrm>
                        <a:off x="2625435" y="3931920"/>
                        <a:ext cx="1108364" cy="609600"/>
                      </a:xfrm>
                      <a:prstGeom prst="rect">
                        <a:avLst/>
                      </a:prstGeom>
                      <a:noFill/>
                      <a:ln w="9525">
                        <a:noFill/>
                        <a:miter lim="800000"/>
                        <a:headEnd/>
                        <a:tailEnd/>
                      </a:ln>
                    </a:spPr>
                  </a:pic>
                  <a:pic>
                    <a:nvPicPr>
                      <a:cNvPr id="12" name="Picture 10" descr="laptop.jpg"/>
                      <a:cNvPicPr>
                        <a:picLocks noChangeAspect="1"/>
                      </a:cNvPicPr>
                    </a:nvPicPr>
                    <a:blipFill>
                      <a:blip r:embed="rId14" cstate="print"/>
                      <a:srcRect/>
                      <a:stretch>
                        <a:fillRect/>
                      </a:stretch>
                    </a:blipFill>
                    <a:spPr bwMode="auto">
                      <a:xfrm>
                        <a:off x="2514600" y="2255520"/>
                        <a:ext cx="1371600" cy="914400"/>
                      </a:xfrm>
                      <a:prstGeom prst="rect">
                        <a:avLst/>
                      </a:prstGeom>
                      <a:noFill/>
                      <a:ln w="9525">
                        <a:noFill/>
                        <a:miter lim="800000"/>
                        <a:headEnd/>
                        <a:tailEnd/>
                      </a:ln>
                    </a:spPr>
                  </a:pic>
                  <a:pic>
                    <a:nvPicPr>
                      <a:cNvPr id="13" name="Picture 12" descr="vodafone-the-stick-usb.jpg"/>
                      <a:cNvPicPr>
                        <a:picLocks noChangeAspect="1"/>
                      </a:cNvPicPr>
                    </a:nvPicPr>
                    <a:blipFill>
                      <a:blip r:embed="rId15" cstate="print"/>
                      <a:srcRect/>
                      <a:stretch>
                        <a:fillRect/>
                      </a:stretch>
                    </a:blipFill>
                    <a:spPr bwMode="auto">
                      <a:xfrm>
                        <a:off x="2665566" y="3322320"/>
                        <a:ext cx="1061782" cy="533400"/>
                      </a:xfrm>
                      <a:prstGeom prst="rect">
                        <a:avLst/>
                      </a:prstGeom>
                      <a:noFill/>
                      <a:ln w="9525">
                        <a:noFill/>
                        <a:miter lim="800000"/>
                        <a:headEnd/>
                        <a:tailEnd/>
                      </a:ln>
                    </a:spPr>
                  </a:pic>
                  <a:sp>
                    <a:nvSpPr>
                      <a:cNvPr id="15" name="TextBox 14"/>
                      <a:cNvSpPr txBox="1"/>
                    </a:nvSpPr>
                    <a:spPr>
                      <a:xfrm>
                        <a:off x="4004908" y="2484120"/>
                        <a:ext cx="3615092" cy="3539430"/>
                      </a:xfrm>
                      <a:prstGeom prst="rect">
                        <a:avLst/>
                      </a:prstGeom>
                      <a:noFill/>
                    </a:spPr>
                    <a:txSp>
                      <a:txBody>
                        <a:bodyPr wrap="none" rtlCol="0">
                          <a:spAutoFit/>
                        </a:bodyPr>
                        <a:lstStyle>
                          <a:defPPr>
                            <a:defRPr lang="en-US"/>
                          </a:defPPr>
                          <a:lvl1pPr algn="l" rtl="0" fontAlgn="base">
                            <a:spcBef>
                              <a:spcPct val="0"/>
                            </a:spcBef>
                            <a:spcAft>
                              <a:spcPct val="0"/>
                            </a:spcAft>
                            <a:defRPr kern="1200">
                              <a:solidFill>
                                <a:schemeClr val="tx1"/>
                              </a:solidFill>
                              <a:latin typeface="Arial" charset="0"/>
                              <a:ea typeface="+mn-ea"/>
                              <a:cs typeface="Arial" charset="0"/>
                            </a:defRPr>
                          </a:lvl1pPr>
                          <a:lvl2pPr marL="457200" algn="l" rtl="0" fontAlgn="base">
                            <a:spcBef>
                              <a:spcPct val="0"/>
                            </a:spcBef>
                            <a:spcAft>
                              <a:spcPct val="0"/>
                            </a:spcAft>
                            <a:defRPr kern="1200">
                              <a:solidFill>
                                <a:schemeClr val="tx1"/>
                              </a:solidFill>
                              <a:latin typeface="Arial" charset="0"/>
                              <a:ea typeface="+mn-ea"/>
                              <a:cs typeface="Arial" charset="0"/>
                            </a:defRPr>
                          </a:lvl2pPr>
                          <a:lvl3pPr marL="914400" algn="l" rtl="0" fontAlgn="base">
                            <a:spcBef>
                              <a:spcPct val="0"/>
                            </a:spcBef>
                            <a:spcAft>
                              <a:spcPct val="0"/>
                            </a:spcAft>
                            <a:defRPr kern="1200">
                              <a:solidFill>
                                <a:schemeClr val="tx1"/>
                              </a:solidFill>
                              <a:latin typeface="Arial" charset="0"/>
                              <a:ea typeface="+mn-ea"/>
                              <a:cs typeface="Arial" charset="0"/>
                            </a:defRPr>
                          </a:lvl3pPr>
                          <a:lvl4pPr marL="1371600" algn="l" rtl="0" fontAlgn="base">
                            <a:spcBef>
                              <a:spcPct val="0"/>
                            </a:spcBef>
                            <a:spcAft>
                              <a:spcPct val="0"/>
                            </a:spcAft>
                            <a:defRPr kern="1200">
                              <a:solidFill>
                                <a:schemeClr val="tx1"/>
                              </a:solidFill>
                              <a:latin typeface="Arial" charset="0"/>
                              <a:ea typeface="+mn-ea"/>
                              <a:cs typeface="Arial" charset="0"/>
                            </a:defRPr>
                          </a:lvl4pPr>
                          <a:lvl5pPr marL="1828800" algn="l" rtl="0" fontAlgn="base">
                            <a:spcBef>
                              <a:spcPct val="0"/>
                            </a:spcBef>
                            <a:spcAft>
                              <a:spcPct val="0"/>
                            </a:spcAft>
                            <a:defRPr kern="1200">
                              <a:solidFill>
                                <a:schemeClr val="tx1"/>
                              </a:solidFill>
                              <a:latin typeface="Arial" charset="0"/>
                              <a:ea typeface="+mn-ea"/>
                              <a:cs typeface="Arial" charset="0"/>
                            </a:defRPr>
                          </a:lvl5pPr>
                          <a:lvl6pPr marL="2286000" algn="l" defTabSz="914400" rtl="0" eaLnBrk="1" latinLnBrk="0" hangingPunct="1">
                            <a:defRPr kern="1200">
                              <a:solidFill>
                                <a:schemeClr val="tx1"/>
                              </a:solidFill>
                              <a:latin typeface="Arial" charset="0"/>
                              <a:ea typeface="+mn-ea"/>
                              <a:cs typeface="Arial" charset="0"/>
                            </a:defRPr>
                          </a:lvl6pPr>
                          <a:lvl7pPr marL="2743200" algn="l" defTabSz="914400" rtl="0" eaLnBrk="1" latinLnBrk="0" hangingPunct="1">
                            <a:defRPr kern="1200">
                              <a:solidFill>
                                <a:schemeClr val="tx1"/>
                              </a:solidFill>
                              <a:latin typeface="Arial" charset="0"/>
                              <a:ea typeface="+mn-ea"/>
                              <a:cs typeface="Arial" charset="0"/>
                            </a:defRPr>
                          </a:lvl7pPr>
                          <a:lvl8pPr marL="3200400" algn="l" defTabSz="914400" rtl="0" eaLnBrk="1" latinLnBrk="0" hangingPunct="1">
                            <a:defRPr kern="1200">
                              <a:solidFill>
                                <a:schemeClr val="tx1"/>
                              </a:solidFill>
                              <a:latin typeface="Arial" charset="0"/>
                              <a:ea typeface="+mn-ea"/>
                              <a:cs typeface="Arial" charset="0"/>
                            </a:defRPr>
                          </a:lvl8pPr>
                          <a:lvl9pPr marL="3657600" algn="l" defTabSz="914400" rtl="0" eaLnBrk="1" latinLnBrk="0" hangingPunct="1">
                            <a:defRPr kern="1200">
                              <a:solidFill>
                                <a:schemeClr val="tx1"/>
                              </a:solidFill>
                              <a:latin typeface="Arial" charset="0"/>
                              <a:ea typeface="+mn-ea"/>
                              <a:cs typeface="Arial" charset="0"/>
                            </a:defRPr>
                          </a:lvl9pPr>
                        </a:lstStyle>
                        <a:p>
                          <a:r>
                            <a:rPr lang="en-US" b="1" dirty="0" smtClean="0">
                              <a:latin typeface="Times New Roman" pitchFamily="18" charset="0"/>
                              <a:cs typeface="Times New Roman" pitchFamily="18" charset="0"/>
                            </a:rPr>
                            <a:t>Computer</a:t>
                          </a:r>
                        </a:p>
                        <a:p>
                          <a:endParaRPr lang="en-US" altLang="en-US" sz="1400" b="1" dirty="0" smtClean="0">
                            <a:latin typeface="Times New Roman" pitchFamily="18" charset="0"/>
                            <a:cs typeface="Times New Roman" pitchFamily="18" charset="0"/>
                          </a:endParaRPr>
                        </a:p>
                        <a:p>
                          <a:endParaRPr lang="en-US" altLang="en-US" sz="2000" b="1" dirty="0" smtClean="0">
                            <a:latin typeface="Times New Roman" pitchFamily="18" charset="0"/>
                            <a:cs typeface="Times New Roman" pitchFamily="18" charset="0"/>
                          </a:endParaRPr>
                        </a:p>
                        <a:p>
                          <a:r>
                            <a:rPr lang="en-US" altLang="en-US" b="1" dirty="0" smtClean="0">
                              <a:latin typeface="Times New Roman" pitchFamily="18" charset="0"/>
                              <a:cs typeface="Times New Roman" pitchFamily="18" charset="0"/>
                            </a:rPr>
                            <a:t>Modem with Internet Connectivity</a:t>
                          </a:r>
                        </a:p>
                        <a:p>
                          <a:endParaRPr lang="en-US" altLang="en-US" b="1" dirty="0" smtClean="0">
                            <a:latin typeface="Times New Roman" pitchFamily="18" charset="0"/>
                            <a:cs typeface="Times New Roman" pitchFamily="18" charset="0"/>
                          </a:endParaRPr>
                        </a:p>
                        <a:p>
                          <a:endParaRPr lang="en-US" altLang="en-US" b="1" dirty="0" smtClean="0">
                            <a:latin typeface="Times New Roman" pitchFamily="18" charset="0"/>
                            <a:cs typeface="Times New Roman" pitchFamily="18" charset="0"/>
                          </a:endParaRPr>
                        </a:p>
                        <a:p>
                          <a:r>
                            <a:rPr lang="en-US" altLang="en-US" b="1" dirty="0" smtClean="0">
                              <a:latin typeface="Times New Roman" pitchFamily="18" charset="0"/>
                              <a:cs typeface="Times New Roman" pitchFamily="18" charset="0"/>
                            </a:rPr>
                            <a:t>Bio-Metric Device</a:t>
                          </a:r>
                          <a:endParaRPr lang="en-US" b="1" dirty="0" smtClean="0">
                            <a:latin typeface="Times New Roman" pitchFamily="18" charset="0"/>
                            <a:cs typeface="Times New Roman" pitchFamily="18" charset="0"/>
                          </a:endParaRPr>
                        </a:p>
                        <a:p>
                          <a:endParaRPr lang="en-US" altLang="en-US" b="1" dirty="0" smtClean="0">
                            <a:latin typeface="Times New Roman" pitchFamily="18" charset="0"/>
                            <a:cs typeface="Times New Roman" pitchFamily="18" charset="0"/>
                          </a:endParaRPr>
                        </a:p>
                        <a:p>
                          <a:endParaRPr lang="en-US" sz="1200" b="1" dirty="0" smtClean="0">
                            <a:latin typeface="Times New Roman" pitchFamily="18" charset="0"/>
                            <a:cs typeface="Times New Roman" pitchFamily="18" charset="0"/>
                          </a:endParaRPr>
                        </a:p>
                        <a:p>
                          <a:r>
                            <a:rPr lang="en-US" altLang="en-US" b="1" dirty="0" smtClean="0">
                              <a:latin typeface="Times New Roman" pitchFamily="18" charset="0"/>
                              <a:cs typeface="Times New Roman" pitchFamily="18" charset="0"/>
                            </a:rPr>
                            <a:t>POS Printer</a:t>
                          </a:r>
                        </a:p>
                        <a:p>
                          <a:endParaRPr lang="en-US" b="1" dirty="0" smtClean="0">
                            <a:latin typeface="Times New Roman" pitchFamily="18" charset="0"/>
                            <a:cs typeface="Times New Roman" pitchFamily="18" charset="0"/>
                          </a:endParaRPr>
                        </a:p>
                        <a:p>
                          <a:endParaRPr lang="en-US" b="1" dirty="0" smtClean="0">
                            <a:latin typeface="Times New Roman" pitchFamily="18" charset="0"/>
                            <a:cs typeface="Times New Roman" pitchFamily="18" charset="0"/>
                          </a:endParaRPr>
                        </a:p>
                        <a:p>
                          <a:r>
                            <a:rPr lang="en-US" b="1" dirty="0" smtClean="0">
                              <a:latin typeface="Times New Roman" pitchFamily="18" charset="0"/>
                              <a:cs typeface="Times New Roman" pitchFamily="18" charset="0"/>
                            </a:rPr>
                            <a:t>Webcam</a:t>
                          </a:r>
                        </a:p>
                      </a:txBody>
                      <a:useSpRect/>
                    </a:txSp>
                  </a:sp>
                  <a:pic>
                    <a:nvPicPr>
                      <a:cNvPr id="17" name="Picture 16" descr="496272-epson-tm-t88v-pos-printer.jpg"/>
                      <a:cNvPicPr>
                        <a:picLocks noChangeAspect="1"/>
                      </a:cNvPicPr>
                    </a:nvPicPr>
                    <a:blipFill>
                      <a:blip r:embed="rId16" cstate="print"/>
                      <a:srcRect r="48333"/>
                      <a:stretch>
                        <a:fillRect/>
                      </a:stretch>
                    </a:blipFill>
                    <a:spPr>
                      <a:xfrm>
                        <a:off x="2819400" y="4582816"/>
                        <a:ext cx="914400" cy="940948"/>
                      </a:xfrm>
                      <a:prstGeom prst="rect">
                        <a:avLst/>
                      </a:prstGeom>
                    </a:spPr>
                  </a:pic>
                </lc:lockedCanvas>
              </a:graphicData>
            </a:graphic>
          </wp:inline>
        </w:drawing>
      </w: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Corporate Slogan of Bank Asia Ltd</w:t>
      </w:r>
      <w:r>
        <w:rPr>
          <w:rFonts w:ascii="Times New Roman" w:hAnsi="Times New Roman"/>
          <w:b/>
          <w:bCs/>
          <w:color w:val="000000"/>
          <w:sz w:val="24"/>
          <w:szCs w:val="24"/>
        </w:rPr>
        <w:t>.</w:t>
      </w:r>
    </w:p>
    <w:p w:rsidR="00E800D8" w:rsidRPr="00A15D95"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“For a Better Tomorrow”</w:t>
      </w:r>
    </w:p>
    <w:p w:rsidR="00E800D8" w:rsidRPr="00A15D95" w:rsidRDefault="00E800D8" w:rsidP="00E800D8">
      <w:pPr>
        <w:spacing w:after="30" w:line="360" w:lineRule="auto"/>
        <w:jc w:val="both"/>
        <w:rPr>
          <w:rFonts w:ascii="Times New Roman" w:hAnsi="Times New Roman"/>
          <w:b/>
          <w:color w:val="000000"/>
          <w:sz w:val="24"/>
          <w:szCs w:val="24"/>
        </w:rPr>
      </w:pPr>
      <w:r w:rsidRPr="00A15D95">
        <w:rPr>
          <w:rFonts w:ascii="Times New Roman" w:hAnsi="Times New Roman"/>
          <w:b/>
          <w:bCs/>
          <w:color w:val="000000"/>
          <w:sz w:val="24"/>
          <w:szCs w:val="24"/>
        </w:rPr>
        <w:t>Agent Banking Slogan of Bank Asia Ltd</w:t>
      </w:r>
    </w:p>
    <w:p w:rsidR="00E800D8"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“Agent Banking Service at door step”</w:t>
      </w:r>
    </w:p>
    <w:p w:rsidR="00026D88" w:rsidRDefault="00026D88"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026D88" w:rsidRDefault="00026D88" w:rsidP="00E800D8">
      <w:pPr>
        <w:widowControl w:val="0"/>
        <w:autoSpaceDE w:val="0"/>
        <w:autoSpaceDN w:val="0"/>
        <w:adjustRightInd w:val="0"/>
        <w:spacing w:after="30" w:line="360" w:lineRule="auto"/>
        <w:jc w:val="both"/>
        <w:rPr>
          <w:rFonts w:ascii="Times New Roman" w:hAnsi="Times New Roman"/>
          <w:b/>
          <w:bCs/>
          <w:color w:val="000000"/>
          <w:sz w:val="24"/>
          <w:szCs w:val="24"/>
        </w:rPr>
      </w:pP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bookmarkStart w:id="8" w:name="_Toc1813853"/>
      <w:r w:rsidRPr="007E035D">
        <w:rPr>
          <w:rStyle w:val="Heading1Char"/>
        </w:rPr>
        <w:lastRenderedPageBreak/>
        <w:t>SWOT Analysis of Agent Banking Division</w:t>
      </w:r>
      <w:bookmarkEnd w:id="8"/>
      <w:r w:rsidRPr="00A15D95">
        <w:rPr>
          <w:rFonts w:ascii="Times New Roman" w:hAnsi="Times New Roman"/>
          <w:b/>
          <w:bCs/>
          <w:color w:val="000000"/>
          <w:sz w:val="24"/>
          <w:szCs w:val="24"/>
        </w:rPr>
        <w:t>:</w:t>
      </w: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Strengths:</w:t>
      </w:r>
    </w:p>
    <w:p w:rsidR="00E800D8" w:rsidRPr="00A15D95" w:rsidRDefault="00E800D8" w:rsidP="00E800D8">
      <w:pPr>
        <w:widowControl w:val="0"/>
        <w:numPr>
          <w:ilvl w:val="0"/>
          <w:numId w:val="11"/>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Support from Ministry</w:t>
      </w:r>
    </w:p>
    <w:p w:rsidR="00E800D8" w:rsidRPr="00A15D95" w:rsidRDefault="00E800D8" w:rsidP="00E800D8">
      <w:pPr>
        <w:widowControl w:val="0"/>
        <w:numPr>
          <w:ilvl w:val="0"/>
          <w:numId w:val="11"/>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Interoperable between banks</w:t>
      </w:r>
    </w:p>
    <w:p w:rsidR="00E800D8" w:rsidRPr="00A15D95" w:rsidRDefault="00E800D8" w:rsidP="00E800D8">
      <w:pPr>
        <w:widowControl w:val="0"/>
        <w:numPr>
          <w:ilvl w:val="0"/>
          <w:numId w:val="11"/>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Supported by the core bank</w:t>
      </w:r>
    </w:p>
    <w:p w:rsidR="00E800D8" w:rsidRPr="00A15D95" w:rsidRDefault="00E800D8" w:rsidP="00E800D8">
      <w:pPr>
        <w:widowControl w:val="0"/>
        <w:numPr>
          <w:ilvl w:val="0"/>
          <w:numId w:val="11"/>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All payment are traceable</w:t>
      </w: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Weaknesses:</w:t>
      </w:r>
    </w:p>
    <w:p w:rsidR="00E800D8" w:rsidRPr="00A15D95" w:rsidRDefault="00E800D8" w:rsidP="00E800D8">
      <w:pPr>
        <w:widowControl w:val="0"/>
        <w:numPr>
          <w:ilvl w:val="0"/>
          <w:numId w:val="12"/>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Rural People are not tetchy</w:t>
      </w:r>
    </w:p>
    <w:p w:rsidR="00E800D8" w:rsidRPr="00A15D95" w:rsidRDefault="00E800D8" w:rsidP="00E800D8">
      <w:pPr>
        <w:widowControl w:val="0"/>
        <w:numPr>
          <w:ilvl w:val="0"/>
          <w:numId w:val="12"/>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People have trust issue</w:t>
      </w:r>
    </w:p>
    <w:p w:rsidR="00E800D8" w:rsidRPr="00A15D95" w:rsidRDefault="00E800D8" w:rsidP="00E800D8">
      <w:pPr>
        <w:widowControl w:val="0"/>
        <w:numPr>
          <w:ilvl w:val="0"/>
          <w:numId w:val="12"/>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System or power failure</w:t>
      </w: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Opportunities:</w:t>
      </w:r>
    </w:p>
    <w:p w:rsidR="00E800D8" w:rsidRPr="00A15D95" w:rsidRDefault="00E800D8" w:rsidP="00E800D8">
      <w:pPr>
        <w:widowControl w:val="0"/>
        <w:numPr>
          <w:ilvl w:val="0"/>
          <w:numId w:val="13"/>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Emerging Market</w:t>
      </w:r>
    </w:p>
    <w:p w:rsidR="00E800D8" w:rsidRPr="00A15D95" w:rsidRDefault="00E800D8" w:rsidP="00E800D8">
      <w:pPr>
        <w:widowControl w:val="0"/>
        <w:numPr>
          <w:ilvl w:val="0"/>
          <w:numId w:val="13"/>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Positive Environment</w:t>
      </w:r>
    </w:p>
    <w:p w:rsidR="00E800D8" w:rsidRPr="00A15D95" w:rsidRDefault="00E800D8" w:rsidP="00E800D8">
      <w:pPr>
        <w:widowControl w:val="0"/>
        <w:numPr>
          <w:ilvl w:val="0"/>
          <w:numId w:val="13"/>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New banks are involving</w:t>
      </w: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Threats:</w:t>
      </w:r>
    </w:p>
    <w:p w:rsidR="00E800D8" w:rsidRPr="00A15D95" w:rsidRDefault="00E800D8" w:rsidP="00E800D8">
      <w:pPr>
        <w:widowControl w:val="0"/>
        <w:numPr>
          <w:ilvl w:val="0"/>
          <w:numId w:val="14"/>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Fraud Practices</w:t>
      </w:r>
    </w:p>
    <w:p w:rsidR="00E800D8" w:rsidRDefault="00E800D8" w:rsidP="00E800D8">
      <w:pPr>
        <w:widowControl w:val="0"/>
        <w:autoSpaceDE w:val="0"/>
        <w:autoSpaceDN w:val="0"/>
        <w:adjustRightInd w:val="0"/>
        <w:spacing w:after="30" w:line="360" w:lineRule="auto"/>
        <w:jc w:val="both"/>
        <w:rPr>
          <w:rFonts w:ascii="Times New Roman" w:hAnsi="Times New Roman"/>
          <w:bCs/>
          <w:color w:val="000000"/>
          <w:sz w:val="24"/>
          <w:szCs w:val="24"/>
        </w:rPr>
      </w:pPr>
    </w:p>
    <w:p w:rsidR="00E800D8" w:rsidRDefault="00E800D8" w:rsidP="007E035D">
      <w:pPr>
        <w:pStyle w:val="Heading1"/>
      </w:pPr>
      <w:bookmarkStart w:id="9" w:name="_Toc1813854"/>
      <w:r w:rsidRPr="00A15D95">
        <w:t>Experience from day to day operations of Agent Banking</w:t>
      </w:r>
      <w:bookmarkEnd w:id="9"/>
    </w:p>
    <w:p w:rsidR="00E800D8" w:rsidRPr="00A15D95" w:rsidRDefault="00E800D8" w:rsidP="00E800D8">
      <w:pPr>
        <w:spacing w:after="30" w:line="360" w:lineRule="auto"/>
        <w:jc w:val="both"/>
        <w:rPr>
          <w:rFonts w:ascii="Times New Roman" w:hAnsi="Times New Roman"/>
          <w:b/>
          <w:color w:val="000000"/>
          <w:sz w:val="24"/>
          <w:szCs w:val="24"/>
        </w:rPr>
      </w:pPr>
    </w:p>
    <w:p w:rsidR="00E800D8" w:rsidRDefault="00E800D8" w:rsidP="00E800D8">
      <w:pPr>
        <w:spacing w:after="30" w:line="360" w:lineRule="auto"/>
        <w:jc w:val="both"/>
        <w:rPr>
          <w:rFonts w:ascii="Times New Roman" w:hAnsi="Times New Roman"/>
          <w:color w:val="000000"/>
          <w:sz w:val="24"/>
          <w:szCs w:val="24"/>
        </w:rPr>
      </w:pPr>
      <w:r w:rsidRPr="00DD50BF">
        <w:rPr>
          <w:rFonts w:ascii="Times New Roman" w:hAnsi="Times New Roman"/>
          <w:color w:val="000000"/>
          <w:sz w:val="24"/>
          <w:szCs w:val="24"/>
        </w:rPr>
        <w:t>I have done lots of services in a specific department, besides these the followings tasks are done by especially for my internship program.</w:t>
      </w:r>
    </w:p>
    <w:p w:rsidR="00E800D8" w:rsidRDefault="00E800D8" w:rsidP="00E800D8">
      <w:pPr>
        <w:spacing w:after="30" w:line="360" w:lineRule="auto"/>
        <w:jc w:val="both"/>
        <w:rPr>
          <w:rFonts w:ascii="Times New Roman" w:hAnsi="Times New Roman"/>
          <w:color w:val="000000"/>
          <w:sz w:val="24"/>
          <w:szCs w:val="24"/>
        </w:rPr>
      </w:pPr>
    </w:p>
    <w:p w:rsidR="00E800D8" w:rsidRDefault="00E800D8" w:rsidP="00E800D8">
      <w:pPr>
        <w:pStyle w:val="ListParagraph"/>
        <w:numPr>
          <w:ilvl w:val="0"/>
          <w:numId w:val="15"/>
        </w:numPr>
        <w:spacing w:after="30" w:line="360" w:lineRule="auto"/>
        <w:jc w:val="both"/>
        <w:rPr>
          <w:color w:val="000000"/>
        </w:rPr>
      </w:pPr>
      <w:r w:rsidRPr="00A15D95">
        <w:rPr>
          <w:color w:val="000000"/>
        </w:rPr>
        <w:t>Communicating with MIS and reporting department of Agent Banking Division</w:t>
      </w:r>
    </w:p>
    <w:p w:rsidR="00E800D8" w:rsidRPr="00A15D95" w:rsidRDefault="00E800D8" w:rsidP="00E800D8">
      <w:pPr>
        <w:pStyle w:val="ListParagraph"/>
        <w:numPr>
          <w:ilvl w:val="0"/>
          <w:numId w:val="15"/>
        </w:numPr>
        <w:spacing w:after="30" w:line="360" w:lineRule="auto"/>
        <w:jc w:val="both"/>
        <w:rPr>
          <w:color w:val="000000"/>
        </w:rPr>
      </w:pPr>
      <w:r w:rsidRPr="00A15D95">
        <w:rPr>
          <w:color w:val="000000"/>
        </w:rPr>
        <w:t>Checking Account opening process.</w:t>
      </w:r>
    </w:p>
    <w:p w:rsidR="00E800D8" w:rsidRPr="00A15D95" w:rsidRDefault="00E800D8" w:rsidP="00E800D8">
      <w:pPr>
        <w:pStyle w:val="ListParagraph"/>
        <w:numPr>
          <w:ilvl w:val="0"/>
          <w:numId w:val="15"/>
        </w:numPr>
        <w:spacing w:after="30" w:line="360" w:lineRule="auto"/>
        <w:jc w:val="both"/>
        <w:rPr>
          <w:color w:val="000000"/>
        </w:rPr>
      </w:pPr>
      <w:r w:rsidRPr="00A15D95">
        <w:rPr>
          <w:color w:val="000000"/>
        </w:rPr>
        <w:t>Following existing business portfolio.</w:t>
      </w:r>
    </w:p>
    <w:p w:rsidR="00E800D8" w:rsidRPr="00A15D95" w:rsidRDefault="00E800D8" w:rsidP="00E800D8">
      <w:pPr>
        <w:pStyle w:val="ListParagraph"/>
        <w:numPr>
          <w:ilvl w:val="0"/>
          <w:numId w:val="15"/>
        </w:numPr>
        <w:spacing w:after="30" w:line="360" w:lineRule="auto"/>
        <w:jc w:val="both"/>
        <w:rPr>
          <w:color w:val="000000"/>
        </w:rPr>
      </w:pPr>
      <w:r w:rsidRPr="00A15D95">
        <w:rPr>
          <w:color w:val="000000"/>
        </w:rPr>
        <w:t>Communicating with Loan department for collecting information about loan of Agent Banking</w:t>
      </w:r>
    </w:p>
    <w:p w:rsidR="00E800D8" w:rsidRPr="00A15D95" w:rsidRDefault="00E800D8" w:rsidP="00E800D8">
      <w:pPr>
        <w:pStyle w:val="ListParagraph"/>
        <w:numPr>
          <w:ilvl w:val="0"/>
          <w:numId w:val="15"/>
        </w:numPr>
        <w:spacing w:after="30" w:line="360" w:lineRule="auto"/>
        <w:jc w:val="both"/>
        <w:rPr>
          <w:color w:val="000000"/>
        </w:rPr>
      </w:pPr>
      <w:r w:rsidRPr="00A15D95">
        <w:rPr>
          <w:color w:val="000000"/>
        </w:rPr>
        <w:t>Checking Loan disbursement process</w:t>
      </w:r>
    </w:p>
    <w:p w:rsidR="00E800D8" w:rsidRPr="00A15D95" w:rsidRDefault="00E800D8" w:rsidP="00E800D8">
      <w:pPr>
        <w:pStyle w:val="ListParagraph"/>
        <w:numPr>
          <w:ilvl w:val="0"/>
          <w:numId w:val="15"/>
        </w:numPr>
        <w:spacing w:after="30" w:line="360" w:lineRule="auto"/>
        <w:jc w:val="both"/>
        <w:rPr>
          <w:color w:val="000000"/>
        </w:rPr>
      </w:pPr>
      <w:r w:rsidRPr="00A15D95">
        <w:rPr>
          <w:color w:val="000000"/>
        </w:rPr>
        <w:lastRenderedPageBreak/>
        <w:t>Communicating with school banking department for collecting school banking related information</w:t>
      </w:r>
    </w:p>
    <w:p w:rsidR="00E800D8" w:rsidRPr="00A15D95" w:rsidRDefault="00E800D8" w:rsidP="00E800D8">
      <w:pPr>
        <w:pStyle w:val="ListParagraph"/>
        <w:numPr>
          <w:ilvl w:val="0"/>
          <w:numId w:val="15"/>
        </w:numPr>
        <w:spacing w:after="30" w:line="360" w:lineRule="auto"/>
        <w:jc w:val="both"/>
        <w:rPr>
          <w:color w:val="000000"/>
        </w:rPr>
      </w:pPr>
      <w:r w:rsidRPr="00A15D95">
        <w:rPr>
          <w:color w:val="000000"/>
        </w:rPr>
        <w:t>Communicating with foreign Remittance department for collecting information about loan of Agent Banking</w:t>
      </w:r>
    </w:p>
    <w:p w:rsidR="00E800D8" w:rsidRPr="00A15D95" w:rsidRDefault="00E800D8" w:rsidP="00E800D8">
      <w:pPr>
        <w:pStyle w:val="ListParagraph"/>
        <w:numPr>
          <w:ilvl w:val="0"/>
          <w:numId w:val="15"/>
        </w:numPr>
        <w:spacing w:after="30" w:line="360" w:lineRule="auto"/>
        <w:jc w:val="both"/>
        <w:rPr>
          <w:color w:val="000000"/>
        </w:rPr>
      </w:pPr>
      <w:r w:rsidRPr="00A15D95">
        <w:rPr>
          <w:color w:val="000000"/>
        </w:rPr>
        <w:t>Communicating with Business department team for collecting business related information.</w:t>
      </w:r>
    </w:p>
    <w:p w:rsidR="00E800D8" w:rsidRDefault="00E800D8" w:rsidP="00E800D8">
      <w:pPr>
        <w:spacing w:after="30"/>
        <w:jc w:val="both"/>
        <w:rPr>
          <w:rFonts w:ascii="Times New Roman" w:hAnsi="Times New Roman"/>
          <w:sz w:val="24"/>
          <w:szCs w:val="24"/>
        </w:rPr>
      </w:pPr>
    </w:p>
    <w:p w:rsidR="00E800D8" w:rsidRPr="00A15D95" w:rsidRDefault="00E800D8" w:rsidP="007E035D">
      <w:pPr>
        <w:pStyle w:val="Heading1"/>
      </w:pPr>
      <w:r w:rsidRPr="00A15D95">
        <w:t xml:space="preserve"> </w:t>
      </w:r>
      <w:bookmarkStart w:id="10" w:name="_Toc1813855"/>
      <w:r w:rsidRPr="00A15D95">
        <w:t xml:space="preserve">Bank Asia Agent Banking Location </w:t>
      </w:r>
      <w:r>
        <w:t xml:space="preserve">and Agent </w:t>
      </w:r>
      <w:r w:rsidRPr="00A15D95">
        <w:t>Selection Criteria</w:t>
      </w:r>
      <w:bookmarkEnd w:id="10"/>
    </w:p>
    <w:p w:rsidR="00E800D8" w:rsidRPr="00A15D95"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Bank Asia Agent Banking is to provide the state of art online banking service and products to the un-banked rural people.  Priority is given for selection of Agent location, keeping consideration to cover maximum nos. of population of the locality to connect with banking network. Bank Asia limited as a part of selection Policy of Agent Booth, conducts base line survey through bank officials to assess the banking needs of the common people of the locality.</w:t>
      </w:r>
    </w:p>
    <w:p w:rsidR="00E800D8" w:rsidRPr="00A15D95" w:rsidRDefault="00E800D8" w:rsidP="00E800D8">
      <w:pPr>
        <w:spacing w:after="30" w:line="360" w:lineRule="auto"/>
        <w:jc w:val="both"/>
        <w:rPr>
          <w:rFonts w:ascii="Times New Roman" w:hAnsi="Times New Roman"/>
          <w:color w:val="000000"/>
          <w:sz w:val="24"/>
          <w:szCs w:val="24"/>
        </w:rPr>
      </w:pPr>
    </w:p>
    <w:p w:rsidR="00E800D8" w:rsidRPr="00A15D95" w:rsidRDefault="00E800D8" w:rsidP="00E800D8">
      <w:pPr>
        <w:spacing w:after="30" w:line="360" w:lineRule="auto"/>
        <w:jc w:val="both"/>
        <w:rPr>
          <w:rFonts w:ascii="Times New Roman" w:hAnsi="Times New Roman"/>
          <w:b/>
          <w:color w:val="000000"/>
          <w:sz w:val="24"/>
          <w:szCs w:val="24"/>
        </w:rPr>
      </w:pPr>
      <w:r w:rsidRPr="00A15D95">
        <w:rPr>
          <w:rFonts w:ascii="Times New Roman" w:hAnsi="Times New Roman"/>
          <w:b/>
          <w:color w:val="000000"/>
          <w:sz w:val="24"/>
          <w:szCs w:val="24"/>
        </w:rPr>
        <w:t>The Following points are considered for selection of Agent locations on the basis of our Base line survey and physical visit by the Bank officials:</w:t>
      </w:r>
    </w:p>
    <w:p w:rsidR="00E800D8" w:rsidRPr="00A15D95" w:rsidRDefault="00E800D8" w:rsidP="00E800D8">
      <w:pPr>
        <w:pStyle w:val="ListParagraph"/>
        <w:numPr>
          <w:ilvl w:val="0"/>
          <w:numId w:val="16"/>
        </w:numPr>
        <w:spacing w:after="30" w:line="360" w:lineRule="auto"/>
        <w:jc w:val="both"/>
        <w:rPr>
          <w:color w:val="000000"/>
        </w:rPr>
      </w:pPr>
      <w:r w:rsidRPr="00A15D95">
        <w:rPr>
          <w:color w:val="000000"/>
        </w:rPr>
        <w:t>Priority is given in the selection process of Agent booth, where a potential business center located at a remote area and there is no presence of any schedule bank branch.</w:t>
      </w:r>
    </w:p>
    <w:p w:rsidR="00E800D8" w:rsidRPr="00A15D95" w:rsidRDefault="00E800D8" w:rsidP="00E800D8">
      <w:pPr>
        <w:pStyle w:val="ListParagraph"/>
        <w:numPr>
          <w:ilvl w:val="0"/>
          <w:numId w:val="16"/>
        </w:numPr>
        <w:spacing w:after="30" w:line="360" w:lineRule="auto"/>
        <w:jc w:val="both"/>
        <w:rPr>
          <w:color w:val="000000"/>
        </w:rPr>
      </w:pPr>
      <w:r w:rsidRPr="00A15D95">
        <w:rPr>
          <w:color w:val="000000"/>
        </w:rPr>
        <w:t>Location of Agent booth are considered to provide Banking service and products to the maximum numbers of un-banked population of the locality and outside of Pourasabha/Municipality or City corporation area as per policy Guidelines of  Bangladesh Bank.</w:t>
      </w:r>
    </w:p>
    <w:p w:rsidR="00E800D8" w:rsidRPr="00A15D95" w:rsidRDefault="00E800D8" w:rsidP="00E800D8">
      <w:pPr>
        <w:pStyle w:val="ListParagraph"/>
        <w:numPr>
          <w:ilvl w:val="0"/>
          <w:numId w:val="16"/>
        </w:numPr>
        <w:spacing w:after="30" w:line="360" w:lineRule="auto"/>
        <w:jc w:val="both"/>
        <w:rPr>
          <w:color w:val="000000"/>
        </w:rPr>
      </w:pPr>
      <w:r w:rsidRPr="00A15D95">
        <w:rPr>
          <w:color w:val="000000"/>
        </w:rPr>
        <w:t xml:space="preserve">To provide  technology based online Banking service of Bank Asia, Agent locations are required  internet connectivity/mobile network  to provide the real-time online banking services  like fund transfer between all Bank Asia branches and agent booths for customers cash deposits, cash withdrawal and distribution of Foreign remittance, utility bill payments and extension of E-commerce.                                                                                                                                                                                                                        </w:t>
      </w:r>
    </w:p>
    <w:p w:rsidR="00E800D8" w:rsidRPr="00A15D95" w:rsidRDefault="00E800D8" w:rsidP="00E800D8">
      <w:pPr>
        <w:pStyle w:val="ListParagraph"/>
        <w:numPr>
          <w:ilvl w:val="0"/>
          <w:numId w:val="16"/>
        </w:numPr>
        <w:spacing w:after="30" w:line="360" w:lineRule="auto"/>
        <w:jc w:val="both"/>
        <w:rPr>
          <w:color w:val="000000"/>
        </w:rPr>
      </w:pPr>
      <w:r w:rsidRPr="00A15D95">
        <w:rPr>
          <w:color w:val="000000"/>
        </w:rPr>
        <w:t xml:space="preserve"> Bank Asia Agent Booth will work as extended arm and service delivery point of Bank Asia. Locations are considered keeping view to facilitate small value loan disbursement, </w:t>
      </w:r>
      <w:r w:rsidRPr="00A15D95">
        <w:rPr>
          <w:color w:val="000000"/>
        </w:rPr>
        <w:lastRenderedPageBreak/>
        <w:t>loans repayment, disbursement of benefits and other financial inclusion program of Government.</w:t>
      </w:r>
    </w:p>
    <w:p w:rsidR="00E800D8" w:rsidRPr="00A15D95" w:rsidRDefault="00E800D8" w:rsidP="00E800D8">
      <w:pPr>
        <w:pStyle w:val="ListParagraph"/>
        <w:numPr>
          <w:ilvl w:val="0"/>
          <w:numId w:val="16"/>
        </w:numPr>
        <w:spacing w:after="30" w:line="360" w:lineRule="auto"/>
        <w:jc w:val="both"/>
        <w:rPr>
          <w:color w:val="000000"/>
        </w:rPr>
      </w:pPr>
      <w:r w:rsidRPr="00A15D95">
        <w:rPr>
          <w:color w:val="000000"/>
        </w:rPr>
        <w:t>Priority is given in selection of Bank Asia Agent Booths on the business prospect, socio-economic condition, growth center, govt. offices, educational institutions and other financial activities of the locality.</w:t>
      </w:r>
    </w:p>
    <w:p w:rsidR="00E800D8" w:rsidRPr="00A15D95" w:rsidRDefault="00E800D8" w:rsidP="00E800D8">
      <w:pPr>
        <w:pStyle w:val="ListParagraph"/>
        <w:widowControl w:val="0"/>
        <w:numPr>
          <w:ilvl w:val="0"/>
          <w:numId w:val="16"/>
        </w:numPr>
        <w:autoSpaceDE w:val="0"/>
        <w:autoSpaceDN w:val="0"/>
        <w:adjustRightInd w:val="0"/>
        <w:spacing w:after="30" w:line="360" w:lineRule="auto"/>
        <w:jc w:val="both"/>
        <w:rPr>
          <w:b/>
          <w:color w:val="000000"/>
        </w:rPr>
      </w:pPr>
      <w:r w:rsidRPr="00A15D95">
        <w:rPr>
          <w:color w:val="000000"/>
        </w:rPr>
        <w:t>For setting of Agent Booth, Bank Asia always considers Standard specification i.e. alike to a small bank booth of Bank Asia. Structure should be a pucca construction approximately 200-500sft space for customer service area.</w:t>
      </w:r>
    </w:p>
    <w:p w:rsidR="00E800D8" w:rsidRDefault="00E800D8" w:rsidP="00E800D8">
      <w:pPr>
        <w:widowControl w:val="0"/>
        <w:autoSpaceDE w:val="0"/>
        <w:autoSpaceDN w:val="0"/>
        <w:adjustRightInd w:val="0"/>
        <w:spacing w:after="30" w:line="360" w:lineRule="auto"/>
        <w:jc w:val="both"/>
        <w:rPr>
          <w:rFonts w:ascii="Times New Roman" w:hAnsi="Times New Roman"/>
          <w:b/>
          <w:color w:val="000000"/>
          <w:sz w:val="24"/>
          <w:szCs w:val="24"/>
        </w:rPr>
      </w:pPr>
      <w:r w:rsidRPr="00A15D95">
        <w:rPr>
          <w:rFonts w:ascii="Times New Roman" w:hAnsi="Times New Roman"/>
          <w:b/>
          <w:color w:val="000000"/>
          <w:sz w:val="24"/>
          <w:szCs w:val="24"/>
        </w:rPr>
        <w:t xml:space="preserve"> </w:t>
      </w:r>
    </w:p>
    <w:p w:rsidR="00E800D8" w:rsidRPr="007B12AB" w:rsidRDefault="00E800D8" w:rsidP="007E035D">
      <w:pPr>
        <w:pStyle w:val="Heading1"/>
      </w:pPr>
      <w:r w:rsidRPr="00A15D95">
        <w:t xml:space="preserve"> </w:t>
      </w:r>
      <w:bookmarkStart w:id="11" w:name="_Toc1813856"/>
      <w:r w:rsidRPr="00A15D95">
        <w:t>Bank Asia Agent Selection Criteria</w:t>
      </w:r>
      <w:bookmarkEnd w:id="11"/>
    </w:p>
    <w:p w:rsidR="00E800D8" w:rsidRPr="00DD50BF" w:rsidRDefault="00E800D8" w:rsidP="00E800D8">
      <w:pPr>
        <w:widowControl w:val="0"/>
        <w:autoSpaceDE w:val="0"/>
        <w:autoSpaceDN w:val="0"/>
        <w:adjustRightInd w:val="0"/>
        <w:spacing w:after="30" w:line="360" w:lineRule="auto"/>
        <w:jc w:val="both"/>
        <w:rPr>
          <w:rFonts w:ascii="Times New Roman" w:hAnsi="Times New Roman"/>
          <w:b/>
          <w:bCs/>
          <w:iCs/>
          <w:color w:val="000000"/>
          <w:sz w:val="24"/>
          <w:szCs w:val="24"/>
        </w:rPr>
      </w:pPr>
      <w:r w:rsidRPr="00A15D95">
        <w:rPr>
          <w:b/>
          <w:color w:val="000000"/>
        </w:rPr>
        <w:t>Eligible Entities may apply for Bank Asia Agent:</w:t>
      </w:r>
    </w:p>
    <w:p w:rsidR="00E800D8" w:rsidRPr="00A15D95" w:rsidRDefault="00E800D8" w:rsidP="00E800D8">
      <w:pPr>
        <w:pStyle w:val="ListParagraph"/>
        <w:numPr>
          <w:ilvl w:val="0"/>
          <w:numId w:val="17"/>
        </w:numPr>
        <w:spacing w:after="30" w:line="360" w:lineRule="auto"/>
        <w:jc w:val="both"/>
        <w:rPr>
          <w:color w:val="000000"/>
        </w:rPr>
      </w:pPr>
      <w:r w:rsidRPr="00A15D95">
        <w:rPr>
          <w:color w:val="000000"/>
        </w:rPr>
        <w:t>Any NGO/ Micro-Finance Institute registered with Micro credit Regulatory Authority of Bangladesh.</w:t>
      </w:r>
    </w:p>
    <w:p w:rsidR="00E800D8" w:rsidRPr="00A15D95" w:rsidRDefault="00E800D8" w:rsidP="00E800D8">
      <w:pPr>
        <w:pStyle w:val="ListParagraph"/>
        <w:numPr>
          <w:ilvl w:val="0"/>
          <w:numId w:val="17"/>
        </w:numPr>
        <w:spacing w:after="30" w:line="360" w:lineRule="auto"/>
        <w:jc w:val="both"/>
        <w:rPr>
          <w:color w:val="000000"/>
        </w:rPr>
      </w:pPr>
      <w:r w:rsidRPr="00A15D95">
        <w:rPr>
          <w:color w:val="000000"/>
        </w:rPr>
        <w:t>Co-operative societies controlled and supervised under Co-operative society Act-2001;</w:t>
      </w:r>
    </w:p>
    <w:p w:rsidR="00E800D8" w:rsidRPr="00A15D95" w:rsidRDefault="00E800D8" w:rsidP="00E800D8">
      <w:pPr>
        <w:pStyle w:val="ListParagraph"/>
        <w:numPr>
          <w:ilvl w:val="0"/>
          <w:numId w:val="17"/>
        </w:numPr>
        <w:spacing w:after="30" w:line="360" w:lineRule="auto"/>
        <w:jc w:val="both"/>
        <w:rPr>
          <w:color w:val="000000"/>
        </w:rPr>
      </w:pPr>
      <w:r w:rsidRPr="00A15D95">
        <w:rPr>
          <w:color w:val="000000"/>
        </w:rPr>
        <w:t>Post offices</w:t>
      </w:r>
    </w:p>
    <w:p w:rsidR="00E800D8" w:rsidRPr="00A15D95" w:rsidRDefault="00E800D8" w:rsidP="00E800D8">
      <w:pPr>
        <w:pStyle w:val="ListParagraph"/>
        <w:numPr>
          <w:ilvl w:val="0"/>
          <w:numId w:val="17"/>
        </w:numPr>
        <w:spacing w:after="30" w:line="360" w:lineRule="auto"/>
        <w:jc w:val="both"/>
        <w:rPr>
          <w:color w:val="000000"/>
        </w:rPr>
      </w:pPr>
      <w:r w:rsidRPr="00A15D95">
        <w:rPr>
          <w:color w:val="000000"/>
        </w:rPr>
        <w:t>Companies registered under Bangladesh Company Act-1994, except NFBI.</w:t>
      </w:r>
    </w:p>
    <w:p w:rsidR="00E800D8" w:rsidRPr="00A15D95" w:rsidRDefault="00E800D8" w:rsidP="00E800D8">
      <w:pPr>
        <w:pStyle w:val="ListParagraph"/>
        <w:numPr>
          <w:ilvl w:val="0"/>
          <w:numId w:val="17"/>
        </w:numPr>
        <w:spacing w:after="30" w:line="360" w:lineRule="auto"/>
        <w:jc w:val="both"/>
        <w:rPr>
          <w:color w:val="000000"/>
        </w:rPr>
      </w:pPr>
      <w:r w:rsidRPr="00A15D95">
        <w:rPr>
          <w:color w:val="000000"/>
        </w:rPr>
        <w:t>Agents of Mobile Network operators;</w:t>
      </w:r>
    </w:p>
    <w:p w:rsidR="00E800D8" w:rsidRPr="00A15D95" w:rsidRDefault="00E800D8" w:rsidP="00E800D8">
      <w:pPr>
        <w:pStyle w:val="ListParagraph"/>
        <w:numPr>
          <w:ilvl w:val="0"/>
          <w:numId w:val="17"/>
        </w:numPr>
        <w:spacing w:after="30" w:line="360" w:lineRule="auto"/>
        <w:jc w:val="both"/>
        <w:rPr>
          <w:color w:val="000000"/>
        </w:rPr>
      </w:pPr>
      <w:r w:rsidRPr="00A15D95">
        <w:rPr>
          <w:color w:val="000000"/>
        </w:rPr>
        <w:t>Offices of local Government Institutes like UISC;</w:t>
      </w:r>
    </w:p>
    <w:p w:rsidR="00E800D8" w:rsidRPr="00A15D95" w:rsidRDefault="00E800D8" w:rsidP="00E800D8">
      <w:pPr>
        <w:pStyle w:val="ListParagraph"/>
        <w:numPr>
          <w:ilvl w:val="0"/>
          <w:numId w:val="17"/>
        </w:numPr>
        <w:spacing w:after="30" w:line="360" w:lineRule="auto"/>
        <w:jc w:val="both"/>
        <w:rPr>
          <w:color w:val="000000"/>
        </w:rPr>
      </w:pPr>
      <w:r w:rsidRPr="00A15D95">
        <w:rPr>
          <w:color w:val="000000"/>
        </w:rPr>
        <w:t>Educated individuals capable to handle I.T based financial services, Insurance agent, and owner of Pharmacy, Departmental stores, petrol /gas filling stations or similar entities.</w:t>
      </w:r>
    </w:p>
    <w:p w:rsidR="00EC72E0" w:rsidRDefault="00EC72E0" w:rsidP="00E800D8">
      <w:pPr>
        <w:spacing w:after="30" w:line="360" w:lineRule="auto"/>
        <w:jc w:val="both"/>
        <w:rPr>
          <w:rFonts w:ascii="Times New Roman" w:hAnsi="Times New Roman"/>
          <w:b/>
          <w:color w:val="000000"/>
          <w:sz w:val="24"/>
          <w:szCs w:val="24"/>
        </w:rPr>
      </w:pPr>
    </w:p>
    <w:p w:rsidR="00EC72E0" w:rsidRDefault="00EC72E0" w:rsidP="00E800D8">
      <w:pPr>
        <w:spacing w:after="30" w:line="360" w:lineRule="auto"/>
        <w:jc w:val="both"/>
        <w:rPr>
          <w:rFonts w:ascii="Times New Roman" w:hAnsi="Times New Roman"/>
          <w:b/>
          <w:color w:val="000000"/>
          <w:sz w:val="24"/>
          <w:szCs w:val="24"/>
        </w:rPr>
      </w:pPr>
    </w:p>
    <w:p w:rsidR="008D01B8" w:rsidRDefault="008D01B8" w:rsidP="00E800D8">
      <w:pPr>
        <w:spacing w:after="30" w:line="360" w:lineRule="auto"/>
        <w:jc w:val="both"/>
        <w:rPr>
          <w:rFonts w:ascii="Times New Roman" w:hAnsi="Times New Roman"/>
          <w:b/>
          <w:color w:val="000000"/>
          <w:sz w:val="24"/>
          <w:szCs w:val="24"/>
        </w:rPr>
      </w:pPr>
    </w:p>
    <w:p w:rsidR="008D01B8" w:rsidRDefault="008D01B8" w:rsidP="00E800D8">
      <w:pPr>
        <w:spacing w:after="30" w:line="360" w:lineRule="auto"/>
        <w:jc w:val="both"/>
        <w:rPr>
          <w:rFonts w:ascii="Times New Roman" w:hAnsi="Times New Roman"/>
          <w:b/>
          <w:color w:val="000000"/>
          <w:sz w:val="24"/>
          <w:szCs w:val="24"/>
        </w:rPr>
      </w:pPr>
    </w:p>
    <w:p w:rsidR="008D01B8" w:rsidRDefault="008D01B8" w:rsidP="00E800D8">
      <w:pPr>
        <w:spacing w:after="30" w:line="360" w:lineRule="auto"/>
        <w:jc w:val="both"/>
        <w:rPr>
          <w:rFonts w:ascii="Times New Roman" w:hAnsi="Times New Roman"/>
          <w:b/>
          <w:color w:val="000000"/>
          <w:sz w:val="24"/>
          <w:szCs w:val="24"/>
        </w:rPr>
      </w:pPr>
    </w:p>
    <w:p w:rsidR="008D01B8" w:rsidRDefault="008D01B8" w:rsidP="00E800D8">
      <w:pPr>
        <w:spacing w:after="30" w:line="360" w:lineRule="auto"/>
        <w:jc w:val="both"/>
        <w:rPr>
          <w:rFonts w:ascii="Times New Roman" w:hAnsi="Times New Roman"/>
          <w:b/>
          <w:color w:val="000000"/>
          <w:sz w:val="24"/>
          <w:szCs w:val="24"/>
        </w:rPr>
      </w:pPr>
    </w:p>
    <w:p w:rsidR="008D01B8" w:rsidRDefault="008D01B8" w:rsidP="00E800D8">
      <w:pPr>
        <w:spacing w:after="30" w:line="360" w:lineRule="auto"/>
        <w:jc w:val="both"/>
        <w:rPr>
          <w:rFonts w:ascii="Times New Roman" w:hAnsi="Times New Roman"/>
          <w:b/>
          <w:color w:val="000000"/>
          <w:sz w:val="24"/>
          <w:szCs w:val="24"/>
        </w:rPr>
      </w:pPr>
    </w:p>
    <w:p w:rsidR="008D01B8" w:rsidRDefault="008D01B8" w:rsidP="00E800D8">
      <w:pPr>
        <w:spacing w:after="30" w:line="360" w:lineRule="auto"/>
        <w:jc w:val="both"/>
        <w:rPr>
          <w:rFonts w:ascii="Times New Roman" w:hAnsi="Times New Roman"/>
          <w:b/>
          <w:color w:val="000000"/>
          <w:sz w:val="24"/>
          <w:szCs w:val="24"/>
        </w:rPr>
      </w:pPr>
    </w:p>
    <w:p w:rsidR="008D01B8" w:rsidRDefault="008D01B8" w:rsidP="00E800D8">
      <w:pPr>
        <w:spacing w:after="30" w:line="360" w:lineRule="auto"/>
        <w:jc w:val="both"/>
        <w:rPr>
          <w:rFonts w:ascii="Times New Roman" w:hAnsi="Times New Roman"/>
          <w:b/>
          <w:color w:val="000000"/>
          <w:sz w:val="24"/>
          <w:szCs w:val="24"/>
        </w:rPr>
      </w:pPr>
    </w:p>
    <w:p w:rsidR="008D01B8" w:rsidRDefault="008D01B8" w:rsidP="00E800D8">
      <w:pPr>
        <w:spacing w:after="30" w:line="360" w:lineRule="auto"/>
        <w:jc w:val="both"/>
        <w:rPr>
          <w:rFonts w:ascii="Times New Roman" w:hAnsi="Times New Roman"/>
          <w:b/>
          <w:color w:val="000000"/>
          <w:sz w:val="24"/>
          <w:szCs w:val="24"/>
        </w:rPr>
      </w:pPr>
    </w:p>
    <w:p w:rsidR="00E800D8" w:rsidRDefault="00E800D8" w:rsidP="00E800D8">
      <w:pPr>
        <w:spacing w:after="30" w:line="360" w:lineRule="auto"/>
        <w:jc w:val="both"/>
        <w:rPr>
          <w:rFonts w:ascii="Times New Roman" w:hAnsi="Times New Roman"/>
          <w:b/>
          <w:color w:val="000000"/>
          <w:sz w:val="24"/>
          <w:szCs w:val="24"/>
        </w:rPr>
      </w:pPr>
      <w:r w:rsidRPr="00A15D95">
        <w:rPr>
          <w:rFonts w:ascii="Times New Roman" w:hAnsi="Times New Roman"/>
          <w:b/>
          <w:color w:val="000000"/>
          <w:sz w:val="24"/>
          <w:szCs w:val="24"/>
        </w:rPr>
        <w:lastRenderedPageBreak/>
        <w:t>At a Glance ‘Agent Selection Process Flow:</w:t>
      </w:r>
    </w:p>
    <w:p w:rsidR="00E800D8" w:rsidRPr="00A15D95" w:rsidRDefault="00E800D8" w:rsidP="00E800D8">
      <w:pPr>
        <w:spacing w:after="30" w:line="360" w:lineRule="auto"/>
        <w:jc w:val="both"/>
        <w:rPr>
          <w:rFonts w:ascii="Times New Roman" w:hAnsi="Times New Roman"/>
          <w:b/>
          <w:color w:val="000000"/>
          <w:sz w:val="24"/>
          <w:szCs w:val="24"/>
        </w:rPr>
      </w:pPr>
    </w:p>
    <w:p w:rsidR="00E800D8" w:rsidRDefault="00E800D8" w:rsidP="00E800D8">
      <w:pPr>
        <w:spacing w:after="30" w:line="360" w:lineRule="auto"/>
        <w:jc w:val="both"/>
        <w:rPr>
          <w:rFonts w:ascii="Times New Roman" w:hAnsi="Times New Roman"/>
          <w:b/>
          <w:color w:val="000000"/>
          <w:sz w:val="24"/>
          <w:szCs w:val="24"/>
        </w:rPr>
      </w:pPr>
      <w:r>
        <w:rPr>
          <w:rFonts w:ascii="Times New Roman" w:hAnsi="Times New Roman"/>
          <w:b/>
          <w:noProof/>
          <w:color w:val="000000"/>
          <w:sz w:val="24"/>
          <w:szCs w:val="24"/>
        </w:rPr>
        <w:drawing>
          <wp:inline distT="0" distB="0" distL="0" distR="0">
            <wp:extent cx="5705475" cy="4752975"/>
            <wp:effectExtent l="19050" t="0" r="9525" b="0"/>
            <wp:docPr id="7" name="Picture 7"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ntitled"/>
                    <pic:cNvPicPr>
                      <a:picLocks noChangeAspect="1" noChangeArrowheads="1"/>
                    </pic:cNvPicPr>
                  </pic:nvPicPr>
                  <pic:blipFill>
                    <a:blip r:embed="rId17"/>
                    <a:srcRect/>
                    <a:stretch>
                      <a:fillRect/>
                    </a:stretch>
                  </pic:blipFill>
                  <pic:spPr bwMode="auto">
                    <a:xfrm>
                      <a:off x="0" y="0"/>
                      <a:ext cx="5705475" cy="4752975"/>
                    </a:xfrm>
                    <a:prstGeom prst="rect">
                      <a:avLst/>
                    </a:prstGeom>
                    <a:noFill/>
                    <a:ln w="9525">
                      <a:noFill/>
                      <a:miter lim="800000"/>
                      <a:headEnd/>
                      <a:tailEnd/>
                    </a:ln>
                  </pic:spPr>
                </pic:pic>
              </a:graphicData>
            </a:graphic>
          </wp:inline>
        </w:drawing>
      </w:r>
    </w:p>
    <w:p w:rsidR="00E800D8" w:rsidRPr="00A15D95" w:rsidRDefault="00E800D8" w:rsidP="007E035D">
      <w:pPr>
        <w:pStyle w:val="Heading1"/>
      </w:pPr>
      <w:r w:rsidRPr="00A15D95">
        <w:t xml:space="preserve"> </w:t>
      </w:r>
      <w:bookmarkStart w:id="12" w:name="_Toc1813857"/>
      <w:r w:rsidRPr="00A15D95">
        <w:t>Selection and appointment Process of Agent under Bank Asia Agent Banking</w:t>
      </w:r>
      <w:bookmarkEnd w:id="12"/>
    </w:p>
    <w:p w:rsidR="00E800D8"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As per Bank Asia policy guidelines person/firm desire for appointment of Bank Asia Agent Banking agent have to qualify the selection procedure mentioned above and have to submit required documents set by the Management.</w:t>
      </w:r>
    </w:p>
    <w:p w:rsidR="00E800D8" w:rsidRPr="00A15D95" w:rsidRDefault="00E800D8" w:rsidP="00E800D8">
      <w:pPr>
        <w:spacing w:after="30" w:line="360" w:lineRule="auto"/>
        <w:jc w:val="both"/>
        <w:rPr>
          <w:rFonts w:ascii="Times New Roman" w:hAnsi="Times New Roman"/>
          <w:color w:val="000000"/>
          <w:sz w:val="24"/>
          <w:szCs w:val="24"/>
        </w:rPr>
      </w:pPr>
    </w:p>
    <w:p w:rsidR="00EC72E0" w:rsidRPr="00674367"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Intended individual / firm have to apply on Bank’s prescribed form duly filled in along with   required papers/ documents shown in application form. List of Documents to be submitted with application for consideration for appointment as agent:</w:t>
      </w:r>
    </w:p>
    <w:p w:rsidR="00E800D8" w:rsidRPr="00761599"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b/>
          <w:color w:val="000000"/>
          <w:sz w:val="24"/>
          <w:szCs w:val="24"/>
        </w:rPr>
        <w:lastRenderedPageBreak/>
        <w:t>Personal Documents</w:t>
      </w:r>
    </w:p>
    <w:p w:rsidR="00E800D8" w:rsidRPr="00A15D95" w:rsidRDefault="00E800D8" w:rsidP="00E800D8">
      <w:pPr>
        <w:pStyle w:val="ListParagraph"/>
        <w:numPr>
          <w:ilvl w:val="0"/>
          <w:numId w:val="20"/>
        </w:numPr>
        <w:spacing w:after="30" w:line="360" w:lineRule="auto"/>
        <w:jc w:val="both"/>
        <w:rPr>
          <w:color w:val="000000"/>
        </w:rPr>
      </w:pPr>
      <w:r w:rsidRPr="00A15D95">
        <w:rPr>
          <w:color w:val="000000"/>
        </w:rPr>
        <w:t xml:space="preserve">2(Two) copies of recent passport size photograph of proprietor/ partners/Directors </w:t>
      </w:r>
    </w:p>
    <w:p w:rsidR="00E800D8" w:rsidRPr="00A15D95" w:rsidRDefault="00E800D8" w:rsidP="00E800D8">
      <w:pPr>
        <w:pStyle w:val="ListParagraph"/>
        <w:numPr>
          <w:ilvl w:val="0"/>
          <w:numId w:val="20"/>
        </w:numPr>
        <w:spacing w:after="30" w:line="360" w:lineRule="auto"/>
        <w:jc w:val="both"/>
        <w:rPr>
          <w:color w:val="000000"/>
        </w:rPr>
      </w:pPr>
      <w:r w:rsidRPr="00A15D95">
        <w:rPr>
          <w:color w:val="000000"/>
        </w:rPr>
        <w:t xml:space="preserve">Photocopy of National I D card                                     </w:t>
      </w:r>
    </w:p>
    <w:p w:rsidR="00E800D8" w:rsidRDefault="00E800D8" w:rsidP="00E800D8">
      <w:pPr>
        <w:pStyle w:val="ListParagraph"/>
        <w:numPr>
          <w:ilvl w:val="0"/>
          <w:numId w:val="20"/>
        </w:numPr>
        <w:spacing w:after="30" w:line="360" w:lineRule="auto"/>
        <w:jc w:val="both"/>
        <w:rPr>
          <w:color w:val="000000"/>
        </w:rPr>
      </w:pPr>
      <w:r w:rsidRPr="00A15D95">
        <w:rPr>
          <w:color w:val="000000"/>
        </w:rPr>
        <w:t>A certificate from the local Union council about residency.</w:t>
      </w:r>
    </w:p>
    <w:p w:rsidR="00E800D8" w:rsidRPr="00A15D95" w:rsidRDefault="00E800D8" w:rsidP="00E800D8">
      <w:pPr>
        <w:pStyle w:val="ListParagraph"/>
        <w:numPr>
          <w:ilvl w:val="0"/>
          <w:numId w:val="20"/>
        </w:numPr>
        <w:spacing w:after="30" w:line="360" w:lineRule="auto"/>
        <w:jc w:val="both"/>
        <w:rPr>
          <w:color w:val="000000"/>
        </w:rPr>
      </w:pPr>
      <w:r w:rsidRPr="00A15D95">
        <w:rPr>
          <w:color w:val="000000"/>
        </w:rPr>
        <w:t>Police verification report.</w:t>
      </w:r>
    </w:p>
    <w:p w:rsidR="00E800D8" w:rsidRPr="00A15D95" w:rsidRDefault="00E800D8" w:rsidP="00E800D8">
      <w:pPr>
        <w:pStyle w:val="ListParagraph"/>
        <w:numPr>
          <w:ilvl w:val="0"/>
          <w:numId w:val="20"/>
        </w:numPr>
        <w:spacing w:after="30" w:line="360" w:lineRule="auto"/>
        <w:jc w:val="both"/>
        <w:rPr>
          <w:color w:val="000000"/>
        </w:rPr>
      </w:pPr>
      <w:r w:rsidRPr="00A15D95">
        <w:rPr>
          <w:color w:val="000000"/>
        </w:rPr>
        <w:t>2(two) reference certificates from local respectable persons acceptable to the Bank.</w:t>
      </w:r>
    </w:p>
    <w:p w:rsidR="00E800D8" w:rsidRPr="00A15D95" w:rsidRDefault="00E800D8" w:rsidP="00E800D8">
      <w:pPr>
        <w:pStyle w:val="ListParagraph"/>
        <w:numPr>
          <w:ilvl w:val="0"/>
          <w:numId w:val="20"/>
        </w:numPr>
        <w:spacing w:after="30" w:line="360" w:lineRule="auto"/>
        <w:jc w:val="both"/>
        <w:rPr>
          <w:color w:val="000000"/>
        </w:rPr>
      </w:pPr>
      <w:r w:rsidRPr="00A15D95">
        <w:rPr>
          <w:color w:val="000000"/>
        </w:rPr>
        <w:t>Personal Net worth statement.</w:t>
      </w:r>
    </w:p>
    <w:p w:rsidR="00E800D8" w:rsidRPr="00A15D95" w:rsidRDefault="00E800D8" w:rsidP="00E800D8">
      <w:pPr>
        <w:pStyle w:val="ListParagraph"/>
        <w:numPr>
          <w:ilvl w:val="0"/>
          <w:numId w:val="20"/>
        </w:numPr>
        <w:spacing w:after="30" w:line="360" w:lineRule="auto"/>
        <w:jc w:val="both"/>
        <w:rPr>
          <w:color w:val="000000"/>
        </w:rPr>
      </w:pPr>
      <w:r w:rsidRPr="00A15D95">
        <w:rPr>
          <w:color w:val="000000"/>
        </w:rPr>
        <w:t>A declaration from the applicant under Banking company law-1991, section-26 GA, regarding relationship with any Bank or Financial Institution.</w:t>
      </w:r>
    </w:p>
    <w:p w:rsidR="00E800D8" w:rsidRDefault="00E800D8" w:rsidP="00E800D8">
      <w:pPr>
        <w:pStyle w:val="ListParagraph"/>
        <w:numPr>
          <w:ilvl w:val="0"/>
          <w:numId w:val="20"/>
        </w:numPr>
        <w:spacing w:after="30" w:line="360" w:lineRule="auto"/>
        <w:jc w:val="both"/>
        <w:rPr>
          <w:color w:val="000000"/>
        </w:rPr>
      </w:pPr>
      <w:r w:rsidRPr="00A15D95">
        <w:rPr>
          <w:color w:val="000000"/>
        </w:rPr>
        <w:t>Photo copy of Educational certificate.</w:t>
      </w:r>
    </w:p>
    <w:p w:rsidR="00674367" w:rsidRDefault="00E800D8" w:rsidP="00674367">
      <w:pPr>
        <w:pStyle w:val="ListParagraph"/>
        <w:spacing w:after="30" w:line="360" w:lineRule="auto"/>
        <w:jc w:val="both"/>
        <w:rPr>
          <w:color w:val="000000"/>
        </w:rPr>
      </w:pPr>
      <w:r w:rsidRPr="00A15D95">
        <w:rPr>
          <w:color w:val="000000"/>
        </w:rPr>
        <w:tab/>
      </w:r>
      <w:r w:rsidRPr="00A15D95">
        <w:rPr>
          <w:color w:val="000000"/>
        </w:rPr>
        <w:tab/>
      </w:r>
    </w:p>
    <w:p w:rsidR="00E800D8" w:rsidRPr="00674367" w:rsidRDefault="00E800D8" w:rsidP="00674367">
      <w:pPr>
        <w:pStyle w:val="ListParagraph"/>
        <w:spacing w:after="30" w:line="360" w:lineRule="auto"/>
        <w:jc w:val="both"/>
        <w:rPr>
          <w:color w:val="000000"/>
        </w:rPr>
      </w:pPr>
      <w:r w:rsidRPr="00A15D95">
        <w:rPr>
          <w:b/>
          <w:color w:val="000000"/>
        </w:rPr>
        <w:t>Business Documents</w:t>
      </w:r>
    </w:p>
    <w:p w:rsidR="00E800D8" w:rsidRDefault="00E800D8" w:rsidP="00E800D8">
      <w:pPr>
        <w:pStyle w:val="ListParagraph"/>
        <w:numPr>
          <w:ilvl w:val="0"/>
          <w:numId w:val="19"/>
        </w:numPr>
        <w:spacing w:after="30" w:line="360" w:lineRule="auto"/>
        <w:jc w:val="both"/>
        <w:rPr>
          <w:color w:val="000000"/>
        </w:rPr>
      </w:pPr>
      <w:r w:rsidRPr="00A15D95">
        <w:rPr>
          <w:color w:val="000000"/>
        </w:rPr>
        <w:t>Up to date trade License</w:t>
      </w:r>
    </w:p>
    <w:p w:rsidR="00E800D8" w:rsidRPr="0064422E" w:rsidRDefault="00E800D8" w:rsidP="00E800D8">
      <w:pPr>
        <w:pStyle w:val="ListParagraph"/>
        <w:numPr>
          <w:ilvl w:val="0"/>
          <w:numId w:val="19"/>
        </w:numPr>
        <w:spacing w:after="30" w:line="360" w:lineRule="auto"/>
        <w:jc w:val="both"/>
        <w:rPr>
          <w:b/>
          <w:color w:val="000000"/>
        </w:rPr>
      </w:pPr>
      <w:r w:rsidRPr="00A15D95">
        <w:rPr>
          <w:color w:val="000000"/>
        </w:rPr>
        <w:t>Bank Solvency certificate from exiting Bank.</w:t>
      </w:r>
    </w:p>
    <w:p w:rsidR="00E800D8" w:rsidRPr="00A15D95" w:rsidRDefault="00E800D8" w:rsidP="00E800D8">
      <w:pPr>
        <w:numPr>
          <w:ilvl w:val="0"/>
          <w:numId w:val="19"/>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Bank statement for Last 6(six) Months</w:t>
      </w:r>
    </w:p>
    <w:p w:rsidR="00E800D8" w:rsidRPr="00A15D95" w:rsidRDefault="00E800D8" w:rsidP="00E800D8">
      <w:pPr>
        <w:numPr>
          <w:ilvl w:val="0"/>
          <w:numId w:val="19"/>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Membership certificate from the local chamber/ Banik samity.</w:t>
      </w:r>
    </w:p>
    <w:p w:rsidR="00E800D8" w:rsidRPr="00A15D95" w:rsidRDefault="00E800D8" w:rsidP="00E800D8">
      <w:pPr>
        <w:pStyle w:val="ListParagraph"/>
        <w:numPr>
          <w:ilvl w:val="0"/>
          <w:numId w:val="19"/>
        </w:numPr>
        <w:spacing w:after="30" w:line="360" w:lineRule="auto"/>
        <w:jc w:val="both"/>
        <w:rPr>
          <w:color w:val="000000"/>
        </w:rPr>
      </w:pPr>
      <w:r w:rsidRPr="00A15D95">
        <w:rPr>
          <w:color w:val="000000"/>
        </w:rPr>
        <w:t>A certificate from the exiting bank on C.I.B report.</w:t>
      </w:r>
    </w:p>
    <w:p w:rsidR="00E800D8" w:rsidRPr="00A15D95" w:rsidRDefault="00E800D8" w:rsidP="00E800D8">
      <w:pPr>
        <w:pStyle w:val="ListParagraph"/>
        <w:numPr>
          <w:ilvl w:val="0"/>
          <w:numId w:val="19"/>
        </w:numPr>
        <w:spacing w:after="30" w:line="360" w:lineRule="auto"/>
        <w:jc w:val="both"/>
        <w:rPr>
          <w:color w:val="000000"/>
        </w:rPr>
      </w:pPr>
      <w:r w:rsidRPr="00A15D95">
        <w:rPr>
          <w:color w:val="000000"/>
        </w:rPr>
        <w:t>Rental agreement of the shop /Office space.</w:t>
      </w:r>
    </w:p>
    <w:p w:rsidR="00E800D8" w:rsidRDefault="00E800D8" w:rsidP="00E800D8">
      <w:pPr>
        <w:pStyle w:val="ListParagraph"/>
        <w:numPr>
          <w:ilvl w:val="0"/>
          <w:numId w:val="19"/>
        </w:numPr>
        <w:spacing w:after="30" w:line="360" w:lineRule="auto"/>
        <w:jc w:val="both"/>
        <w:rPr>
          <w:color w:val="000000"/>
        </w:rPr>
      </w:pPr>
      <w:r w:rsidRPr="00A15D95">
        <w:rPr>
          <w:color w:val="000000"/>
        </w:rPr>
        <w:t>Photo copy of Electric bill.</w:t>
      </w:r>
    </w:p>
    <w:p w:rsidR="00E800D8" w:rsidRPr="00A15D95" w:rsidRDefault="00E800D8" w:rsidP="00E800D8">
      <w:pPr>
        <w:pStyle w:val="ListParagraph"/>
        <w:numPr>
          <w:ilvl w:val="0"/>
          <w:numId w:val="19"/>
        </w:numPr>
        <w:spacing w:after="30" w:line="360" w:lineRule="auto"/>
        <w:jc w:val="both"/>
        <w:rPr>
          <w:color w:val="000000"/>
        </w:rPr>
      </w:pPr>
      <w:r w:rsidRPr="00A15D95">
        <w:rPr>
          <w:color w:val="000000"/>
        </w:rPr>
        <w:t>Photo copy of land revenue receipt in case of shop owned by the applicant.</w:t>
      </w:r>
    </w:p>
    <w:p w:rsidR="00E800D8" w:rsidRPr="00A15D95" w:rsidRDefault="00E800D8" w:rsidP="00E800D8">
      <w:pPr>
        <w:pStyle w:val="ListParagraph"/>
        <w:numPr>
          <w:ilvl w:val="0"/>
          <w:numId w:val="19"/>
        </w:numPr>
        <w:spacing w:after="30" w:line="360" w:lineRule="auto"/>
        <w:jc w:val="both"/>
        <w:rPr>
          <w:color w:val="000000"/>
        </w:rPr>
      </w:pPr>
      <w:r w:rsidRPr="00A15D95">
        <w:rPr>
          <w:color w:val="000000"/>
        </w:rPr>
        <w:t>Photo copy of TIN certificate</w:t>
      </w:r>
    </w:p>
    <w:p w:rsidR="00E800D8" w:rsidRPr="00A15D95" w:rsidRDefault="00E800D8" w:rsidP="00E800D8">
      <w:pPr>
        <w:pStyle w:val="ListParagraph"/>
        <w:numPr>
          <w:ilvl w:val="0"/>
          <w:numId w:val="19"/>
        </w:numPr>
        <w:spacing w:after="30" w:line="360" w:lineRule="auto"/>
        <w:jc w:val="both"/>
        <w:rPr>
          <w:color w:val="000000"/>
        </w:rPr>
      </w:pPr>
      <w:r w:rsidRPr="00A15D95">
        <w:rPr>
          <w:color w:val="000000"/>
        </w:rPr>
        <w:t>Photo copy of VAT Registration certificate</w:t>
      </w:r>
    </w:p>
    <w:p w:rsidR="00E800D8" w:rsidRPr="00A15D95" w:rsidRDefault="00E800D8" w:rsidP="00E800D8">
      <w:pPr>
        <w:pStyle w:val="ListParagraph"/>
        <w:numPr>
          <w:ilvl w:val="0"/>
          <w:numId w:val="19"/>
        </w:numPr>
        <w:spacing w:after="30" w:line="360" w:lineRule="auto"/>
        <w:jc w:val="both"/>
        <w:rPr>
          <w:color w:val="000000"/>
        </w:rPr>
      </w:pPr>
      <w:r w:rsidRPr="00A15D95">
        <w:rPr>
          <w:color w:val="000000"/>
        </w:rPr>
        <w:t>Photograph of proposed Agent Booth/shop.</w:t>
      </w:r>
    </w:p>
    <w:p w:rsidR="00E800D8" w:rsidRPr="00C6098A" w:rsidRDefault="00E800D8" w:rsidP="00E800D8">
      <w:pPr>
        <w:pStyle w:val="ListParagraph"/>
        <w:numPr>
          <w:ilvl w:val="0"/>
          <w:numId w:val="19"/>
        </w:numPr>
        <w:spacing w:after="30" w:line="360" w:lineRule="auto"/>
        <w:jc w:val="both"/>
        <w:rPr>
          <w:color w:val="000000"/>
        </w:rPr>
      </w:pPr>
      <w:r w:rsidRPr="00A15D95">
        <w:rPr>
          <w:color w:val="000000"/>
        </w:rPr>
        <w:t>Agent Booth location map.</w:t>
      </w:r>
    </w:p>
    <w:p w:rsidR="00E800D8" w:rsidRPr="00A15D95" w:rsidRDefault="00E800D8" w:rsidP="00674367">
      <w:pPr>
        <w:pStyle w:val="Heading1"/>
      </w:pPr>
      <w:bookmarkStart w:id="13" w:name="_Toc1813858"/>
      <w:r w:rsidRPr="00A15D95">
        <w:t>Processing of Agent application form:</w:t>
      </w:r>
      <w:bookmarkEnd w:id="13"/>
    </w:p>
    <w:p w:rsidR="00EC72E0"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Upon receipt of complete application form, Bank Asia Agent Banking department scrutinize the application form and documents with the document check list to ensure proper documentation. Agent application form divided into 2(two) parts and Part-I to be filled by the applicant and Part-II for official purpose ie for verification and approval purpose.  Bank official also visit the </w:t>
      </w:r>
      <w:r w:rsidRPr="00A15D95">
        <w:rPr>
          <w:rFonts w:ascii="Times New Roman" w:hAnsi="Times New Roman"/>
          <w:color w:val="000000"/>
          <w:sz w:val="24"/>
          <w:szCs w:val="24"/>
        </w:rPr>
        <w:lastRenderedPageBreak/>
        <w:t>proposed Agent Booth and verify the particulars with the documents to ascertain KYC, also report on business prospect of Agent Booth</w:t>
      </w:r>
      <w:r>
        <w:rPr>
          <w:rFonts w:ascii="Times New Roman" w:hAnsi="Times New Roman"/>
          <w:color w:val="000000"/>
          <w:sz w:val="24"/>
          <w:szCs w:val="24"/>
        </w:rPr>
        <w:t>.</w:t>
      </w:r>
    </w:p>
    <w:p w:rsidR="00E800D8" w:rsidRPr="00EC72E0" w:rsidRDefault="00E800D8" w:rsidP="00674367">
      <w:pPr>
        <w:pStyle w:val="Heading1"/>
      </w:pPr>
      <w:bookmarkStart w:id="14" w:name="_Toc1813859"/>
      <w:r w:rsidRPr="00A15D95">
        <w:t>Agent Booth set up Procedure:</w:t>
      </w:r>
      <w:bookmarkEnd w:id="14"/>
    </w:p>
    <w:p w:rsidR="00E800D8" w:rsidRDefault="00E800D8" w:rsidP="00E800D8">
      <w:pPr>
        <w:tabs>
          <w:tab w:val="center" w:pos="5220"/>
        </w:tabs>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Upon completion of documentation and execution of Agency agreement Bank will issue an Appointment Letter in favor of Agent. This Appointment letter to be kept at Agent Booth and shall produce before Bank Asia and Bangladesh Bank Inspection team. Bank’s ICT department will set up hardware and install Agent Banking software and provide necessary training for the users at Agent Booth. Agent will bear the cost of internal decoration an</w:t>
      </w:r>
      <w:r>
        <w:rPr>
          <w:rFonts w:ascii="Times New Roman" w:hAnsi="Times New Roman"/>
          <w:color w:val="000000"/>
          <w:sz w:val="24"/>
          <w:szCs w:val="24"/>
        </w:rPr>
        <w:t>d Branding of booth including.</w:t>
      </w:r>
    </w:p>
    <w:p w:rsidR="00E800D8" w:rsidRDefault="00E800D8" w:rsidP="00E800D8">
      <w:pPr>
        <w:tabs>
          <w:tab w:val="center" w:pos="5220"/>
        </w:tabs>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Electricity and internet connectivity, furniture etc. at his own cost as per Bank app</w:t>
      </w:r>
      <w:r>
        <w:rPr>
          <w:rFonts w:ascii="Times New Roman" w:hAnsi="Times New Roman"/>
          <w:color w:val="000000"/>
          <w:sz w:val="24"/>
          <w:szCs w:val="24"/>
        </w:rPr>
        <w:t>roved design and specification.</w:t>
      </w:r>
      <w:r w:rsidRPr="00A15D95">
        <w:rPr>
          <w:rFonts w:ascii="Times New Roman" w:hAnsi="Times New Roman"/>
          <w:color w:val="000000"/>
          <w:sz w:val="24"/>
          <w:szCs w:val="24"/>
        </w:rPr>
        <w:t xml:space="preserve"> Computer hardware to be purchased by the Agent as per specification of Bank at their own cost. Bank will provide Banking software and technical support and training of users. Bank will supply posters, banners, brochure and other publicity material for customer awareness on Agent Banking. All printed forms including account opening forms will be supplied by the Bank.</w:t>
      </w:r>
    </w:p>
    <w:p w:rsidR="00E800D8" w:rsidRDefault="00E800D8" w:rsidP="00E800D8">
      <w:pPr>
        <w:tabs>
          <w:tab w:val="center" w:pos="5220"/>
        </w:tabs>
        <w:spacing w:after="30" w:line="360" w:lineRule="auto"/>
        <w:jc w:val="both"/>
        <w:rPr>
          <w:rFonts w:ascii="Times New Roman" w:hAnsi="Times New Roman"/>
          <w:color w:val="000000"/>
          <w:sz w:val="24"/>
          <w:szCs w:val="24"/>
        </w:rPr>
      </w:pPr>
    </w:p>
    <w:p w:rsidR="00E800D8" w:rsidRPr="00761599" w:rsidRDefault="00E800D8" w:rsidP="00674367">
      <w:pPr>
        <w:pStyle w:val="Heading1"/>
      </w:pPr>
      <w:r w:rsidRPr="0002140B">
        <w:t xml:space="preserve"> </w:t>
      </w:r>
      <w:bookmarkStart w:id="15" w:name="_Toc1813860"/>
      <w:r w:rsidRPr="0002140B">
        <w:t>Bank Asia Agent Banking Services</w:t>
      </w:r>
      <w:bookmarkEnd w:id="15"/>
    </w:p>
    <w:p w:rsidR="00E800D8" w:rsidRPr="0002140B" w:rsidRDefault="00E800D8" w:rsidP="00E800D8">
      <w:pPr>
        <w:numPr>
          <w:ilvl w:val="0"/>
          <w:numId w:val="22"/>
        </w:numPr>
        <w:tabs>
          <w:tab w:val="center" w:pos="5220"/>
        </w:tabs>
        <w:spacing w:after="30" w:line="360" w:lineRule="auto"/>
        <w:jc w:val="both"/>
        <w:rPr>
          <w:rFonts w:ascii="Times New Roman" w:hAnsi="Times New Roman"/>
          <w:color w:val="000000"/>
          <w:sz w:val="24"/>
          <w:szCs w:val="24"/>
        </w:rPr>
      </w:pPr>
      <w:r w:rsidRPr="0002140B">
        <w:rPr>
          <w:rFonts w:ascii="Times New Roman" w:hAnsi="Times New Roman"/>
          <w:color w:val="000000"/>
          <w:sz w:val="24"/>
          <w:szCs w:val="24"/>
        </w:rPr>
        <w:t>Cash deposit and cash withdrawal;</w:t>
      </w:r>
    </w:p>
    <w:p w:rsidR="00E800D8" w:rsidRPr="0002140B" w:rsidRDefault="00E800D8" w:rsidP="00E800D8">
      <w:pPr>
        <w:numPr>
          <w:ilvl w:val="0"/>
          <w:numId w:val="22"/>
        </w:numPr>
        <w:tabs>
          <w:tab w:val="center" w:pos="5220"/>
        </w:tabs>
        <w:spacing w:after="30" w:line="360" w:lineRule="auto"/>
        <w:jc w:val="both"/>
        <w:rPr>
          <w:rFonts w:ascii="Times New Roman" w:hAnsi="Times New Roman"/>
          <w:color w:val="000000"/>
          <w:sz w:val="24"/>
          <w:szCs w:val="24"/>
        </w:rPr>
      </w:pPr>
      <w:r w:rsidRPr="0002140B">
        <w:rPr>
          <w:rFonts w:ascii="Times New Roman" w:hAnsi="Times New Roman"/>
          <w:color w:val="000000"/>
          <w:sz w:val="24"/>
          <w:szCs w:val="24"/>
        </w:rPr>
        <w:t>Fund transfer;</w:t>
      </w:r>
    </w:p>
    <w:p w:rsidR="00E800D8" w:rsidRPr="0002140B" w:rsidRDefault="00E800D8" w:rsidP="00E800D8">
      <w:pPr>
        <w:numPr>
          <w:ilvl w:val="0"/>
          <w:numId w:val="22"/>
        </w:numPr>
        <w:tabs>
          <w:tab w:val="center" w:pos="5220"/>
        </w:tabs>
        <w:spacing w:after="30" w:line="360" w:lineRule="auto"/>
        <w:jc w:val="both"/>
        <w:rPr>
          <w:rFonts w:ascii="Times New Roman" w:hAnsi="Times New Roman"/>
          <w:color w:val="000000"/>
          <w:sz w:val="24"/>
          <w:szCs w:val="24"/>
        </w:rPr>
      </w:pPr>
      <w:r w:rsidRPr="0002140B">
        <w:rPr>
          <w:rFonts w:ascii="Times New Roman" w:hAnsi="Times New Roman"/>
          <w:color w:val="000000"/>
          <w:sz w:val="24"/>
          <w:szCs w:val="24"/>
        </w:rPr>
        <w:t>Foreign remittance disbursement;</w:t>
      </w:r>
    </w:p>
    <w:p w:rsidR="00E800D8" w:rsidRPr="0002140B" w:rsidRDefault="00E800D8" w:rsidP="00E800D8">
      <w:pPr>
        <w:numPr>
          <w:ilvl w:val="0"/>
          <w:numId w:val="22"/>
        </w:numPr>
        <w:tabs>
          <w:tab w:val="center" w:pos="5220"/>
        </w:tabs>
        <w:spacing w:after="30" w:line="360" w:lineRule="auto"/>
        <w:jc w:val="both"/>
        <w:rPr>
          <w:rFonts w:ascii="Times New Roman" w:hAnsi="Times New Roman"/>
          <w:color w:val="000000"/>
          <w:sz w:val="24"/>
          <w:szCs w:val="24"/>
        </w:rPr>
      </w:pPr>
      <w:r w:rsidRPr="0002140B">
        <w:rPr>
          <w:rFonts w:ascii="Times New Roman" w:hAnsi="Times New Roman"/>
          <w:color w:val="000000"/>
          <w:sz w:val="24"/>
          <w:szCs w:val="24"/>
        </w:rPr>
        <w:t>Payment of utility bill;</w:t>
      </w:r>
    </w:p>
    <w:p w:rsidR="00E800D8" w:rsidRPr="0002140B" w:rsidRDefault="00E800D8" w:rsidP="00E800D8">
      <w:pPr>
        <w:numPr>
          <w:ilvl w:val="0"/>
          <w:numId w:val="22"/>
        </w:numPr>
        <w:tabs>
          <w:tab w:val="center" w:pos="5220"/>
        </w:tabs>
        <w:spacing w:after="30" w:line="360" w:lineRule="auto"/>
        <w:jc w:val="both"/>
        <w:rPr>
          <w:rFonts w:ascii="Times New Roman" w:hAnsi="Times New Roman"/>
          <w:color w:val="000000"/>
          <w:sz w:val="24"/>
          <w:szCs w:val="24"/>
        </w:rPr>
      </w:pPr>
      <w:r w:rsidRPr="0002140B">
        <w:rPr>
          <w:rFonts w:ascii="Times New Roman" w:hAnsi="Times New Roman"/>
          <w:color w:val="000000"/>
          <w:sz w:val="24"/>
          <w:szCs w:val="24"/>
        </w:rPr>
        <w:t>Collection of passport fees;</w:t>
      </w:r>
    </w:p>
    <w:p w:rsidR="00E800D8" w:rsidRPr="0002140B" w:rsidRDefault="00E800D8" w:rsidP="00E800D8">
      <w:pPr>
        <w:numPr>
          <w:ilvl w:val="0"/>
          <w:numId w:val="22"/>
        </w:numPr>
        <w:tabs>
          <w:tab w:val="center" w:pos="5220"/>
        </w:tabs>
        <w:spacing w:after="30" w:line="360" w:lineRule="auto"/>
        <w:jc w:val="both"/>
        <w:rPr>
          <w:rFonts w:ascii="Times New Roman" w:hAnsi="Times New Roman"/>
          <w:color w:val="000000"/>
          <w:sz w:val="24"/>
          <w:szCs w:val="24"/>
        </w:rPr>
      </w:pPr>
      <w:r w:rsidRPr="0002140B">
        <w:rPr>
          <w:rFonts w:ascii="Times New Roman" w:hAnsi="Times New Roman"/>
          <w:color w:val="000000"/>
          <w:sz w:val="24"/>
          <w:szCs w:val="24"/>
        </w:rPr>
        <w:t>Cash payment under social safety net program of Government;</w:t>
      </w:r>
    </w:p>
    <w:p w:rsidR="00E800D8" w:rsidRPr="0002140B" w:rsidRDefault="00E800D8" w:rsidP="00E800D8">
      <w:pPr>
        <w:numPr>
          <w:ilvl w:val="0"/>
          <w:numId w:val="22"/>
        </w:numPr>
        <w:tabs>
          <w:tab w:val="center" w:pos="5220"/>
        </w:tabs>
        <w:spacing w:after="30" w:line="360" w:lineRule="auto"/>
        <w:jc w:val="both"/>
        <w:rPr>
          <w:rFonts w:ascii="Times New Roman" w:hAnsi="Times New Roman"/>
          <w:color w:val="000000"/>
          <w:sz w:val="24"/>
          <w:szCs w:val="24"/>
        </w:rPr>
      </w:pPr>
      <w:r w:rsidRPr="0002140B">
        <w:rPr>
          <w:rFonts w:ascii="Times New Roman" w:hAnsi="Times New Roman"/>
          <w:color w:val="000000"/>
          <w:sz w:val="24"/>
          <w:szCs w:val="24"/>
        </w:rPr>
        <w:t>Facilitating small value loan disbursement and recovery of loan installments;</w:t>
      </w:r>
    </w:p>
    <w:p w:rsidR="00E800D8" w:rsidRPr="0002140B" w:rsidRDefault="00E800D8" w:rsidP="00E800D8">
      <w:pPr>
        <w:numPr>
          <w:ilvl w:val="0"/>
          <w:numId w:val="22"/>
        </w:numPr>
        <w:tabs>
          <w:tab w:val="center" w:pos="5220"/>
        </w:tabs>
        <w:spacing w:after="30" w:line="360" w:lineRule="auto"/>
        <w:jc w:val="both"/>
        <w:rPr>
          <w:rFonts w:ascii="Times New Roman" w:hAnsi="Times New Roman"/>
          <w:color w:val="000000"/>
          <w:sz w:val="24"/>
          <w:szCs w:val="24"/>
        </w:rPr>
      </w:pPr>
      <w:r w:rsidRPr="0002140B">
        <w:rPr>
          <w:rFonts w:ascii="Times New Roman" w:hAnsi="Times New Roman"/>
          <w:color w:val="000000"/>
          <w:sz w:val="24"/>
          <w:szCs w:val="24"/>
        </w:rPr>
        <w:t>Balance inquiry;</w:t>
      </w:r>
    </w:p>
    <w:p w:rsidR="00E800D8" w:rsidRPr="0002140B" w:rsidRDefault="00E800D8" w:rsidP="00E800D8">
      <w:pPr>
        <w:numPr>
          <w:ilvl w:val="0"/>
          <w:numId w:val="22"/>
        </w:numPr>
        <w:tabs>
          <w:tab w:val="center" w:pos="5220"/>
        </w:tabs>
        <w:spacing w:after="30" w:line="360" w:lineRule="auto"/>
        <w:jc w:val="both"/>
        <w:rPr>
          <w:rFonts w:ascii="Times New Roman" w:hAnsi="Times New Roman"/>
          <w:color w:val="000000"/>
          <w:sz w:val="24"/>
          <w:szCs w:val="24"/>
        </w:rPr>
      </w:pPr>
      <w:r w:rsidRPr="0002140B">
        <w:rPr>
          <w:rFonts w:ascii="Times New Roman" w:hAnsi="Times New Roman"/>
          <w:color w:val="000000"/>
          <w:sz w:val="24"/>
          <w:szCs w:val="24"/>
        </w:rPr>
        <w:t>Issuing mini statement</w:t>
      </w:r>
    </w:p>
    <w:p w:rsidR="00E800D8" w:rsidRPr="007B12AB" w:rsidRDefault="00E800D8" w:rsidP="00E800D8">
      <w:pPr>
        <w:widowControl w:val="0"/>
        <w:autoSpaceDE w:val="0"/>
        <w:autoSpaceDN w:val="0"/>
        <w:adjustRightInd w:val="0"/>
        <w:spacing w:after="30" w:line="360" w:lineRule="auto"/>
        <w:jc w:val="both"/>
        <w:rPr>
          <w:rFonts w:ascii="Times New Roman" w:hAnsi="Times New Roman"/>
          <w:b/>
          <w:bCs/>
          <w:iCs/>
          <w:color w:val="000000"/>
          <w:sz w:val="24"/>
          <w:szCs w:val="24"/>
        </w:rPr>
      </w:pPr>
      <w:r w:rsidRPr="007B12AB">
        <w:rPr>
          <w:rFonts w:ascii="Times New Roman" w:hAnsi="Times New Roman"/>
          <w:b/>
          <w:bCs/>
          <w:iCs/>
          <w:color w:val="000000"/>
          <w:sz w:val="24"/>
          <w:szCs w:val="24"/>
        </w:rPr>
        <w:t xml:space="preserve"> Cash Deposit</w:t>
      </w:r>
    </w:p>
    <w:p w:rsidR="00E800D8" w:rsidRPr="00A15D95" w:rsidRDefault="00E800D8" w:rsidP="00E800D8">
      <w:pPr>
        <w:pStyle w:val="ListParagraph"/>
        <w:numPr>
          <w:ilvl w:val="0"/>
          <w:numId w:val="23"/>
        </w:numPr>
        <w:spacing w:after="30" w:line="360" w:lineRule="auto"/>
        <w:jc w:val="both"/>
        <w:rPr>
          <w:color w:val="000000"/>
        </w:rPr>
      </w:pPr>
      <w:r w:rsidRPr="00A15D95">
        <w:rPr>
          <w:color w:val="000000"/>
        </w:rPr>
        <w:t>Customers will come to the agent point to deposit money &amp; inform the amount desires to deposit.</w:t>
      </w:r>
    </w:p>
    <w:p w:rsidR="00E800D8" w:rsidRPr="00A15D95" w:rsidRDefault="00E800D8" w:rsidP="00E800D8">
      <w:pPr>
        <w:pStyle w:val="ListParagraph"/>
        <w:numPr>
          <w:ilvl w:val="0"/>
          <w:numId w:val="23"/>
        </w:numPr>
        <w:spacing w:after="30" w:line="360" w:lineRule="auto"/>
        <w:jc w:val="both"/>
        <w:rPr>
          <w:color w:val="000000"/>
        </w:rPr>
      </w:pPr>
      <w:r w:rsidRPr="00A15D95">
        <w:rPr>
          <w:color w:val="000000"/>
        </w:rPr>
        <w:lastRenderedPageBreak/>
        <w:t xml:space="preserve">Agent will count the cash amount and log to the system through his Bio-metric finger print and input entering customer account number and amount and complete transaction. </w:t>
      </w:r>
    </w:p>
    <w:p w:rsidR="00E800D8" w:rsidRDefault="00E800D8" w:rsidP="00E800D8">
      <w:pPr>
        <w:pStyle w:val="ListParagraph"/>
        <w:numPr>
          <w:ilvl w:val="0"/>
          <w:numId w:val="23"/>
        </w:numPr>
        <w:spacing w:after="30" w:line="360" w:lineRule="auto"/>
        <w:jc w:val="both"/>
        <w:rPr>
          <w:color w:val="000000"/>
        </w:rPr>
      </w:pPr>
      <w:r w:rsidRPr="00A15D95">
        <w:rPr>
          <w:color w:val="000000"/>
        </w:rPr>
        <w:t>System will credit the customer account and send SMS message to customer account and a system generated money receipt to be handed over to the depositor.</w:t>
      </w:r>
    </w:p>
    <w:p w:rsidR="00E800D8" w:rsidRDefault="00E800D8" w:rsidP="00E800D8">
      <w:pPr>
        <w:spacing w:after="30" w:line="360" w:lineRule="auto"/>
        <w:jc w:val="both"/>
        <w:rPr>
          <w:color w:val="000000"/>
        </w:rPr>
      </w:pPr>
    </w:p>
    <w:p w:rsidR="00E800D8" w:rsidRPr="00A15D95" w:rsidRDefault="00E800D8" w:rsidP="00E800D8">
      <w:pPr>
        <w:pStyle w:val="ListParagraph"/>
        <w:spacing w:after="30" w:line="360" w:lineRule="auto"/>
        <w:jc w:val="both"/>
        <w:rPr>
          <w:color w:val="000000"/>
        </w:rPr>
      </w:pPr>
    </w:p>
    <w:p w:rsidR="00E800D8" w:rsidRPr="00A15D95" w:rsidRDefault="0059533E" w:rsidP="00E800D8">
      <w:pPr>
        <w:pStyle w:val="ListParagraph"/>
        <w:spacing w:after="30" w:line="360" w:lineRule="auto"/>
        <w:jc w:val="both"/>
        <w:rPr>
          <w:color w:val="000000"/>
        </w:rPr>
      </w:pPr>
      <w:r>
        <w:rPr>
          <w:noProof/>
          <w:color w:val="00000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026" type="#_x0000_t62" style="position:absolute;left:0;text-align:left;margin-left:207.25pt;margin-top:18.85pt;width:160.25pt;height:86.25pt;z-index:-251657728" wrapcoords="3432 -188 1918 0 -202 1690 -303 11833 -9589 12584 -9690 13523 -6561 14838 -6561 15026 -1312 17843 807 20849 908 21224 2523 21976 3129 21976 18572 21976 19178 21976 20893 21037 21196 20849 21802 18783 21701 1690 19581 0 18067 -188 3432 -188" adj="-9496,12822" strokecolor="#b2a1c7" strokeweight="1pt">
            <v:fill color2="#ccc0d9" focusposition="1" focussize="" focus="100%" type="gradient"/>
            <v:shadow on="t" type="perspective" color="#3f3151" opacity=".5" offset="1pt" offset2="-3pt"/>
            <v:textbox style="mso-next-textbox:#_x0000_s1026" inset="0,0,0,0">
              <w:txbxContent>
                <w:p w:rsidR="00E800D8" w:rsidRDefault="00E800D8" w:rsidP="00E800D8">
                  <w:pPr>
                    <w:rPr>
                      <w:sz w:val="2"/>
                      <w:szCs w:val="2"/>
                    </w:rPr>
                  </w:pPr>
                </w:p>
                <w:p w:rsidR="00E800D8" w:rsidRPr="00EE290B" w:rsidRDefault="00E800D8" w:rsidP="00E800D8">
                  <w:pPr>
                    <w:rPr>
                      <w:sz w:val="18"/>
                      <w:szCs w:val="16"/>
                    </w:rPr>
                  </w:pPr>
                  <w:r w:rsidRPr="00EE290B">
                    <w:rPr>
                      <w:b/>
                      <w:bCs/>
                      <w:sz w:val="18"/>
                      <w:szCs w:val="16"/>
                    </w:rPr>
                    <w:t>Tk. 1000 deposited in Your A/C. 108XXXX successfully. Your current balance is Tk. Xxxxxx</w:t>
                  </w:r>
                  <w:r w:rsidRPr="00EE290B">
                    <w:rPr>
                      <w:sz w:val="18"/>
                      <w:szCs w:val="16"/>
                    </w:rPr>
                    <w:t xml:space="preserve">, </w:t>
                  </w:r>
                  <w:r w:rsidRPr="00EE290B">
                    <w:rPr>
                      <w:b/>
                      <w:bCs/>
                      <w:sz w:val="18"/>
                      <w:szCs w:val="16"/>
                    </w:rPr>
                    <w:t>for more info please call 16205. Thank you for using Bank Asia Agent banking service.</w:t>
                  </w:r>
                </w:p>
                <w:p w:rsidR="00E800D8" w:rsidRDefault="00E800D8" w:rsidP="00E800D8"/>
              </w:txbxContent>
            </v:textbox>
            <w10:wrap type="tight"/>
          </v:shape>
        </w:pict>
      </w:r>
    </w:p>
    <w:p w:rsidR="00E800D8" w:rsidRPr="00A15D95" w:rsidRDefault="00E800D8" w:rsidP="00E800D8">
      <w:pPr>
        <w:pStyle w:val="ListParagraph"/>
        <w:spacing w:after="30" w:line="360" w:lineRule="auto"/>
        <w:jc w:val="both"/>
        <w:rPr>
          <w:color w:val="000000"/>
        </w:rPr>
      </w:pPr>
      <w:r>
        <w:rPr>
          <w:noProof/>
          <w:color w:val="000000"/>
        </w:rPr>
        <w:drawing>
          <wp:anchor distT="0" distB="0" distL="114300" distR="114300" simplePos="0" relativeHeight="251656704" behindDoc="1" locked="0" layoutInCell="1" allowOverlap="1">
            <wp:simplePos x="0" y="0"/>
            <wp:positionH relativeFrom="column">
              <wp:posOffset>816610</wp:posOffset>
            </wp:positionH>
            <wp:positionV relativeFrom="paragraph">
              <wp:posOffset>84455</wp:posOffset>
            </wp:positionV>
            <wp:extent cx="1217930" cy="1179830"/>
            <wp:effectExtent l="19050" t="0" r="1270" b="0"/>
            <wp:wrapNone/>
            <wp:docPr id="12" name="Picture 3" descr="C:\Users\Hp\Desktop\th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Desktop\th (2).jpg"/>
                    <pic:cNvPicPr>
                      <a:picLocks noChangeAspect="1" noChangeArrowheads="1"/>
                    </pic:cNvPicPr>
                  </pic:nvPicPr>
                  <pic:blipFill>
                    <a:blip r:embed="rId18"/>
                    <a:srcRect/>
                    <a:stretch>
                      <a:fillRect/>
                    </a:stretch>
                  </pic:blipFill>
                  <pic:spPr bwMode="auto">
                    <a:xfrm>
                      <a:off x="0" y="0"/>
                      <a:ext cx="1217930" cy="1179830"/>
                    </a:xfrm>
                    <a:prstGeom prst="rect">
                      <a:avLst/>
                    </a:prstGeom>
                    <a:noFill/>
                    <a:ln w="9525">
                      <a:noFill/>
                      <a:miter lim="800000"/>
                      <a:headEnd/>
                      <a:tailEnd/>
                    </a:ln>
                  </pic:spPr>
                </pic:pic>
              </a:graphicData>
            </a:graphic>
          </wp:anchor>
        </w:drawing>
      </w:r>
    </w:p>
    <w:p w:rsidR="00E800D8" w:rsidRPr="00A15D95" w:rsidRDefault="00E800D8" w:rsidP="00E800D8">
      <w:pPr>
        <w:pStyle w:val="ListParagraph"/>
        <w:spacing w:after="30" w:line="360" w:lineRule="auto"/>
        <w:jc w:val="both"/>
        <w:rPr>
          <w:color w:val="000000"/>
        </w:rPr>
      </w:pPr>
    </w:p>
    <w:p w:rsidR="00E800D8"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p>
    <w:p w:rsidR="00E800D8" w:rsidRDefault="00E800D8" w:rsidP="00E800D8">
      <w:pPr>
        <w:widowControl w:val="0"/>
        <w:autoSpaceDE w:val="0"/>
        <w:autoSpaceDN w:val="0"/>
        <w:adjustRightInd w:val="0"/>
        <w:spacing w:after="30" w:line="360" w:lineRule="auto"/>
        <w:jc w:val="both"/>
        <w:rPr>
          <w:rFonts w:ascii="Times New Roman" w:hAnsi="Times New Roman"/>
          <w:b/>
          <w:bCs/>
          <w:iCs/>
          <w:color w:val="000000"/>
          <w:sz w:val="24"/>
          <w:szCs w:val="24"/>
        </w:rPr>
      </w:pPr>
    </w:p>
    <w:p w:rsidR="00887EA6" w:rsidRDefault="00887EA6" w:rsidP="00E800D8">
      <w:pPr>
        <w:widowControl w:val="0"/>
        <w:autoSpaceDE w:val="0"/>
        <w:autoSpaceDN w:val="0"/>
        <w:adjustRightInd w:val="0"/>
        <w:spacing w:after="30" w:line="360" w:lineRule="auto"/>
        <w:jc w:val="both"/>
        <w:rPr>
          <w:rFonts w:ascii="Times New Roman" w:hAnsi="Times New Roman"/>
          <w:b/>
          <w:bCs/>
          <w:iCs/>
          <w:color w:val="000000"/>
          <w:sz w:val="24"/>
          <w:szCs w:val="24"/>
        </w:rPr>
      </w:pPr>
    </w:p>
    <w:p w:rsidR="00887EA6" w:rsidRDefault="00887EA6" w:rsidP="00E800D8">
      <w:pPr>
        <w:widowControl w:val="0"/>
        <w:autoSpaceDE w:val="0"/>
        <w:autoSpaceDN w:val="0"/>
        <w:adjustRightInd w:val="0"/>
        <w:spacing w:after="30" w:line="360" w:lineRule="auto"/>
        <w:jc w:val="both"/>
        <w:rPr>
          <w:rFonts w:ascii="Times New Roman" w:hAnsi="Times New Roman"/>
          <w:b/>
          <w:bCs/>
          <w:iCs/>
          <w:color w:val="000000"/>
          <w:sz w:val="24"/>
          <w:szCs w:val="24"/>
        </w:rPr>
      </w:pP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iCs/>
          <w:color w:val="000000"/>
          <w:sz w:val="24"/>
          <w:szCs w:val="24"/>
        </w:rPr>
      </w:pPr>
      <w:r w:rsidRPr="00A15D95">
        <w:rPr>
          <w:rFonts w:ascii="Times New Roman" w:hAnsi="Times New Roman"/>
          <w:b/>
          <w:bCs/>
          <w:iCs/>
          <w:color w:val="000000"/>
          <w:sz w:val="24"/>
          <w:szCs w:val="24"/>
        </w:rPr>
        <w:t xml:space="preserve"> Cash Withdrawal</w:t>
      </w:r>
    </w:p>
    <w:p w:rsidR="00E800D8" w:rsidRPr="00A15D95" w:rsidRDefault="00E800D8" w:rsidP="00E800D8">
      <w:pPr>
        <w:pStyle w:val="ListParagraph"/>
        <w:numPr>
          <w:ilvl w:val="0"/>
          <w:numId w:val="45"/>
        </w:numPr>
        <w:spacing w:after="30" w:line="360" w:lineRule="auto"/>
        <w:jc w:val="both"/>
        <w:rPr>
          <w:color w:val="000000"/>
        </w:rPr>
      </w:pPr>
      <w:r w:rsidRPr="00A15D95">
        <w:rPr>
          <w:color w:val="000000"/>
        </w:rPr>
        <w:t>Customer will approach to the Agent for cash withdrawal and will mention amount to be withdrawn;</w:t>
      </w:r>
    </w:p>
    <w:p w:rsidR="00E800D8" w:rsidRPr="00A15D95" w:rsidRDefault="00E800D8" w:rsidP="00E800D8">
      <w:pPr>
        <w:pStyle w:val="ListParagraph"/>
        <w:numPr>
          <w:ilvl w:val="0"/>
          <w:numId w:val="45"/>
        </w:numPr>
        <w:spacing w:after="30" w:line="360" w:lineRule="auto"/>
        <w:jc w:val="both"/>
        <w:rPr>
          <w:color w:val="000000"/>
        </w:rPr>
      </w:pPr>
      <w:r w:rsidRPr="00A15D95">
        <w:rPr>
          <w:color w:val="000000"/>
        </w:rPr>
        <w:t>Agents  will input  amount in the system and Agent shall request customer to  log in to the system though finger print &amp; customer card and system to verify  balance available or not in customer’s account</w:t>
      </w:r>
    </w:p>
    <w:p w:rsidR="00E800D8" w:rsidRPr="00A15D95" w:rsidRDefault="00E800D8" w:rsidP="00E800D8">
      <w:pPr>
        <w:pStyle w:val="ListParagraph"/>
        <w:numPr>
          <w:ilvl w:val="0"/>
          <w:numId w:val="45"/>
        </w:numPr>
        <w:spacing w:after="30" w:line="360" w:lineRule="auto"/>
        <w:jc w:val="both"/>
        <w:rPr>
          <w:color w:val="000000"/>
        </w:rPr>
      </w:pPr>
      <w:r w:rsidRPr="00A15D95">
        <w:rPr>
          <w:color w:val="000000"/>
        </w:rPr>
        <w:t>If customer’s balance is available, agent will log in to the system through his finger print to complete the transaction. Upon agent’s finger print authorization system will debit customer account and same will be credited to the Agent account.</w:t>
      </w:r>
    </w:p>
    <w:p w:rsidR="00E800D8" w:rsidRPr="00A15D95" w:rsidRDefault="00E800D8" w:rsidP="00E800D8">
      <w:pPr>
        <w:pStyle w:val="ListParagraph"/>
        <w:numPr>
          <w:ilvl w:val="0"/>
          <w:numId w:val="45"/>
        </w:numPr>
        <w:spacing w:after="30" w:line="360" w:lineRule="auto"/>
        <w:jc w:val="both"/>
        <w:rPr>
          <w:color w:val="000000"/>
        </w:rPr>
      </w:pPr>
      <w:r w:rsidRPr="00A15D95">
        <w:rPr>
          <w:color w:val="000000"/>
        </w:rPr>
        <w:t>Customer gets SMS notification about update balance while his/her money has debited;</w:t>
      </w:r>
    </w:p>
    <w:p w:rsidR="00E800D8" w:rsidRDefault="00E800D8" w:rsidP="00E800D8">
      <w:pPr>
        <w:pStyle w:val="ListParagraph"/>
        <w:numPr>
          <w:ilvl w:val="0"/>
          <w:numId w:val="45"/>
        </w:numPr>
        <w:spacing w:after="30" w:line="360" w:lineRule="auto"/>
        <w:jc w:val="both"/>
        <w:rPr>
          <w:color w:val="000000"/>
        </w:rPr>
      </w:pPr>
      <w:r w:rsidRPr="00A15D95">
        <w:rPr>
          <w:color w:val="000000"/>
        </w:rPr>
        <w:t>On completion of transaction, Agent will pay cash to the customer and system generated debit receipt.</w:t>
      </w:r>
    </w:p>
    <w:p w:rsidR="00E800D8" w:rsidRPr="00A15D95" w:rsidRDefault="00E800D8" w:rsidP="00E800D8">
      <w:pPr>
        <w:pStyle w:val="ListParagraph"/>
        <w:spacing w:after="30" w:line="360" w:lineRule="auto"/>
        <w:jc w:val="both"/>
        <w:rPr>
          <w:color w:val="000000"/>
        </w:rPr>
      </w:pPr>
    </w:p>
    <w:p w:rsidR="00E800D8" w:rsidRPr="00A15D95" w:rsidRDefault="00E800D8" w:rsidP="00674367">
      <w:pPr>
        <w:pStyle w:val="Heading1"/>
      </w:pPr>
      <w:bookmarkStart w:id="16" w:name="_Toc1813861"/>
      <w:r w:rsidRPr="00A15D95">
        <w:t>Disbursement of Foreign Remittance</w:t>
      </w:r>
      <w:bookmarkEnd w:id="16"/>
    </w:p>
    <w:p w:rsidR="00E800D8" w:rsidRPr="00B94109" w:rsidRDefault="00E800D8" w:rsidP="00E800D8">
      <w:pPr>
        <w:pStyle w:val="ListParagraph"/>
        <w:numPr>
          <w:ilvl w:val="0"/>
          <w:numId w:val="25"/>
        </w:numPr>
        <w:spacing w:after="30" w:line="360" w:lineRule="auto"/>
        <w:jc w:val="both"/>
        <w:rPr>
          <w:color w:val="000000"/>
        </w:rPr>
      </w:pPr>
      <w:r w:rsidRPr="00B94109">
        <w:rPr>
          <w:color w:val="000000"/>
        </w:rPr>
        <w:t>Remittance Beneficiary/Customers will visit Agent booth to enquire/  collecting foreign remittance money;</w:t>
      </w:r>
    </w:p>
    <w:p w:rsidR="00E800D8" w:rsidRPr="00B94109" w:rsidRDefault="00E800D8" w:rsidP="00E800D8">
      <w:pPr>
        <w:pStyle w:val="ListParagraph"/>
        <w:numPr>
          <w:ilvl w:val="0"/>
          <w:numId w:val="25"/>
        </w:numPr>
        <w:spacing w:after="30" w:line="360" w:lineRule="auto"/>
        <w:jc w:val="both"/>
        <w:rPr>
          <w:color w:val="000000"/>
        </w:rPr>
      </w:pPr>
      <w:r w:rsidRPr="00B94109">
        <w:rPr>
          <w:color w:val="000000"/>
        </w:rPr>
        <w:lastRenderedPageBreak/>
        <w:t>Agent will provide a form and help the customer to fill up the form properly;</w:t>
      </w:r>
    </w:p>
    <w:p w:rsidR="00E800D8" w:rsidRPr="00B94109" w:rsidRDefault="00E800D8" w:rsidP="00E800D8">
      <w:pPr>
        <w:pStyle w:val="ListParagraph"/>
        <w:numPr>
          <w:ilvl w:val="0"/>
          <w:numId w:val="25"/>
        </w:numPr>
        <w:spacing w:after="30" w:line="360" w:lineRule="auto"/>
        <w:jc w:val="both"/>
        <w:rPr>
          <w:color w:val="000000"/>
        </w:rPr>
      </w:pPr>
      <w:r w:rsidRPr="00B94109">
        <w:rPr>
          <w:color w:val="000000"/>
        </w:rPr>
        <w:t>Accordingly Agent will input data(Name, Pin No, NID No, Mobile No, Remittance sender’s Name, approximate  amount of remittance) into system &amp; shall send to the back office for verification;</w:t>
      </w:r>
    </w:p>
    <w:p w:rsidR="00E800D8" w:rsidRPr="00B94109" w:rsidRDefault="00E800D8" w:rsidP="00E800D8">
      <w:pPr>
        <w:pStyle w:val="ListParagraph"/>
        <w:numPr>
          <w:ilvl w:val="0"/>
          <w:numId w:val="25"/>
        </w:numPr>
        <w:spacing w:after="30" w:line="360" w:lineRule="auto"/>
        <w:jc w:val="both"/>
        <w:rPr>
          <w:color w:val="000000"/>
        </w:rPr>
      </w:pPr>
      <w:r w:rsidRPr="00B94109">
        <w:rPr>
          <w:color w:val="000000"/>
        </w:rPr>
        <w:t>Upon verification of remittance information in the remittance company system, back office will confirms Agent &amp; Customers though  SMS notification;</w:t>
      </w:r>
    </w:p>
    <w:p w:rsidR="00E800D8" w:rsidRPr="00B94109" w:rsidRDefault="00E800D8" w:rsidP="00E800D8">
      <w:pPr>
        <w:pStyle w:val="ListParagraph"/>
        <w:numPr>
          <w:ilvl w:val="0"/>
          <w:numId w:val="25"/>
        </w:numPr>
        <w:spacing w:after="30" w:line="360" w:lineRule="auto"/>
        <w:jc w:val="both"/>
        <w:rPr>
          <w:color w:val="000000"/>
        </w:rPr>
      </w:pPr>
      <w:r w:rsidRPr="00B94109">
        <w:rPr>
          <w:color w:val="000000"/>
        </w:rPr>
        <w:t>On the basis of back office confirmation,(if all information are correct) Agent will pay/Beneficiary customer  cash &amp; a system generated payment receipt.</w:t>
      </w:r>
    </w:p>
    <w:p w:rsidR="00E800D8" w:rsidRDefault="00E800D8" w:rsidP="00E800D8">
      <w:pPr>
        <w:pStyle w:val="ListParagraph"/>
        <w:numPr>
          <w:ilvl w:val="0"/>
          <w:numId w:val="25"/>
        </w:numPr>
        <w:spacing w:after="30" w:line="360" w:lineRule="auto"/>
        <w:jc w:val="both"/>
        <w:rPr>
          <w:color w:val="000000"/>
        </w:rPr>
      </w:pPr>
      <w:r w:rsidRPr="00B94109">
        <w:rPr>
          <w:color w:val="000000"/>
        </w:rPr>
        <w:t>Upon authorization from back office, system will debit respective head of account and simultaneously credit Agent’s current account.</w:t>
      </w:r>
    </w:p>
    <w:p w:rsidR="00E800D8" w:rsidRDefault="00E800D8" w:rsidP="00E800D8">
      <w:pPr>
        <w:spacing w:after="30" w:line="360" w:lineRule="auto"/>
        <w:jc w:val="both"/>
        <w:rPr>
          <w:color w:val="000000"/>
        </w:rPr>
      </w:pPr>
    </w:p>
    <w:p w:rsidR="00E800D8" w:rsidRPr="007B12AB" w:rsidRDefault="00E800D8" w:rsidP="00674367">
      <w:pPr>
        <w:pStyle w:val="Heading1"/>
      </w:pPr>
      <w:bookmarkStart w:id="17" w:name="_Toc1813862"/>
      <w:r w:rsidRPr="007B12AB">
        <w:t>Utility Bill Payment</w:t>
      </w:r>
      <w:bookmarkEnd w:id="17"/>
    </w:p>
    <w:p w:rsidR="00E800D8" w:rsidRPr="00A15D95" w:rsidRDefault="00E800D8" w:rsidP="00E800D8">
      <w:pPr>
        <w:pStyle w:val="ListParagraph"/>
        <w:numPr>
          <w:ilvl w:val="0"/>
          <w:numId w:val="26"/>
        </w:numPr>
        <w:spacing w:after="30" w:line="360" w:lineRule="auto"/>
        <w:jc w:val="both"/>
        <w:rPr>
          <w:color w:val="000000"/>
        </w:rPr>
      </w:pPr>
      <w:r w:rsidRPr="00A15D95">
        <w:rPr>
          <w:color w:val="000000"/>
        </w:rPr>
        <w:t xml:space="preserve">Customer will come to an agent point for utility bill payment and give the bill to Agent’s counter. </w:t>
      </w:r>
    </w:p>
    <w:p w:rsidR="00E800D8" w:rsidRDefault="00E800D8" w:rsidP="00E800D8">
      <w:pPr>
        <w:pStyle w:val="ListParagraph"/>
        <w:numPr>
          <w:ilvl w:val="0"/>
          <w:numId w:val="26"/>
        </w:numPr>
        <w:spacing w:after="30" w:line="360" w:lineRule="auto"/>
        <w:jc w:val="both"/>
        <w:rPr>
          <w:color w:val="000000"/>
        </w:rPr>
      </w:pPr>
      <w:r w:rsidRPr="00A15D95">
        <w:rPr>
          <w:color w:val="000000"/>
        </w:rPr>
        <w:t>Agent will log in to utility bill payment screen, input data (Bill No, Total amount of bill, amount of vat, Mobile No,) into system &amp; select payment mood from system.</w:t>
      </w:r>
    </w:p>
    <w:p w:rsidR="00E800D8" w:rsidRPr="00D6559B" w:rsidRDefault="00E800D8" w:rsidP="00E800D8">
      <w:pPr>
        <w:pStyle w:val="ListParagraph"/>
        <w:numPr>
          <w:ilvl w:val="0"/>
          <w:numId w:val="26"/>
        </w:numPr>
        <w:spacing w:after="30" w:line="360" w:lineRule="auto"/>
        <w:jc w:val="both"/>
        <w:rPr>
          <w:color w:val="000000"/>
        </w:rPr>
      </w:pPr>
      <w:r w:rsidRPr="00D6559B">
        <w:rPr>
          <w:color w:val="000000"/>
        </w:rPr>
        <w:t>In case of cash payment, Agent will receive cash and enter the data to the system. System will auto credit the REB bill A/C, Vat A/C debiting Agent’s Current account.</w:t>
      </w:r>
    </w:p>
    <w:p w:rsidR="00E800D8" w:rsidRPr="00A15D95" w:rsidRDefault="00E800D8" w:rsidP="00E800D8">
      <w:pPr>
        <w:pStyle w:val="ListParagraph"/>
        <w:numPr>
          <w:ilvl w:val="0"/>
          <w:numId w:val="26"/>
        </w:numPr>
        <w:spacing w:after="30" w:line="360" w:lineRule="auto"/>
        <w:jc w:val="both"/>
        <w:rPr>
          <w:color w:val="000000"/>
        </w:rPr>
      </w:pPr>
      <w:r w:rsidRPr="00A15D95">
        <w:rPr>
          <w:color w:val="000000"/>
        </w:rPr>
        <w:t>In case of payment from customers A/C, Agent will  request the customer to input  finger prints for authorization to debit customer account an If customer’s balance are available in system, customer’s A/C will be debited and  respective Utility company’s A/C (REB) will be credited automatically.</w:t>
      </w:r>
    </w:p>
    <w:p w:rsidR="00E800D8" w:rsidRPr="00A15D95" w:rsidRDefault="00E800D8" w:rsidP="00E800D8">
      <w:pPr>
        <w:pStyle w:val="ListParagraph"/>
        <w:numPr>
          <w:ilvl w:val="0"/>
          <w:numId w:val="26"/>
        </w:numPr>
        <w:spacing w:after="30" w:line="360" w:lineRule="auto"/>
        <w:jc w:val="both"/>
        <w:rPr>
          <w:color w:val="000000"/>
        </w:rPr>
      </w:pPr>
      <w:r w:rsidRPr="00A15D95">
        <w:rPr>
          <w:color w:val="000000"/>
        </w:rPr>
        <w:t xml:space="preserve">If bill amount is BDT 400 or above, agent must affix BDT. 10/- revenue stamps in customer copy of bill. </w:t>
      </w:r>
    </w:p>
    <w:p w:rsidR="00E800D8" w:rsidRPr="00A15D95" w:rsidRDefault="00E800D8" w:rsidP="00E800D8">
      <w:pPr>
        <w:pStyle w:val="ListParagraph"/>
        <w:numPr>
          <w:ilvl w:val="0"/>
          <w:numId w:val="26"/>
        </w:numPr>
        <w:spacing w:after="30" w:line="360" w:lineRule="auto"/>
        <w:jc w:val="both"/>
        <w:rPr>
          <w:color w:val="000000"/>
        </w:rPr>
      </w:pPr>
      <w:r w:rsidRPr="00A15D95">
        <w:rPr>
          <w:color w:val="000000"/>
        </w:rPr>
        <w:t>At the end of the day, total amount of revenue stamps affixed in the customer copy will be re-imbrued by Back Office crediting Agent’s account.</w:t>
      </w:r>
    </w:p>
    <w:p w:rsidR="00E800D8" w:rsidRDefault="00E800D8" w:rsidP="00E800D8">
      <w:pPr>
        <w:pStyle w:val="ListParagraph"/>
        <w:numPr>
          <w:ilvl w:val="0"/>
          <w:numId w:val="26"/>
        </w:numPr>
        <w:spacing w:after="30" w:line="360" w:lineRule="auto"/>
        <w:jc w:val="both"/>
        <w:rPr>
          <w:color w:val="000000"/>
        </w:rPr>
      </w:pPr>
      <w:r w:rsidRPr="00A15D95">
        <w:rPr>
          <w:color w:val="000000"/>
        </w:rPr>
        <w:t>Agent will send the copy of utility bills to the Back Office and Back office will send the bills along with a statement to respective REB office.</w:t>
      </w:r>
    </w:p>
    <w:p w:rsidR="00E800D8" w:rsidRPr="00A15D95" w:rsidRDefault="00E800D8" w:rsidP="00E800D8">
      <w:pPr>
        <w:pStyle w:val="ListParagraph"/>
        <w:spacing w:after="30" w:line="360" w:lineRule="auto"/>
        <w:jc w:val="both"/>
        <w:rPr>
          <w:color w:val="000000"/>
        </w:rPr>
      </w:pPr>
    </w:p>
    <w:p w:rsidR="00E800D8" w:rsidRPr="00A15D95" w:rsidRDefault="00E800D8" w:rsidP="00674367">
      <w:pPr>
        <w:pStyle w:val="Heading1"/>
      </w:pPr>
      <w:r w:rsidRPr="00A15D95">
        <w:lastRenderedPageBreak/>
        <w:t xml:space="preserve"> </w:t>
      </w:r>
      <w:bookmarkStart w:id="18" w:name="_Toc1813863"/>
      <w:r w:rsidRPr="00A15D95">
        <w:t>Agent Banking Deposit Products</w:t>
      </w:r>
      <w:bookmarkEnd w:id="18"/>
    </w:p>
    <w:p w:rsidR="00E800D8" w:rsidRPr="00CF42C0" w:rsidRDefault="00E800D8" w:rsidP="00E800D8">
      <w:pPr>
        <w:pStyle w:val="ListParagraph"/>
        <w:spacing w:after="30" w:line="360" w:lineRule="auto"/>
        <w:ind w:left="0"/>
        <w:jc w:val="both"/>
        <w:rPr>
          <w:color w:val="000000"/>
        </w:rPr>
      </w:pPr>
      <w:r w:rsidRPr="00CF42C0">
        <w:rPr>
          <w:color w:val="000000"/>
        </w:rPr>
        <w:t>Bank Asia’s Agent Banking is the part of Core Banking Solution and all the products and services will be available for Agent Banking customers:</w:t>
      </w:r>
    </w:p>
    <w:p w:rsidR="00E800D8" w:rsidRPr="00A15D95" w:rsidRDefault="00E800D8" w:rsidP="00E800D8">
      <w:pPr>
        <w:pStyle w:val="ListParagraph"/>
        <w:spacing w:after="30" w:line="360" w:lineRule="auto"/>
        <w:jc w:val="both"/>
        <w:rPr>
          <w:b/>
          <w:color w:val="000000"/>
        </w:rPr>
      </w:pPr>
    </w:p>
    <w:p w:rsidR="00E800D8" w:rsidRPr="00A15D95" w:rsidRDefault="00E800D8" w:rsidP="00E800D8">
      <w:pPr>
        <w:pStyle w:val="ListParagraph"/>
        <w:numPr>
          <w:ilvl w:val="0"/>
          <w:numId w:val="27"/>
        </w:numPr>
        <w:spacing w:after="30" w:line="360" w:lineRule="auto"/>
        <w:jc w:val="both"/>
        <w:rPr>
          <w:color w:val="000000"/>
        </w:rPr>
      </w:pPr>
      <w:r w:rsidRPr="00A15D95">
        <w:rPr>
          <w:color w:val="000000"/>
        </w:rPr>
        <w:t>Current Deposit accounts</w:t>
      </w:r>
    </w:p>
    <w:p w:rsidR="00E800D8" w:rsidRPr="00A15D95" w:rsidRDefault="00E800D8" w:rsidP="00E800D8">
      <w:pPr>
        <w:pStyle w:val="ListParagraph"/>
        <w:numPr>
          <w:ilvl w:val="0"/>
          <w:numId w:val="27"/>
        </w:numPr>
        <w:spacing w:after="30" w:line="360" w:lineRule="auto"/>
        <w:jc w:val="both"/>
        <w:rPr>
          <w:color w:val="000000"/>
        </w:rPr>
      </w:pPr>
      <w:r w:rsidRPr="00A15D95">
        <w:rPr>
          <w:color w:val="000000"/>
        </w:rPr>
        <w:t>Saving Bank Deposit accounts</w:t>
      </w:r>
    </w:p>
    <w:p w:rsidR="00E800D8" w:rsidRPr="00A15D95" w:rsidRDefault="00E800D8" w:rsidP="00E800D8">
      <w:pPr>
        <w:pStyle w:val="ListParagraph"/>
        <w:numPr>
          <w:ilvl w:val="0"/>
          <w:numId w:val="27"/>
        </w:numPr>
        <w:spacing w:after="30" w:line="360" w:lineRule="auto"/>
        <w:jc w:val="both"/>
        <w:rPr>
          <w:color w:val="000000"/>
        </w:rPr>
      </w:pPr>
      <w:r w:rsidRPr="00A15D95">
        <w:rPr>
          <w:color w:val="000000"/>
        </w:rPr>
        <w:t>Short Term Deposit Accounts</w:t>
      </w:r>
    </w:p>
    <w:p w:rsidR="00E800D8" w:rsidRPr="00A15D95" w:rsidRDefault="00E800D8" w:rsidP="00E800D8">
      <w:pPr>
        <w:pStyle w:val="ListParagraph"/>
        <w:numPr>
          <w:ilvl w:val="0"/>
          <w:numId w:val="27"/>
        </w:numPr>
        <w:spacing w:after="30" w:line="360" w:lineRule="auto"/>
        <w:jc w:val="both"/>
        <w:rPr>
          <w:color w:val="000000"/>
        </w:rPr>
      </w:pPr>
      <w:r w:rsidRPr="00A15D95">
        <w:rPr>
          <w:color w:val="000000"/>
        </w:rPr>
        <w:t>Deposit Pension Scheme</w:t>
      </w:r>
    </w:p>
    <w:p w:rsidR="00E800D8" w:rsidRPr="00A15D95" w:rsidRDefault="00E800D8" w:rsidP="00E800D8">
      <w:pPr>
        <w:pStyle w:val="ListParagraph"/>
        <w:numPr>
          <w:ilvl w:val="0"/>
          <w:numId w:val="27"/>
        </w:numPr>
        <w:spacing w:after="30" w:line="360" w:lineRule="auto"/>
        <w:jc w:val="both"/>
        <w:rPr>
          <w:color w:val="000000"/>
        </w:rPr>
      </w:pPr>
      <w:r w:rsidRPr="00A15D95">
        <w:rPr>
          <w:color w:val="000000"/>
        </w:rPr>
        <w:t>Term Deposit (conditional)</w:t>
      </w:r>
    </w:p>
    <w:p w:rsidR="00E800D8" w:rsidRPr="00761599" w:rsidRDefault="00E800D8" w:rsidP="00E800D8">
      <w:pPr>
        <w:pStyle w:val="ListParagraph"/>
        <w:numPr>
          <w:ilvl w:val="0"/>
          <w:numId w:val="27"/>
        </w:numPr>
        <w:spacing w:after="30" w:line="360" w:lineRule="auto"/>
        <w:jc w:val="both"/>
        <w:rPr>
          <w:color w:val="000000"/>
        </w:rPr>
      </w:pPr>
      <w:r w:rsidRPr="00A15D95">
        <w:rPr>
          <w:color w:val="000000"/>
        </w:rPr>
        <w:t>Special deposit schemes of Bank Asia Limited.</w:t>
      </w:r>
    </w:p>
    <w:p w:rsidR="00E800D8" w:rsidRPr="00A15D95" w:rsidRDefault="00E800D8" w:rsidP="00E800D8">
      <w:pPr>
        <w:pStyle w:val="ListParagraph"/>
        <w:spacing w:after="30" w:line="360" w:lineRule="auto"/>
        <w:jc w:val="both"/>
        <w:rPr>
          <w:color w:val="000000"/>
        </w:rPr>
      </w:pPr>
    </w:p>
    <w:p w:rsidR="00E800D8" w:rsidRPr="00A15D95" w:rsidRDefault="00E800D8" w:rsidP="00674367">
      <w:pPr>
        <w:pStyle w:val="Heading1"/>
      </w:pPr>
      <w:r w:rsidRPr="00A15D95">
        <w:t xml:space="preserve"> </w:t>
      </w:r>
      <w:bookmarkStart w:id="19" w:name="_Toc1813864"/>
      <w:r w:rsidRPr="00A15D95">
        <w:t>Agent Banking Loan Products</w:t>
      </w:r>
      <w:bookmarkEnd w:id="19"/>
    </w:p>
    <w:p w:rsidR="00E800D8" w:rsidRPr="00A15D95" w:rsidRDefault="00E800D8" w:rsidP="00E800D8">
      <w:pPr>
        <w:pStyle w:val="ListParagraph"/>
        <w:spacing w:after="30" w:line="360" w:lineRule="auto"/>
        <w:ind w:left="0"/>
        <w:jc w:val="both"/>
        <w:rPr>
          <w:color w:val="000000"/>
        </w:rPr>
      </w:pPr>
      <w:r w:rsidRPr="00A15D95">
        <w:rPr>
          <w:color w:val="000000"/>
        </w:rPr>
        <w:t>As per Agent Banking guidelines and limitation in handling Loan Products, following loan products will be available for disbursement through Agent Booths subject to approval from corporate office. Agent may collect loan application from the client and Bank officer will process and send loan application and documents to Agent Banking back office for approval of corporate office. Upon approval and Completion of documentation, Head office, Credit Administration will authorize Loan disbursement at Agent Booth.</w:t>
      </w:r>
    </w:p>
    <w:p w:rsidR="00E800D8" w:rsidRPr="00A15D95" w:rsidRDefault="00E800D8" w:rsidP="00E800D8">
      <w:pPr>
        <w:pStyle w:val="ListParagraph"/>
        <w:spacing w:after="30" w:line="360" w:lineRule="auto"/>
        <w:ind w:left="2160"/>
        <w:jc w:val="both"/>
        <w:rPr>
          <w:color w:val="000000"/>
        </w:rPr>
      </w:pPr>
    </w:p>
    <w:p w:rsidR="00E800D8" w:rsidRDefault="00E800D8" w:rsidP="00E800D8">
      <w:pPr>
        <w:pStyle w:val="ListParagraph"/>
        <w:numPr>
          <w:ilvl w:val="0"/>
          <w:numId w:val="28"/>
        </w:numPr>
        <w:spacing w:after="30" w:line="360" w:lineRule="auto"/>
        <w:jc w:val="both"/>
        <w:rPr>
          <w:color w:val="000000"/>
        </w:rPr>
      </w:pPr>
      <w:r w:rsidRPr="00A15D95">
        <w:rPr>
          <w:color w:val="000000"/>
        </w:rPr>
        <w:t>Personal Loan</w:t>
      </w:r>
    </w:p>
    <w:p w:rsidR="00E800D8" w:rsidRPr="00A15D95" w:rsidRDefault="00E800D8" w:rsidP="00E800D8">
      <w:pPr>
        <w:pStyle w:val="ListParagraph"/>
        <w:numPr>
          <w:ilvl w:val="0"/>
          <w:numId w:val="28"/>
        </w:numPr>
        <w:spacing w:after="30" w:line="360" w:lineRule="auto"/>
        <w:jc w:val="both"/>
        <w:rPr>
          <w:color w:val="000000"/>
        </w:rPr>
      </w:pPr>
      <w:r w:rsidRPr="00A15D95">
        <w:rPr>
          <w:color w:val="000000"/>
        </w:rPr>
        <w:t>Professional Loan</w:t>
      </w:r>
    </w:p>
    <w:p w:rsidR="00E800D8" w:rsidRDefault="00E800D8" w:rsidP="00E800D8">
      <w:pPr>
        <w:pStyle w:val="ListParagraph"/>
        <w:numPr>
          <w:ilvl w:val="0"/>
          <w:numId w:val="28"/>
        </w:numPr>
        <w:spacing w:after="30" w:line="360" w:lineRule="auto"/>
        <w:jc w:val="both"/>
        <w:rPr>
          <w:color w:val="000000"/>
        </w:rPr>
      </w:pPr>
      <w:r w:rsidRPr="00A15D95">
        <w:rPr>
          <w:color w:val="000000"/>
        </w:rPr>
        <w:t>Consumer Durable Loan</w:t>
      </w:r>
    </w:p>
    <w:p w:rsidR="00E800D8" w:rsidRPr="00A15D95" w:rsidRDefault="00E800D8" w:rsidP="00E800D8">
      <w:pPr>
        <w:pStyle w:val="ListParagraph"/>
        <w:numPr>
          <w:ilvl w:val="0"/>
          <w:numId w:val="28"/>
        </w:numPr>
        <w:spacing w:after="30" w:line="360" w:lineRule="auto"/>
        <w:jc w:val="both"/>
        <w:rPr>
          <w:color w:val="000000"/>
        </w:rPr>
      </w:pPr>
      <w:r w:rsidRPr="00A15D95">
        <w:rPr>
          <w:color w:val="000000"/>
        </w:rPr>
        <w:t>Bank Asia SME loan Products</w:t>
      </w:r>
    </w:p>
    <w:p w:rsidR="00E800D8" w:rsidRPr="00A15D95" w:rsidRDefault="00E800D8" w:rsidP="00E800D8">
      <w:pPr>
        <w:pStyle w:val="ListParagraph"/>
        <w:numPr>
          <w:ilvl w:val="0"/>
          <w:numId w:val="28"/>
        </w:numPr>
        <w:spacing w:after="30" w:line="360" w:lineRule="auto"/>
        <w:jc w:val="both"/>
        <w:rPr>
          <w:color w:val="000000"/>
        </w:rPr>
      </w:pPr>
      <w:r w:rsidRPr="00A15D95">
        <w:rPr>
          <w:color w:val="000000"/>
        </w:rPr>
        <w:t>Bank Asia Agriculture Loan Products</w:t>
      </w:r>
    </w:p>
    <w:p w:rsidR="00E800D8" w:rsidRDefault="00E800D8" w:rsidP="00E800D8">
      <w:pPr>
        <w:pStyle w:val="ListParagraph"/>
        <w:numPr>
          <w:ilvl w:val="0"/>
          <w:numId w:val="28"/>
        </w:numPr>
        <w:spacing w:after="30" w:line="360" w:lineRule="auto"/>
        <w:jc w:val="both"/>
        <w:rPr>
          <w:color w:val="000000"/>
        </w:rPr>
      </w:pPr>
      <w:r w:rsidRPr="00A15D95">
        <w:rPr>
          <w:color w:val="000000"/>
        </w:rPr>
        <w:t>Other loan products directed by Bangladesh Bank.</w:t>
      </w:r>
    </w:p>
    <w:p w:rsidR="00E800D8" w:rsidRPr="00C6098A" w:rsidRDefault="00E800D8" w:rsidP="00674367">
      <w:pPr>
        <w:pStyle w:val="Heading1"/>
      </w:pPr>
    </w:p>
    <w:p w:rsidR="00E800D8" w:rsidRPr="00A15D95" w:rsidRDefault="00E800D8" w:rsidP="00674367">
      <w:pPr>
        <w:pStyle w:val="Heading1"/>
        <w:rPr>
          <w:rFonts w:ascii="Times New Roman" w:hAnsi="Times New Roman"/>
          <w:iCs/>
          <w:sz w:val="24"/>
          <w:szCs w:val="24"/>
        </w:rPr>
      </w:pPr>
      <w:r w:rsidRPr="00A15D95">
        <w:rPr>
          <w:rFonts w:ascii="Times New Roman" w:hAnsi="Times New Roman"/>
          <w:iCs/>
          <w:sz w:val="24"/>
          <w:szCs w:val="24"/>
        </w:rPr>
        <w:t xml:space="preserve"> </w:t>
      </w:r>
      <w:bookmarkStart w:id="20" w:name="_Toc1813865"/>
      <w:r w:rsidRPr="00A15D95">
        <w:rPr>
          <w:rFonts w:ascii="Times New Roman" w:hAnsi="Times New Roman"/>
          <w:iCs/>
          <w:sz w:val="24"/>
          <w:szCs w:val="24"/>
        </w:rPr>
        <w:t>Prohibition on Agent Banking Services</w:t>
      </w:r>
      <w:bookmarkEnd w:id="20"/>
    </w:p>
    <w:p w:rsidR="00E800D8" w:rsidRPr="00A15D95" w:rsidRDefault="00E800D8" w:rsidP="00E800D8">
      <w:pPr>
        <w:numPr>
          <w:ilvl w:val="0"/>
          <w:numId w:val="29"/>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Agent shall not make any transactions outside the business premise.</w:t>
      </w:r>
    </w:p>
    <w:p w:rsidR="00E800D8" w:rsidRPr="00A15D95" w:rsidRDefault="00E800D8" w:rsidP="00E800D8">
      <w:pPr>
        <w:numPr>
          <w:ilvl w:val="0"/>
          <w:numId w:val="29"/>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lastRenderedPageBreak/>
        <w:t>Agent should not make banking transactions on an off-line mode or on manual basis in Agent Banking System.</w:t>
      </w:r>
    </w:p>
    <w:p w:rsidR="00E800D8" w:rsidRPr="00A15D95" w:rsidRDefault="00E800D8" w:rsidP="00E800D8">
      <w:pPr>
        <w:numPr>
          <w:ilvl w:val="0"/>
          <w:numId w:val="29"/>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Agent shall not  enquire  personal information from customers including account details and PIN number of customers;</w:t>
      </w:r>
    </w:p>
    <w:p w:rsidR="00E800D8" w:rsidRPr="00A15D95" w:rsidRDefault="00E800D8" w:rsidP="00E800D8">
      <w:pPr>
        <w:numPr>
          <w:ilvl w:val="0"/>
          <w:numId w:val="29"/>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Making cash advances to the customer</w:t>
      </w:r>
    </w:p>
    <w:p w:rsidR="00E800D8" w:rsidRPr="00A15D95" w:rsidRDefault="00E800D8" w:rsidP="00E800D8">
      <w:pPr>
        <w:numPr>
          <w:ilvl w:val="0"/>
          <w:numId w:val="29"/>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Appointing another party/sub-agent to provide banking services on their behalf.</w:t>
      </w:r>
    </w:p>
    <w:p w:rsidR="00E800D8" w:rsidRPr="00A15D95" w:rsidRDefault="00E800D8" w:rsidP="00E800D8">
      <w:pPr>
        <w:numPr>
          <w:ilvl w:val="0"/>
          <w:numId w:val="29"/>
        </w:numPr>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Agent should not charge customers on its services, in addition to the charges fixed by the Bank.</w:t>
      </w:r>
    </w:p>
    <w:p w:rsidR="00E800D8" w:rsidRDefault="00E800D8" w:rsidP="00E800D8">
      <w:pPr>
        <w:pStyle w:val="ListParagraph"/>
        <w:numPr>
          <w:ilvl w:val="0"/>
          <w:numId w:val="29"/>
        </w:numPr>
        <w:autoSpaceDE w:val="0"/>
        <w:autoSpaceDN w:val="0"/>
        <w:adjustRightInd w:val="0"/>
        <w:spacing w:after="30" w:line="360" w:lineRule="auto"/>
        <w:jc w:val="both"/>
        <w:rPr>
          <w:color w:val="000000"/>
        </w:rPr>
      </w:pPr>
      <w:r w:rsidRPr="00A15D95">
        <w:rPr>
          <w:color w:val="000000"/>
        </w:rPr>
        <w:t>Agent should not introduce any product or services other than Bank Asia authorized products &amp; services</w:t>
      </w:r>
    </w:p>
    <w:p w:rsidR="00E800D8"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iCs/>
          <w:color w:val="000000"/>
          <w:sz w:val="24"/>
          <w:szCs w:val="24"/>
        </w:rPr>
      </w:pPr>
      <w:r w:rsidRPr="00A15D95">
        <w:rPr>
          <w:rFonts w:ascii="Times New Roman" w:hAnsi="Times New Roman"/>
          <w:b/>
          <w:bCs/>
          <w:iCs/>
          <w:color w:val="000000"/>
          <w:sz w:val="24"/>
          <w:szCs w:val="24"/>
        </w:rPr>
        <w:t>Agent Booth Operation Procedure</w:t>
      </w: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iCs/>
          <w:color w:val="000000"/>
          <w:sz w:val="24"/>
          <w:szCs w:val="24"/>
        </w:rPr>
      </w:pPr>
      <w:r w:rsidRPr="00A15D95">
        <w:rPr>
          <w:rFonts w:ascii="Times New Roman" w:hAnsi="Times New Roman"/>
          <w:b/>
          <w:color w:val="000000"/>
          <w:sz w:val="24"/>
          <w:szCs w:val="24"/>
        </w:rPr>
        <w:t>Customer Account opening Process at Agent Booth</w:t>
      </w:r>
    </w:p>
    <w:p w:rsidR="00E800D8" w:rsidRPr="00A15D95" w:rsidRDefault="00E800D8" w:rsidP="00E800D8">
      <w:pPr>
        <w:pStyle w:val="ListParagraph"/>
        <w:spacing w:after="30" w:line="360" w:lineRule="auto"/>
        <w:ind w:left="0"/>
        <w:jc w:val="both"/>
        <w:rPr>
          <w:color w:val="000000"/>
        </w:rPr>
      </w:pPr>
      <w:r w:rsidRPr="00A15D95">
        <w:rPr>
          <w:color w:val="000000"/>
        </w:rPr>
        <w:t>Bank Asia Agent Booth will work as an extended arm/ front office of the Bank and will extend co-operation to customers for account opening process and to collect papers documents applicable for customer account opening. Bank Asia Agent banking is a technology based system with bio-metric signature verification tools. As per Agent Banking policy guidelines, agent cannot open any Bank account of customer. Agent will help the customer to fill-up the account opening form and shall obtain the required papers/ documents as mentioned in account opening form.</w:t>
      </w:r>
    </w:p>
    <w:p w:rsidR="00E800D8" w:rsidRPr="00A15D95" w:rsidRDefault="00E800D8" w:rsidP="00E800D8">
      <w:pPr>
        <w:pStyle w:val="ListParagraph"/>
        <w:spacing w:after="30" w:line="360" w:lineRule="auto"/>
        <w:ind w:left="0"/>
        <w:jc w:val="both"/>
        <w:rPr>
          <w:color w:val="000000"/>
        </w:rPr>
      </w:pPr>
      <w:r w:rsidRPr="00A15D95">
        <w:rPr>
          <w:color w:val="000000"/>
        </w:rPr>
        <w:t xml:space="preserve"> The following steps to be followed for opening of customer account from the agent Banking system: </w:t>
      </w:r>
    </w:p>
    <w:p w:rsidR="00E800D8" w:rsidRPr="00A15D95" w:rsidRDefault="00E800D8" w:rsidP="00E800D8">
      <w:pPr>
        <w:pStyle w:val="ListParagraph"/>
        <w:spacing w:after="30" w:line="360" w:lineRule="auto"/>
        <w:ind w:left="0"/>
        <w:jc w:val="both"/>
        <w:rPr>
          <w:color w:val="000000"/>
        </w:rPr>
      </w:pPr>
      <w:r w:rsidRPr="00A15D95">
        <w:rPr>
          <w:b/>
          <w:color w:val="000000"/>
        </w:rPr>
        <w:t>Step-1:</w:t>
      </w:r>
      <w:r w:rsidRPr="00A15D95">
        <w:rPr>
          <w:color w:val="000000"/>
        </w:rPr>
        <w:t xml:space="preserve"> On receipt of complete account opening form along with all required documents ,Bank officer will log on to the system though finger print and user ID.</w:t>
      </w:r>
    </w:p>
    <w:p w:rsidR="00E800D8" w:rsidRPr="00A15D95" w:rsidRDefault="00E800D8" w:rsidP="00E800D8">
      <w:pPr>
        <w:pStyle w:val="ListParagraph"/>
        <w:spacing w:after="30" w:line="360" w:lineRule="auto"/>
        <w:ind w:left="0"/>
        <w:jc w:val="both"/>
        <w:rPr>
          <w:b/>
          <w:color w:val="000000"/>
        </w:rPr>
      </w:pPr>
      <w:r w:rsidRPr="00A15D95">
        <w:rPr>
          <w:b/>
          <w:color w:val="000000"/>
        </w:rPr>
        <w:t>Step-2:</w:t>
      </w:r>
      <w:r w:rsidRPr="00A15D95">
        <w:rPr>
          <w:color w:val="000000"/>
        </w:rPr>
        <w:t xml:space="preserve"> Bank officer will input the account opening form information to the Agent </w:t>
      </w:r>
      <w:r w:rsidRPr="00A15D95">
        <w:rPr>
          <w:b/>
          <w:color w:val="000000"/>
        </w:rPr>
        <w:t>Banking system.</w:t>
      </w:r>
    </w:p>
    <w:p w:rsidR="00E800D8" w:rsidRPr="00A15D95" w:rsidRDefault="00E800D8" w:rsidP="00E800D8">
      <w:pPr>
        <w:pStyle w:val="ListParagraph"/>
        <w:spacing w:after="30" w:line="360" w:lineRule="auto"/>
        <w:ind w:left="0"/>
        <w:jc w:val="both"/>
        <w:rPr>
          <w:color w:val="000000"/>
        </w:rPr>
      </w:pPr>
      <w:r w:rsidRPr="00A15D95">
        <w:rPr>
          <w:b/>
          <w:color w:val="000000"/>
        </w:rPr>
        <w:t>Step-3:</w:t>
      </w:r>
      <w:r w:rsidRPr="00A15D95">
        <w:rPr>
          <w:color w:val="000000"/>
        </w:rPr>
        <w:t xml:space="preserve"> Image of account holder and Nominee to be captured through WEB cam attached with the system.</w:t>
      </w:r>
    </w:p>
    <w:p w:rsidR="00E800D8" w:rsidRPr="00A15D95" w:rsidRDefault="00E800D8" w:rsidP="00E800D8">
      <w:pPr>
        <w:pStyle w:val="ListParagraph"/>
        <w:spacing w:after="30" w:line="360" w:lineRule="auto"/>
        <w:ind w:left="0"/>
        <w:jc w:val="both"/>
        <w:rPr>
          <w:color w:val="000000"/>
        </w:rPr>
      </w:pPr>
      <w:r w:rsidRPr="00A15D95">
        <w:rPr>
          <w:b/>
          <w:color w:val="000000"/>
        </w:rPr>
        <w:t>Step-4:</w:t>
      </w:r>
      <w:r w:rsidRPr="00A15D95">
        <w:rPr>
          <w:color w:val="000000"/>
        </w:rPr>
        <w:t xml:space="preserve"> After successful capture of image of account holder, finger print 5(Five fingers) to be taken through finger print machine.</w:t>
      </w:r>
    </w:p>
    <w:p w:rsidR="00E800D8" w:rsidRPr="00A15D95" w:rsidRDefault="00E800D8" w:rsidP="00E800D8">
      <w:pPr>
        <w:pStyle w:val="ListParagraph"/>
        <w:spacing w:after="30" w:line="360" w:lineRule="auto"/>
        <w:ind w:left="0"/>
        <w:jc w:val="both"/>
        <w:rPr>
          <w:color w:val="000000"/>
        </w:rPr>
      </w:pPr>
      <w:r w:rsidRPr="00A15D95">
        <w:rPr>
          <w:b/>
          <w:color w:val="000000"/>
        </w:rPr>
        <w:lastRenderedPageBreak/>
        <w:t>Step-5:</w:t>
      </w:r>
      <w:r w:rsidRPr="00A15D95">
        <w:rPr>
          <w:color w:val="000000"/>
        </w:rPr>
        <w:t xml:space="preserve"> After completion customer information data input, image of customer, biometric finger print in front of Bank officer, will review the all sections of account opening form, KYC, Transaction Profile and other documents.</w:t>
      </w:r>
    </w:p>
    <w:p w:rsidR="00E800D8" w:rsidRPr="00A15D95" w:rsidRDefault="00E800D8" w:rsidP="00E800D8">
      <w:pPr>
        <w:pStyle w:val="ListParagraph"/>
        <w:spacing w:after="30" w:line="360" w:lineRule="auto"/>
        <w:ind w:left="0"/>
        <w:jc w:val="both"/>
        <w:rPr>
          <w:color w:val="000000"/>
        </w:rPr>
      </w:pPr>
      <w:r w:rsidRPr="00A15D95">
        <w:rPr>
          <w:b/>
          <w:color w:val="000000"/>
        </w:rPr>
        <w:t>Step-6:</w:t>
      </w:r>
      <w:r w:rsidRPr="00A15D95">
        <w:rPr>
          <w:color w:val="000000"/>
        </w:rPr>
        <w:t xml:space="preserve"> If found in order, Bank officer will send account opening request to the Agent Banking back office for approval.</w:t>
      </w:r>
    </w:p>
    <w:p w:rsidR="00E800D8" w:rsidRPr="00A15D95" w:rsidRDefault="00E800D8" w:rsidP="00E800D8">
      <w:pPr>
        <w:pStyle w:val="ListParagraph"/>
        <w:spacing w:after="30" w:line="360" w:lineRule="auto"/>
        <w:ind w:left="0"/>
        <w:jc w:val="both"/>
        <w:rPr>
          <w:color w:val="000000"/>
        </w:rPr>
      </w:pPr>
      <w:r w:rsidRPr="00A15D95">
        <w:rPr>
          <w:b/>
          <w:color w:val="000000"/>
        </w:rPr>
        <w:t>Step-7:</w:t>
      </w:r>
      <w:r w:rsidRPr="00A15D95">
        <w:rPr>
          <w:color w:val="000000"/>
        </w:rPr>
        <w:t xml:space="preserve"> Upon verification and approval process, back office will authorize the opening of customer account and customer will receive SMS and a thanks letter from the system with following information:</w:t>
      </w:r>
    </w:p>
    <w:p w:rsidR="00E800D8" w:rsidRPr="00A15D95" w:rsidRDefault="00E800D8" w:rsidP="00E800D8">
      <w:pPr>
        <w:pStyle w:val="ListParagraph"/>
        <w:spacing w:after="30" w:line="360" w:lineRule="auto"/>
        <w:ind w:left="0"/>
        <w:jc w:val="both"/>
        <w:rPr>
          <w:color w:val="000000"/>
        </w:rPr>
      </w:pPr>
      <w:r w:rsidRPr="00A15D95">
        <w:rPr>
          <w:color w:val="000000"/>
        </w:rPr>
        <w:t>Customer ID                :</w:t>
      </w:r>
    </w:p>
    <w:p w:rsidR="00E800D8" w:rsidRPr="00A15D95" w:rsidRDefault="00E800D8" w:rsidP="00E800D8">
      <w:pPr>
        <w:pStyle w:val="ListParagraph"/>
        <w:spacing w:after="30" w:line="360" w:lineRule="auto"/>
        <w:ind w:left="0"/>
        <w:jc w:val="both"/>
        <w:rPr>
          <w:color w:val="000000"/>
        </w:rPr>
      </w:pPr>
      <w:r w:rsidRPr="00A15D95">
        <w:rPr>
          <w:color w:val="000000"/>
        </w:rPr>
        <w:t>Name o</w:t>
      </w:r>
      <w:r>
        <w:rPr>
          <w:color w:val="000000"/>
        </w:rPr>
        <w:tab/>
      </w:r>
      <w:r w:rsidRPr="00A15D95">
        <w:rPr>
          <w:color w:val="000000"/>
        </w:rPr>
        <w:t>f Account</w:t>
      </w:r>
      <w:r w:rsidRPr="00A15D95">
        <w:rPr>
          <w:color w:val="000000"/>
        </w:rPr>
        <w:tab/>
        <w:t xml:space="preserve"> :</w:t>
      </w:r>
      <w:r w:rsidRPr="00A15D95">
        <w:rPr>
          <w:color w:val="000000"/>
        </w:rPr>
        <w:tab/>
      </w:r>
    </w:p>
    <w:p w:rsidR="00E800D8" w:rsidRPr="00A15D95" w:rsidRDefault="00E800D8" w:rsidP="00E800D8">
      <w:pPr>
        <w:pStyle w:val="ListParagraph"/>
        <w:spacing w:after="30" w:line="360" w:lineRule="auto"/>
        <w:ind w:left="0"/>
        <w:jc w:val="both"/>
        <w:rPr>
          <w:color w:val="000000"/>
        </w:rPr>
      </w:pPr>
      <w:r w:rsidRPr="00A15D95">
        <w:rPr>
          <w:color w:val="000000"/>
        </w:rPr>
        <w:t>A/C number                 :</w:t>
      </w:r>
    </w:p>
    <w:p w:rsidR="00E800D8" w:rsidRPr="00A15D95" w:rsidRDefault="00E800D8" w:rsidP="00E800D8">
      <w:pPr>
        <w:pStyle w:val="ListParagraph"/>
        <w:tabs>
          <w:tab w:val="left" w:pos="720"/>
          <w:tab w:val="left" w:pos="1440"/>
          <w:tab w:val="left" w:pos="2160"/>
          <w:tab w:val="left" w:pos="3105"/>
        </w:tabs>
        <w:spacing w:after="30" w:line="360" w:lineRule="auto"/>
        <w:ind w:left="0"/>
        <w:jc w:val="both"/>
        <w:rPr>
          <w:color w:val="000000"/>
        </w:rPr>
      </w:pPr>
      <w:r w:rsidRPr="00A15D95">
        <w:rPr>
          <w:color w:val="000000"/>
        </w:rPr>
        <w:t>Customer Address</w:t>
      </w:r>
      <w:r w:rsidRPr="00A15D95">
        <w:rPr>
          <w:color w:val="000000"/>
        </w:rPr>
        <w:tab/>
        <w:t>:</w:t>
      </w:r>
      <w:r w:rsidRPr="00A15D95">
        <w:rPr>
          <w:color w:val="000000"/>
        </w:rPr>
        <w:tab/>
      </w:r>
    </w:p>
    <w:p w:rsidR="00E800D8" w:rsidRPr="00A15D95" w:rsidRDefault="00E800D8" w:rsidP="00E800D8">
      <w:pPr>
        <w:pStyle w:val="ListParagraph"/>
        <w:spacing w:after="30" w:line="360" w:lineRule="auto"/>
        <w:ind w:left="0"/>
        <w:jc w:val="both"/>
        <w:rPr>
          <w:color w:val="000000"/>
        </w:rPr>
      </w:pPr>
      <w:r w:rsidRPr="00A15D95">
        <w:rPr>
          <w:color w:val="000000"/>
        </w:rPr>
        <w:t>Date of A/C opened</w:t>
      </w:r>
      <w:r w:rsidRPr="00A15D95">
        <w:rPr>
          <w:color w:val="000000"/>
        </w:rPr>
        <w:tab/>
        <w:t>:</w:t>
      </w:r>
    </w:p>
    <w:p w:rsidR="00E800D8" w:rsidRPr="00A15D95" w:rsidRDefault="00E800D8" w:rsidP="00E800D8">
      <w:pPr>
        <w:pStyle w:val="ListParagraph"/>
        <w:spacing w:after="30" w:line="360" w:lineRule="auto"/>
        <w:ind w:left="0"/>
        <w:jc w:val="both"/>
        <w:rPr>
          <w:color w:val="000000"/>
        </w:rPr>
      </w:pPr>
      <w:r w:rsidRPr="00A15D95">
        <w:rPr>
          <w:color w:val="000000"/>
        </w:rPr>
        <w:t>Customer mobile no.</w:t>
      </w:r>
      <w:r w:rsidRPr="00A15D95">
        <w:rPr>
          <w:color w:val="000000"/>
        </w:rPr>
        <w:tab/>
        <w:t>:</w:t>
      </w:r>
    </w:p>
    <w:p w:rsidR="00E800D8" w:rsidRPr="00A15D95" w:rsidRDefault="00E800D8" w:rsidP="00E800D8">
      <w:pPr>
        <w:pStyle w:val="ListParagraph"/>
        <w:spacing w:after="30" w:line="360" w:lineRule="auto"/>
        <w:ind w:left="0"/>
        <w:jc w:val="both"/>
        <w:rPr>
          <w:color w:val="000000"/>
        </w:rPr>
      </w:pPr>
    </w:p>
    <w:p w:rsidR="00E800D8" w:rsidRPr="00A15D95" w:rsidRDefault="00E800D8" w:rsidP="00E800D8">
      <w:pPr>
        <w:pStyle w:val="ListParagraph"/>
        <w:spacing w:after="30" w:line="360" w:lineRule="auto"/>
        <w:ind w:left="0"/>
        <w:jc w:val="both"/>
        <w:rPr>
          <w:b/>
          <w:color w:val="000000"/>
        </w:rPr>
      </w:pPr>
      <w:r w:rsidRPr="00A15D95">
        <w:rPr>
          <w:b/>
          <w:color w:val="000000"/>
        </w:rPr>
        <w:t xml:space="preserve"> Charges and Fees for Agent Banking:</w:t>
      </w:r>
    </w:p>
    <w:p w:rsidR="00E800D8" w:rsidRPr="00A15D95" w:rsidRDefault="00E800D8" w:rsidP="00E800D8">
      <w:pPr>
        <w:pStyle w:val="ListParagraph"/>
        <w:spacing w:after="30" w:line="360" w:lineRule="auto"/>
        <w:ind w:left="0"/>
        <w:jc w:val="both"/>
        <w:rPr>
          <w:color w:val="000000"/>
        </w:rPr>
      </w:pPr>
      <w:r w:rsidRPr="00A15D95">
        <w:rPr>
          <w:color w:val="000000"/>
        </w:rPr>
        <w:t>All customers of Agent banking enjoyed the similar charges applicable for bank customers in Bank Asia branches as circulated time to time. List of Bank charges and fees to be displayed at agent booth for customer’s convenience. Agent will not charge any commission or Fees directly from the customers at Agent booth.</w:t>
      </w:r>
    </w:p>
    <w:p w:rsidR="00E800D8" w:rsidRPr="00A15D95" w:rsidRDefault="00E800D8" w:rsidP="00E800D8">
      <w:pPr>
        <w:pStyle w:val="ListParagraph"/>
        <w:spacing w:after="30" w:line="360" w:lineRule="auto"/>
        <w:jc w:val="both"/>
        <w:rPr>
          <w:b/>
          <w:color w:val="000000"/>
        </w:rPr>
      </w:pPr>
    </w:p>
    <w:p w:rsidR="00E800D8" w:rsidRPr="00A15D95" w:rsidRDefault="00E800D8" w:rsidP="00674367">
      <w:pPr>
        <w:pStyle w:val="Heading1"/>
      </w:pPr>
      <w:r w:rsidRPr="00A15D95">
        <w:t xml:space="preserve"> </w:t>
      </w:r>
      <w:bookmarkStart w:id="21" w:name="_Toc1813866"/>
      <w:r w:rsidRPr="00A15D95">
        <w:t>Fees and Commission for Agent:</w:t>
      </w:r>
      <w:bookmarkEnd w:id="21"/>
    </w:p>
    <w:p w:rsidR="00E800D8" w:rsidRPr="00761599" w:rsidRDefault="00E800D8" w:rsidP="00E800D8">
      <w:pPr>
        <w:pStyle w:val="ListParagraph"/>
        <w:spacing w:after="30" w:line="360" w:lineRule="auto"/>
        <w:ind w:left="0"/>
        <w:jc w:val="both"/>
        <w:rPr>
          <w:color w:val="000000"/>
        </w:rPr>
      </w:pPr>
      <w:r w:rsidRPr="00A15D95">
        <w:rPr>
          <w:color w:val="000000"/>
        </w:rPr>
        <w:t>Bank sets reasonable fees, service charge and commission for the Agent for the services provided to customers on behalf of Bank. Agent’s fees and charges reviewed time to time.</w:t>
      </w:r>
    </w:p>
    <w:p w:rsidR="00E800D8" w:rsidRPr="00761599" w:rsidRDefault="00E800D8" w:rsidP="00674367">
      <w:pPr>
        <w:pStyle w:val="Heading1"/>
      </w:pPr>
      <w:r w:rsidRPr="00761599">
        <w:t xml:space="preserve"> </w:t>
      </w:r>
      <w:bookmarkStart w:id="22" w:name="_Toc1813867"/>
      <w:r w:rsidRPr="00761599">
        <w:t>Progress of Agent Banking Bank Asia Limited:</w:t>
      </w:r>
      <w:bookmarkEnd w:id="22"/>
    </w:p>
    <w:p w:rsidR="00E800D8" w:rsidRDefault="00E800D8" w:rsidP="00E800D8">
      <w:pPr>
        <w:widowControl w:val="0"/>
        <w:autoSpaceDE w:val="0"/>
        <w:autoSpaceDN w:val="0"/>
        <w:adjustRightInd w:val="0"/>
        <w:spacing w:after="30" w:line="360" w:lineRule="auto"/>
        <w:jc w:val="both"/>
        <w:rPr>
          <w:rFonts w:ascii="Times New Roman" w:hAnsi="Times New Roman"/>
          <w:bCs/>
          <w:iCs/>
          <w:color w:val="000000"/>
          <w:sz w:val="24"/>
          <w:szCs w:val="24"/>
        </w:rPr>
      </w:pPr>
      <w:r w:rsidRPr="00761599">
        <w:rPr>
          <w:rFonts w:ascii="Times New Roman" w:hAnsi="Times New Roman"/>
          <w:bCs/>
          <w:iCs/>
          <w:color w:val="000000"/>
          <w:sz w:val="24"/>
          <w:szCs w:val="24"/>
        </w:rPr>
        <w:t>Prospects of Agent banking are described in below</w:t>
      </w:r>
      <w:r>
        <w:rPr>
          <w:rFonts w:ascii="Times New Roman" w:hAnsi="Times New Roman"/>
          <w:bCs/>
          <w:iCs/>
          <w:color w:val="000000"/>
          <w:sz w:val="24"/>
          <w:szCs w:val="24"/>
        </w:rPr>
        <w:t>:</w:t>
      </w:r>
    </w:p>
    <w:p w:rsidR="00E800D8" w:rsidRPr="00761599" w:rsidRDefault="00E800D8" w:rsidP="00E800D8">
      <w:pPr>
        <w:widowControl w:val="0"/>
        <w:autoSpaceDE w:val="0"/>
        <w:autoSpaceDN w:val="0"/>
        <w:adjustRightInd w:val="0"/>
        <w:spacing w:after="30" w:line="360" w:lineRule="auto"/>
        <w:jc w:val="both"/>
        <w:rPr>
          <w:rFonts w:ascii="Times New Roman" w:hAnsi="Times New Roman"/>
          <w:bCs/>
          <w:iCs/>
          <w:color w:val="000000"/>
          <w:sz w:val="24"/>
          <w:szCs w:val="24"/>
        </w:rPr>
      </w:pPr>
    </w:p>
    <w:p w:rsidR="00E800D8" w:rsidRPr="00A15D95" w:rsidRDefault="00E800D8" w:rsidP="00674367">
      <w:pPr>
        <w:pStyle w:val="Heading1"/>
      </w:pPr>
      <w:bookmarkStart w:id="23" w:name="_Toc1813868"/>
      <w:r w:rsidRPr="00A15D95">
        <w:lastRenderedPageBreak/>
        <w:t>Agent Banking Coverage and Agent Enrollment Report of Bank Asia Limited:</w:t>
      </w:r>
      <w:bookmarkEnd w:id="23"/>
    </w:p>
    <w:p w:rsidR="00E800D8" w:rsidRPr="00A15D95"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Following table shows the </w:t>
      </w:r>
      <w:r w:rsidRPr="00D6559B">
        <w:rPr>
          <w:rFonts w:ascii="Times New Roman" w:hAnsi="Times New Roman"/>
          <w:bCs/>
          <w:color w:val="000000"/>
          <w:sz w:val="24"/>
          <w:szCs w:val="24"/>
        </w:rPr>
        <w:t>Agent Banking Coverage</w:t>
      </w:r>
      <w:r w:rsidRPr="00A15D95">
        <w:rPr>
          <w:rFonts w:ascii="Times New Roman" w:hAnsi="Times New Roman"/>
          <w:color w:val="000000"/>
          <w:sz w:val="24"/>
          <w:szCs w:val="24"/>
        </w:rPr>
        <w:t xml:space="preserve"> of Agent Banking of Bank Asia Limited in different years:</w:t>
      </w:r>
    </w:p>
    <w:tbl>
      <w:tblPr>
        <w:tblW w:w="8100" w:type="dxa"/>
        <w:jc w:val="center"/>
        <w:tblInd w:w="108" w:type="dxa"/>
        <w:tblLook w:val="04A0"/>
      </w:tblPr>
      <w:tblGrid>
        <w:gridCol w:w="720"/>
        <w:gridCol w:w="2430"/>
        <w:gridCol w:w="1530"/>
        <w:gridCol w:w="1980"/>
        <w:gridCol w:w="1440"/>
      </w:tblGrid>
      <w:tr w:rsidR="00E800D8" w:rsidRPr="00A15D95" w:rsidTr="00547ED8">
        <w:trPr>
          <w:trHeight w:val="315"/>
          <w:jc w:val="center"/>
        </w:trPr>
        <w:tc>
          <w:tcPr>
            <w:tcW w:w="8100" w:type="dxa"/>
            <w:gridSpan w:val="5"/>
            <w:tcBorders>
              <w:top w:val="nil"/>
              <w:left w:val="nil"/>
              <w:bottom w:val="nil"/>
              <w:right w:val="nil"/>
            </w:tcBorders>
            <w:shd w:val="clear" w:color="auto" w:fill="auto"/>
            <w:noWrap/>
            <w:vAlign w:val="bottom"/>
            <w:hideMark/>
          </w:tcPr>
          <w:p w:rsidR="00E800D8" w:rsidRDefault="00E800D8" w:rsidP="00547ED8">
            <w:pPr>
              <w:spacing w:after="30" w:line="360" w:lineRule="auto"/>
              <w:jc w:val="both"/>
              <w:rPr>
                <w:rFonts w:ascii="Times New Roman" w:hAnsi="Times New Roman"/>
                <w:b/>
                <w:bCs/>
                <w:color w:val="000000"/>
                <w:sz w:val="24"/>
                <w:szCs w:val="24"/>
              </w:rPr>
            </w:pPr>
          </w:p>
          <w:p w:rsidR="00A02605" w:rsidRDefault="00A02605" w:rsidP="00547ED8">
            <w:pPr>
              <w:spacing w:after="30" w:line="360" w:lineRule="auto"/>
              <w:jc w:val="center"/>
              <w:rPr>
                <w:rFonts w:ascii="Times New Roman" w:hAnsi="Times New Roman"/>
                <w:b/>
                <w:bCs/>
                <w:color w:val="000000"/>
                <w:sz w:val="24"/>
                <w:szCs w:val="24"/>
              </w:rPr>
            </w:pPr>
          </w:p>
          <w:p w:rsidR="00A02605" w:rsidRDefault="00A02605" w:rsidP="00547ED8">
            <w:pPr>
              <w:spacing w:after="30" w:line="360" w:lineRule="auto"/>
              <w:jc w:val="center"/>
              <w:rPr>
                <w:rFonts w:ascii="Times New Roman" w:hAnsi="Times New Roman"/>
                <w:b/>
                <w:bCs/>
                <w:color w:val="000000"/>
                <w:sz w:val="24"/>
                <w:szCs w:val="24"/>
              </w:rPr>
            </w:pPr>
          </w:p>
          <w:p w:rsidR="00E800D8" w:rsidRPr="00A15D95" w:rsidRDefault="00E800D8" w:rsidP="00547ED8">
            <w:pPr>
              <w:spacing w:after="30" w:line="360" w:lineRule="auto"/>
              <w:jc w:val="center"/>
              <w:rPr>
                <w:rFonts w:ascii="Times New Roman" w:hAnsi="Times New Roman"/>
                <w:b/>
                <w:bCs/>
                <w:color w:val="000000"/>
                <w:sz w:val="24"/>
                <w:szCs w:val="24"/>
              </w:rPr>
            </w:pPr>
            <w:r w:rsidRPr="00A15D95">
              <w:rPr>
                <w:rFonts w:ascii="Times New Roman" w:hAnsi="Times New Roman"/>
                <w:b/>
                <w:bCs/>
                <w:color w:val="000000"/>
                <w:sz w:val="24"/>
                <w:szCs w:val="24"/>
              </w:rPr>
              <w:t>Agent Banking Coverage</w:t>
            </w:r>
          </w:p>
        </w:tc>
      </w:tr>
      <w:tr w:rsidR="00E800D8" w:rsidRPr="00A15D95" w:rsidTr="00547ED8">
        <w:trPr>
          <w:trHeight w:val="315"/>
          <w:jc w:val="center"/>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Sl</w:t>
            </w:r>
          </w:p>
        </w:tc>
        <w:tc>
          <w:tcPr>
            <w:tcW w:w="243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Pariculars</w:t>
            </w:r>
          </w:p>
        </w:tc>
        <w:tc>
          <w:tcPr>
            <w:tcW w:w="4950" w:type="dxa"/>
            <w:gridSpan w:val="3"/>
            <w:tcBorders>
              <w:top w:val="single" w:sz="4" w:space="0" w:color="auto"/>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No. of district</w:t>
            </w:r>
          </w:p>
        </w:tc>
      </w:tr>
      <w:tr w:rsidR="00E800D8" w:rsidRPr="00A15D95" w:rsidTr="00547ED8">
        <w:trPr>
          <w:trHeight w:val="315"/>
          <w:jc w:val="center"/>
        </w:trPr>
        <w:tc>
          <w:tcPr>
            <w:tcW w:w="720" w:type="dxa"/>
            <w:vMerge/>
            <w:tcBorders>
              <w:top w:val="single" w:sz="4" w:space="0" w:color="auto"/>
              <w:left w:val="single" w:sz="4" w:space="0" w:color="auto"/>
              <w:bottom w:val="single" w:sz="4" w:space="0" w:color="auto"/>
              <w:right w:val="single" w:sz="4" w:space="0" w:color="auto"/>
            </w:tcBorders>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p>
        </w:tc>
        <w:tc>
          <w:tcPr>
            <w:tcW w:w="2430" w:type="dxa"/>
            <w:vMerge/>
            <w:tcBorders>
              <w:top w:val="single" w:sz="4" w:space="0" w:color="auto"/>
              <w:left w:val="single" w:sz="4" w:space="0" w:color="auto"/>
              <w:bottom w:val="single" w:sz="4" w:space="0" w:color="auto"/>
              <w:right w:val="single" w:sz="4" w:space="0" w:color="auto"/>
            </w:tcBorders>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2015</w:t>
            </w:r>
          </w:p>
        </w:tc>
        <w:tc>
          <w:tcPr>
            <w:tcW w:w="198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2016</w:t>
            </w:r>
          </w:p>
        </w:tc>
        <w:tc>
          <w:tcPr>
            <w:tcW w:w="144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2017</w:t>
            </w:r>
          </w:p>
        </w:tc>
      </w:tr>
      <w:tr w:rsidR="00E800D8" w:rsidRPr="00A15D95" w:rsidTr="00547ED8">
        <w:trPr>
          <w:trHeight w:val="300"/>
          <w:jc w:val="center"/>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800D8" w:rsidRPr="00BB754C" w:rsidRDefault="00E800D8" w:rsidP="00547ED8">
            <w:pPr>
              <w:spacing w:after="30" w:line="360" w:lineRule="auto"/>
              <w:jc w:val="both"/>
              <w:rPr>
                <w:rFonts w:ascii="Times New Roman" w:hAnsi="Times New Roman"/>
                <w:b/>
                <w:color w:val="000000"/>
                <w:sz w:val="24"/>
                <w:szCs w:val="24"/>
              </w:rPr>
            </w:pPr>
            <w:r w:rsidRPr="00BB754C">
              <w:rPr>
                <w:rFonts w:ascii="Times New Roman" w:hAnsi="Times New Roman"/>
                <w:b/>
                <w:color w:val="000000"/>
                <w:sz w:val="24"/>
                <w:szCs w:val="24"/>
              </w:rPr>
              <w:t>1</w:t>
            </w:r>
          </w:p>
        </w:tc>
        <w:tc>
          <w:tcPr>
            <w:tcW w:w="243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District</w:t>
            </w: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33</w:t>
            </w:r>
          </w:p>
        </w:tc>
        <w:tc>
          <w:tcPr>
            <w:tcW w:w="198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49</w:t>
            </w:r>
          </w:p>
        </w:tc>
        <w:tc>
          <w:tcPr>
            <w:tcW w:w="144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58</w:t>
            </w:r>
          </w:p>
        </w:tc>
      </w:tr>
      <w:tr w:rsidR="00E800D8" w:rsidRPr="00A15D95" w:rsidTr="00547ED8">
        <w:trPr>
          <w:trHeight w:val="300"/>
          <w:jc w:val="center"/>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800D8" w:rsidRPr="00BB754C" w:rsidRDefault="00E800D8" w:rsidP="00547ED8">
            <w:pPr>
              <w:spacing w:after="30" w:line="360" w:lineRule="auto"/>
              <w:jc w:val="both"/>
              <w:rPr>
                <w:rFonts w:ascii="Times New Roman" w:hAnsi="Times New Roman"/>
                <w:b/>
                <w:color w:val="000000"/>
                <w:sz w:val="24"/>
                <w:szCs w:val="24"/>
              </w:rPr>
            </w:pPr>
            <w:r w:rsidRPr="00BB754C">
              <w:rPr>
                <w:rFonts w:ascii="Times New Roman" w:hAnsi="Times New Roman"/>
                <w:b/>
                <w:color w:val="000000"/>
                <w:sz w:val="24"/>
                <w:szCs w:val="24"/>
              </w:rPr>
              <w:t>2</w:t>
            </w:r>
          </w:p>
        </w:tc>
        <w:tc>
          <w:tcPr>
            <w:tcW w:w="243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Upazilla</w:t>
            </w: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67</w:t>
            </w:r>
          </w:p>
        </w:tc>
        <w:tc>
          <w:tcPr>
            <w:tcW w:w="198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222</w:t>
            </w:r>
          </w:p>
        </w:tc>
        <w:tc>
          <w:tcPr>
            <w:tcW w:w="144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256</w:t>
            </w:r>
          </w:p>
        </w:tc>
      </w:tr>
      <w:tr w:rsidR="00E800D8" w:rsidRPr="00A15D95" w:rsidTr="00547ED8">
        <w:trPr>
          <w:trHeight w:val="300"/>
          <w:jc w:val="center"/>
        </w:trPr>
        <w:tc>
          <w:tcPr>
            <w:tcW w:w="720"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w:t>
            </w:r>
          </w:p>
        </w:tc>
        <w:tc>
          <w:tcPr>
            <w:tcW w:w="243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Total </w:t>
            </w: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100</w:t>
            </w:r>
          </w:p>
        </w:tc>
        <w:tc>
          <w:tcPr>
            <w:tcW w:w="198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271</w:t>
            </w:r>
          </w:p>
        </w:tc>
        <w:tc>
          <w:tcPr>
            <w:tcW w:w="144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314</w:t>
            </w:r>
          </w:p>
        </w:tc>
      </w:tr>
    </w:tbl>
    <w:p w:rsidR="00E800D8" w:rsidRPr="00A15D95"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w:t>
      </w:r>
      <w:r>
        <w:rPr>
          <w:rFonts w:ascii="Times New Roman" w:hAnsi="Times New Roman"/>
          <w:color w:val="000000"/>
          <w:sz w:val="24"/>
          <w:szCs w:val="24"/>
        </w:rPr>
        <w:t xml:space="preserve">    </w:t>
      </w:r>
      <w:r w:rsidRPr="00A15D95">
        <w:rPr>
          <w:rFonts w:ascii="Times New Roman" w:hAnsi="Times New Roman"/>
          <w:color w:val="000000"/>
          <w:sz w:val="24"/>
          <w:szCs w:val="24"/>
        </w:rPr>
        <w:t xml:space="preserve"> (MIS Reporting Unit &amp; Annual Report)</w:t>
      </w:r>
    </w:p>
    <w:p w:rsidR="00E800D8" w:rsidRPr="00A15D95" w:rsidRDefault="00E800D8" w:rsidP="00E800D8">
      <w:pPr>
        <w:spacing w:after="30" w:line="360" w:lineRule="auto"/>
        <w:jc w:val="both"/>
        <w:rPr>
          <w:rFonts w:ascii="Times New Roman" w:hAnsi="Times New Roman"/>
          <w:color w:val="000000"/>
          <w:sz w:val="24"/>
          <w:szCs w:val="24"/>
        </w:rPr>
      </w:pPr>
    </w:p>
    <w:p w:rsidR="00E800D8"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r w:rsidRPr="00A15D95">
        <w:rPr>
          <w:rFonts w:ascii="Times New Roman" w:hAnsi="Times New Roman"/>
          <w:noProof/>
          <w:color w:val="000000"/>
          <w:sz w:val="24"/>
          <w:szCs w:val="24"/>
        </w:rPr>
        <w:t>This  table indicates Agent Banking Coverage of Bank Asia Limied. In 2017 Agent Banking covers almost 314 areas of Bangladesh here no. of disttricts were 58 and no. of upazilla were 256.Similarly, in 2016 it was covered 271 areas from those the no. of districts were 49 and upazilla were 222 and in 2015 it was covered  100 areas of Bangladesh between them districs wrere 33 and upazilla were 67.</w:t>
      </w:r>
    </w:p>
    <w:p w:rsidR="00E800D8" w:rsidRPr="00A15D95"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p>
    <w:p w:rsidR="00E800D8" w:rsidRPr="00A15D95"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r>
        <w:rPr>
          <w:rFonts w:ascii="Times New Roman" w:hAnsi="Times New Roman"/>
          <w:noProof/>
          <w:color w:val="000000"/>
          <w:sz w:val="24"/>
          <w:szCs w:val="24"/>
        </w:rPr>
        <w:lastRenderedPageBreak/>
        <w:drawing>
          <wp:inline distT="0" distB="0" distL="0" distR="0">
            <wp:extent cx="4572762" cy="2746629"/>
            <wp:effectExtent l="12192" t="6096" r="6096" b="0"/>
            <wp:docPr id="37"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800D8" w:rsidRPr="00A15D95"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r w:rsidRPr="00A15D95">
        <w:rPr>
          <w:rFonts w:ascii="Times New Roman" w:hAnsi="Times New Roman"/>
          <w:noProof/>
          <w:color w:val="000000"/>
          <w:sz w:val="24"/>
          <w:szCs w:val="24"/>
        </w:rPr>
        <w:t>This Pie Chart refers to</w:t>
      </w:r>
      <w:r w:rsidRPr="00A15D95">
        <w:rPr>
          <w:rFonts w:ascii="Times New Roman" w:hAnsi="Times New Roman"/>
          <w:bCs/>
          <w:color w:val="000000"/>
          <w:sz w:val="24"/>
          <w:szCs w:val="24"/>
        </w:rPr>
        <w:t xml:space="preserve"> Agent Banking Coverage Districts in Bangladesh. In 2017 it covered 41% districts out of 100%, In 2016 Agent Banking covered 35% of districts out of 100% and in 2015 it covered 24% of districts out of 100% districts in Bangladesh.</w:t>
      </w:r>
    </w:p>
    <w:p w:rsidR="00E800D8" w:rsidRPr="00A15D95" w:rsidRDefault="00E800D8" w:rsidP="00E800D8">
      <w:pPr>
        <w:widowControl w:val="0"/>
        <w:autoSpaceDE w:val="0"/>
        <w:autoSpaceDN w:val="0"/>
        <w:adjustRightInd w:val="0"/>
        <w:spacing w:after="30" w:line="360" w:lineRule="auto"/>
        <w:jc w:val="both"/>
        <w:rPr>
          <w:rFonts w:ascii="Times New Roman" w:hAnsi="Times New Roman"/>
          <w:b/>
          <w:noProof/>
          <w:color w:val="000000"/>
          <w:sz w:val="24"/>
          <w:szCs w:val="24"/>
        </w:rPr>
      </w:pPr>
    </w:p>
    <w:p w:rsidR="00E800D8" w:rsidRPr="00A15D95"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r>
        <w:rPr>
          <w:rFonts w:ascii="Times New Roman" w:hAnsi="Times New Roman"/>
          <w:noProof/>
          <w:color w:val="000000"/>
          <w:sz w:val="24"/>
          <w:szCs w:val="24"/>
        </w:rPr>
        <w:drawing>
          <wp:inline distT="0" distB="0" distL="0" distR="0">
            <wp:extent cx="4573270" cy="2280285"/>
            <wp:effectExtent l="19050" t="0" r="17780" b="5715"/>
            <wp:docPr id="38"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800D8" w:rsidRPr="00A15D95" w:rsidRDefault="00E800D8" w:rsidP="00E800D8">
      <w:pPr>
        <w:widowControl w:val="0"/>
        <w:autoSpaceDE w:val="0"/>
        <w:autoSpaceDN w:val="0"/>
        <w:adjustRightInd w:val="0"/>
        <w:spacing w:after="30" w:line="360" w:lineRule="auto"/>
        <w:jc w:val="both"/>
        <w:rPr>
          <w:rFonts w:ascii="Times New Roman" w:hAnsi="Times New Roman"/>
          <w:b/>
          <w:noProof/>
          <w:color w:val="000000"/>
          <w:sz w:val="24"/>
          <w:szCs w:val="24"/>
        </w:rPr>
      </w:pPr>
    </w:p>
    <w:p w:rsidR="00E800D8" w:rsidRDefault="00E800D8" w:rsidP="00E800D8">
      <w:pPr>
        <w:widowControl w:val="0"/>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noProof/>
          <w:color w:val="000000"/>
          <w:sz w:val="24"/>
          <w:szCs w:val="24"/>
        </w:rPr>
        <w:t>This Pie Chart refers to</w:t>
      </w:r>
      <w:r w:rsidRPr="00A15D95">
        <w:rPr>
          <w:rFonts w:ascii="Times New Roman" w:hAnsi="Times New Roman"/>
          <w:bCs/>
          <w:color w:val="000000"/>
          <w:sz w:val="24"/>
          <w:szCs w:val="24"/>
        </w:rPr>
        <w:t xml:space="preserve"> Agent Banking Coverage Upazilas in Bangladesh. In 2017 it covered 47% Upazilas out of 100%, In 2016 Agent Banking covered 41% of Upazilas out of 100% and in 2015 it covered 12% of Upazilas out of 100% in Bangladesh.</w:t>
      </w:r>
    </w:p>
    <w:p w:rsidR="00E800D8" w:rsidRPr="00C6098A" w:rsidRDefault="00E800D8" w:rsidP="00E800D8">
      <w:pPr>
        <w:widowControl w:val="0"/>
        <w:autoSpaceDE w:val="0"/>
        <w:autoSpaceDN w:val="0"/>
        <w:adjustRightInd w:val="0"/>
        <w:spacing w:after="30" w:line="360" w:lineRule="auto"/>
        <w:jc w:val="both"/>
        <w:rPr>
          <w:rFonts w:ascii="Times New Roman" w:hAnsi="Times New Roman"/>
          <w:bCs/>
          <w:color w:val="000000"/>
          <w:sz w:val="24"/>
          <w:szCs w:val="24"/>
        </w:rPr>
      </w:pPr>
    </w:p>
    <w:p w:rsidR="00E800D8" w:rsidRDefault="00E800D8" w:rsidP="00674367">
      <w:pPr>
        <w:pStyle w:val="Heading1"/>
      </w:pPr>
      <w:bookmarkStart w:id="24" w:name="_Toc1813869"/>
      <w:r w:rsidRPr="00761599">
        <w:lastRenderedPageBreak/>
        <w:t>Agent Enrollment Report</w:t>
      </w:r>
      <w:r>
        <w:t>:</w:t>
      </w:r>
      <w:bookmarkEnd w:id="24"/>
    </w:p>
    <w:p w:rsidR="00E800D8" w:rsidRPr="00A15D95"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C6098A">
        <w:rPr>
          <w:rFonts w:ascii="Times New Roman" w:hAnsi="Times New Roman"/>
          <w:bCs/>
          <w:iCs/>
          <w:color w:val="000000"/>
          <w:sz w:val="24"/>
          <w:szCs w:val="24"/>
        </w:rPr>
        <w:t>Basically Agent Banking of Bank Asia Limited almost covered 58 Districts and 256 Upazila.</w:t>
      </w:r>
      <w:r>
        <w:rPr>
          <w:rFonts w:ascii="Times New Roman" w:hAnsi="Times New Roman"/>
          <w:bCs/>
          <w:iCs/>
          <w:color w:val="000000"/>
          <w:sz w:val="24"/>
          <w:szCs w:val="24"/>
        </w:rPr>
        <w:t xml:space="preserve"> </w:t>
      </w:r>
      <w:r w:rsidRPr="00A15D95">
        <w:rPr>
          <w:rFonts w:ascii="Times New Roman" w:hAnsi="Times New Roman"/>
          <w:color w:val="000000"/>
          <w:sz w:val="24"/>
          <w:szCs w:val="24"/>
        </w:rPr>
        <w:t>Following table shows the Agent Enrollment Report of Agent Banking Division of Bank Asia Limited in different years:</w:t>
      </w:r>
    </w:p>
    <w:tbl>
      <w:tblPr>
        <w:tblW w:w="8634" w:type="dxa"/>
        <w:tblInd w:w="93" w:type="dxa"/>
        <w:tblLook w:val="04A0"/>
      </w:tblPr>
      <w:tblGrid>
        <w:gridCol w:w="19"/>
        <w:gridCol w:w="668"/>
        <w:gridCol w:w="2227"/>
        <w:gridCol w:w="1712"/>
        <w:gridCol w:w="2004"/>
        <w:gridCol w:w="2004"/>
      </w:tblGrid>
      <w:tr w:rsidR="00E800D8" w:rsidRPr="00A15D95" w:rsidTr="00547ED8">
        <w:trPr>
          <w:trHeight w:val="339"/>
        </w:trPr>
        <w:tc>
          <w:tcPr>
            <w:tcW w:w="8634" w:type="dxa"/>
            <w:gridSpan w:val="6"/>
            <w:tcBorders>
              <w:top w:val="nil"/>
              <w:left w:val="nil"/>
              <w:bottom w:val="single" w:sz="4" w:space="0" w:color="auto"/>
              <w:right w:val="nil"/>
            </w:tcBorders>
            <w:shd w:val="clear" w:color="auto" w:fill="auto"/>
            <w:noWrap/>
            <w:vAlign w:val="bottom"/>
            <w:hideMark/>
          </w:tcPr>
          <w:p w:rsidR="00E800D8" w:rsidRPr="00A15D95" w:rsidRDefault="00E800D8" w:rsidP="00547ED8">
            <w:pPr>
              <w:spacing w:after="30" w:line="360" w:lineRule="auto"/>
              <w:ind w:left="-93"/>
              <w:jc w:val="both"/>
              <w:rPr>
                <w:rFonts w:ascii="Times New Roman" w:hAnsi="Times New Roman"/>
                <w:b/>
                <w:bCs/>
                <w:color w:val="000000"/>
                <w:sz w:val="24"/>
                <w:szCs w:val="24"/>
              </w:rPr>
            </w:pPr>
          </w:p>
        </w:tc>
      </w:tr>
      <w:tr w:rsidR="00E800D8" w:rsidRPr="00A15D95" w:rsidTr="00547ED8">
        <w:trPr>
          <w:gridBefore w:val="1"/>
          <w:wBefore w:w="19" w:type="dxa"/>
          <w:trHeight w:val="308"/>
        </w:trPr>
        <w:tc>
          <w:tcPr>
            <w:tcW w:w="66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Sl</w:t>
            </w:r>
          </w:p>
        </w:tc>
        <w:tc>
          <w:tcPr>
            <w:tcW w:w="2227" w:type="dxa"/>
            <w:vMerge w:val="restart"/>
            <w:tcBorders>
              <w:top w:val="single" w:sz="4" w:space="0" w:color="auto"/>
              <w:left w:val="nil"/>
              <w:bottom w:val="single" w:sz="4" w:space="0" w:color="000000"/>
              <w:right w:val="single" w:sz="4"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Pariculars</w:t>
            </w:r>
          </w:p>
        </w:tc>
        <w:tc>
          <w:tcPr>
            <w:tcW w:w="5720" w:type="dxa"/>
            <w:gridSpan w:val="3"/>
            <w:tcBorders>
              <w:top w:val="single" w:sz="8" w:space="0" w:color="auto"/>
              <w:left w:val="nil"/>
              <w:bottom w:val="single" w:sz="8" w:space="0" w:color="auto"/>
              <w:right w:val="single" w:sz="8" w:space="0" w:color="000000"/>
            </w:tcBorders>
            <w:shd w:val="clear" w:color="auto" w:fill="auto"/>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No. of Outlets</w:t>
            </w:r>
          </w:p>
        </w:tc>
      </w:tr>
      <w:tr w:rsidR="00E800D8" w:rsidRPr="00A15D95" w:rsidTr="00547ED8">
        <w:trPr>
          <w:gridBefore w:val="1"/>
          <w:wBefore w:w="19" w:type="dxa"/>
          <w:trHeight w:val="142"/>
        </w:trPr>
        <w:tc>
          <w:tcPr>
            <w:tcW w:w="668" w:type="dxa"/>
            <w:vMerge/>
            <w:tcBorders>
              <w:top w:val="single" w:sz="4" w:space="0" w:color="auto"/>
              <w:left w:val="single" w:sz="4" w:space="0" w:color="auto"/>
              <w:bottom w:val="single" w:sz="4" w:space="0" w:color="000000"/>
              <w:right w:val="single" w:sz="4" w:space="0" w:color="auto"/>
            </w:tcBorders>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p>
        </w:tc>
        <w:tc>
          <w:tcPr>
            <w:tcW w:w="2227" w:type="dxa"/>
            <w:vMerge/>
            <w:tcBorders>
              <w:top w:val="single" w:sz="4" w:space="0" w:color="auto"/>
              <w:left w:val="nil"/>
              <w:bottom w:val="single" w:sz="4" w:space="0" w:color="000000"/>
              <w:right w:val="single" w:sz="4" w:space="0" w:color="auto"/>
            </w:tcBorders>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p>
        </w:tc>
        <w:tc>
          <w:tcPr>
            <w:tcW w:w="1712"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2015</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2016</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2017</w:t>
            </w:r>
          </w:p>
        </w:tc>
      </w:tr>
      <w:tr w:rsidR="00E800D8" w:rsidRPr="00A15D95" w:rsidTr="00547ED8">
        <w:trPr>
          <w:gridBefore w:val="1"/>
          <w:wBefore w:w="19" w:type="dxa"/>
          <w:trHeight w:val="294"/>
        </w:trPr>
        <w:tc>
          <w:tcPr>
            <w:tcW w:w="668" w:type="dxa"/>
            <w:tcBorders>
              <w:top w:val="nil"/>
              <w:left w:val="single" w:sz="8" w:space="0" w:color="auto"/>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color w:val="000000"/>
                <w:sz w:val="24"/>
                <w:szCs w:val="24"/>
              </w:rPr>
            </w:pPr>
            <w:r w:rsidRPr="00A15D95">
              <w:rPr>
                <w:rFonts w:ascii="Times New Roman" w:hAnsi="Times New Roman"/>
                <w:b/>
                <w:color w:val="000000"/>
                <w:sz w:val="24"/>
                <w:szCs w:val="24"/>
              </w:rPr>
              <w:t>1</w:t>
            </w:r>
          </w:p>
        </w:tc>
        <w:tc>
          <w:tcPr>
            <w:tcW w:w="2227"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Individuals</w:t>
            </w:r>
          </w:p>
        </w:tc>
        <w:tc>
          <w:tcPr>
            <w:tcW w:w="1712"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95</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109</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236</w:t>
            </w:r>
          </w:p>
        </w:tc>
      </w:tr>
      <w:tr w:rsidR="00E800D8" w:rsidRPr="00A15D95" w:rsidTr="00547ED8">
        <w:trPr>
          <w:gridBefore w:val="1"/>
          <w:wBefore w:w="19" w:type="dxa"/>
          <w:trHeight w:val="294"/>
        </w:trPr>
        <w:tc>
          <w:tcPr>
            <w:tcW w:w="668" w:type="dxa"/>
            <w:tcBorders>
              <w:top w:val="nil"/>
              <w:left w:val="single" w:sz="8" w:space="0" w:color="auto"/>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color w:val="000000"/>
                <w:sz w:val="24"/>
                <w:szCs w:val="24"/>
              </w:rPr>
            </w:pPr>
            <w:r w:rsidRPr="00A15D95">
              <w:rPr>
                <w:rFonts w:ascii="Times New Roman" w:hAnsi="Times New Roman"/>
                <w:b/>
                <w:color w:val="000000"/>
                <w:sz w:val="24"/>
                <w:szCs w:val="24"/>
              </w:rPr>
              <w:t>2</w:t>
            </w:r>
          </w:p>
        </w:tc>
        <w:tc>
          <w:tcPr>
            <w:tcW w:w="2227"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Passport</w:t>
            </w:r>
          </w:p>
        </w:tc>
        <w:tc>
          <w:tcPr>
            <w:tcW w:w="1712"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0</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13</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17</w:t>
            </w:r>
          </w:p>
        </w:tc>
      </w:tr>
      <w:tr w:rsidR="00E800D8" w:rsidRPr="00A15D95" w:rsidTr="00547ED8">
        <w:trPr>
          <w:gridBefore w:val="1"/>
          <w:wBefore w:w="19" w:type="dxa"/>
          <w:trHeight w:val="294"/>
        </w:trPr>
        <w:tc>
          <w:tcPr>
            <w:tcW w:w="668" w:type="dxa"/>
            <w:tcBorders>
              <w:top w:val="nil"/>
              <w:left w:val="single" w:sz="8" w:space="0" w:color="auto"/>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color w:val="000000"/>
                <w:sz w:val="24"/>
                <w:szCs w:val="24"/>
              </w:rPr>
            </w:pPr>
            <w:r w:rsidRPr="00A15D95">
              <w:rPr>
                <w:rFonts w:ascii="Times New Roman" w:hAnsi="Times New Roman"/>
                <w:b/>
                <w:color w:val="000000"/>
                <w:sz w:val="24"/>
                <w:szCs w:val="24"/>
              </w:rPr>
              <w:t>3</w:t>
            </w:r>
          </w:p>
        </w:tc>
        <w:tc>
          <w:tcPr>
            <w:tcW w:w="2227"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Institution</w:t>
            </w:r>
          </w:p>
        </w:tc>
        <w:tc>
          <w:tcPr>
            <w:tcW w:w="1712"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4</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28</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45</w:t>
            </w:r>
          </w:p>
        </w:tc>
      </w:tr>
      <w:tr w:rsidR="00E800D8" w:rsidRPr="00A15D95" w:rsidTr="00547ED8">
        <w:trPr>
          <w:gridBefore w:val="1"/>
          <w:wBefore w:w="19" w:type="dxa"/>
          <w:trHeight w:val="294"/>
        </w:trPr>
        <w:tc>
          <w:tcPr>
            <w:tcW w:w="668" w:type="dxa"/>
            <w:tcBorders>
              <w:top w:val="nil"/>
              <w:left w:val="single" w:sz="8" w:space="0" w:color="auto"/>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color w:val="000000"/>
                <w:sz w:val="24"/>
                <w:szCs w:val="24"/>
              </w:rPr>
            </w:pPr>
            <w:r w:rsidRPr="00A15D95">
              <w:rPr>
                <w:rFonts w:ascii="Times New Roman" w:hAnsi="Times New Roman"/>
                <w:b/>
                <w:color w:val="000000"/>
                <w:sz w:val="24"/>
                <w:szCs w:val="24"/>
              </w:rPr>
              <w:t>4</w:t>
            </w:r>
          </w:p>
        </w:tc>
        <w:tc>
          <w:tcPr>
            <w:tcW w:w="2227"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UDC </w:t>
            </w:r>
          </w:p>
        </w:tc>
        <w:tc>
          <w:tcPr>
            <w:tcW w:w="1712"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200</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1000</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1067</w:t>
            </w:r>
          </w:p>
        </w:tc>
      </w:tr>
      <w:tr w:rsidR="00E800D8" w:rsidRPr="00A15D95" w:rsidTr="00547ED8">
        <w:trPr>
          <w:gridBefore w:val="1"/>
          <w:wBefore w:w="19" w:type="dxa"/>
          <w:trHeight w:val="60"/>
        </w:trPr>
        <w:tc>
          <w:tcPr>
            <w:tcW w:w="668" w:type="dxa"/>
            <w:tcBorders>
              <w:top w:val="nil"/>
              <w:left w:val="single" w:sz="8" w:space="0" w:color="auto"/>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color w:val="000000"/>
                <w:sz w:val="24"/>
                <w:szCs w:val="24"/>
              </w:rPr>
            </w:pPr>
            <w:r w:rsidRPr="00A15D95">
              <w:rPr>
                <w:rFonts w:ascii="Times New Roman" w:hAnsi="Times New Roman"/>
                <w:b/>
                <w:color w:val="000000"/>
                <w:sz w:val="24"/>
                <w:szCs w:val="24"/>
              </w:rPr>
              <w:t>5</w:t>
            </w:r>
          </w:p>
        </w:tc>
        <w:tc>
          <w:tcPr>
            <w:tcW w:w="2227"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Post Office</w:t>
            </w:r>
          </w:p>
        </w:tc>
        <w:tc>
          <w:tcPr>
            <w:tcW w:w="1712"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0</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0</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6</w:t>
            </w:r>
          </w:p>
        </w:tc>
      </w:tr>
      <w:tr w:rsidR="00E800D8" w:rsidRPr="00A15D95" w:rsidTr="00547ED8">
        <w:trPr>
          <w:gridBefore w:val="1"/>
          <w:wBefore w:w="19" w:type="dxa"/>
          <w:trHeight w:val="294"/>
        </w:trPr>
        <w:tc>
          <w:tcPr>
            <w:tcW w:w="668" w:type="dxa"/>
            <w:tcBorders>
              <w:top w:val="nil"/>
              <w:left w:val="single" w:sz="8" w:space="0" w:color="auto"/>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w:t>
            </w:r>
          </w:p>
        </w:tc>
        <w:tc>
          <w:tcPr>
            <w:tcW w:w="2227"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Total Outlets</w:t>
            </w:r>
          </w:p>
        </w:tc>
        <w:tc>
          <w:tcPr>
            <w:tcW w:w="1712"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299</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1150</w:t>
            </w:r>
          </w:p>
        </w:tc>
        <w:tc>
          <w:tcPr>
            <w:tcW w:w="2004"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1371</w:t>
            </w:r>
          </w:p>
        </w:tc>
      </w:tr>
    </w:tbl>
    <w:p w:rsidR="00E800D8" w:rsidRPr="00A15D95" w:rsidRDefault="00E800D8" w:rsidP="00E800D8">
      <w:pPr>
        <w:spacing w:after="30" w:line="360" w:lineRule="auto"/>
        <w:jc w:val="right"/>
        <w:rPr>
          <w:rFonts w:ascii="Times New Roman" w:hAnsi="Times New Roman"/>
          <w:color w:val="000000"/>
          <w:sz w:val="24"/>
          <w:szCs w:val="24"/>
        </w:rPr>
      </w:pPr>
      <w:r w:rsidRPr="00A15D95">
        <w:rPr>
          <w:rFonts w:ascii="Times New Roman" w:hAnsi="Times New Roman"/>
          <w:color w:val="000000"/>
          <w:sz w:val="24"/>
          <w:szCs w:val="24"/>
        </w:rPr>
        <w:t>(MIS Reporting Unit &amp; Annual Report)</w:t>
      </w:r>
    </w:p>
    <w:p w:rsidR="00E800D8" w:rsidRPr="00A15D95"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From the analysis, we can see that in 2015 the total no. of outlets were 299, that fluctuated throughout these three years. A significant increase was seen in 2016 and it went up to 1150 outlets which kept slightly increasing and resulted in 1371 outlets in 2017. The reason for such stability can be, there was investing remarkably on these sectors. If we take a closer look on our Agent the, this assumption gets a more realistic touch. Year by year outlets have gone slightly up and the Agents as well, but proportionately UDC (Union Digital Center) were higher than the Outlets which actually reflected as a minimal increase in the table.</w:t>
      </w: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i/>
          <w:iCs/>
          <w:color w:val="000000"/>
          <w:sz w:val="24"/>
          <w:szCs w:val="24"/>
        </w:rPr>
      </w:pP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i/>
          <w:iCs/>
          <w:color w:val="000000"/>
          <w:sz w:val="24"/>
          <w:szCs w:val="24"/>
        </w:rPr>
      </w:pPr>
      <w:r>
        <w:rPr>
          <w:rFonts w:ascii="Times New Roman" w:hAnsi="Times New Roman"/>
          <w:b/>
          <w:i/>
          <w:noProof/>
          <w:color w:val="000000"/>
          <w:sz w:val="24"/>
          <w:szCs w:val="24"/>
        </w:rPr>
        <w:lastRenderedPageBreak/>
        <w:drawing>
          <wp:inline distT="0" distB="0" distL="0" distR="0">
            <wp:extent cx="5417110" cy="3050754"/>
            <wp:effectExtent l="14443" t="6771" r="7222" b="0"/>
            <wp:docPr id="39"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800D8" w:rsidRDefault="00E800D8" w:rsidP="00E800D8">
      <w:pPr>
        <w:spacing w:after="30" w:line="360" w:lineRule="auto"/>
        <w:jc w:val="both"/>
        <w:rPr>
          <w:rFonts w:ascii="Times New Roman" w:hAnsi="Times New Roman"/>
          <w:color w:val="000000"/>
          <w:sz w:val="24"/>
          <w:szCs w:val="24"/>
        </w:rPr>
      </w:pPr>
    </w:p>
    <w:p w:rsidR="00E800D8" w:rsidRPr="00C6098A" w:rsidRDefault="00E800D8" w:rsidP="00E800D8">
      <w:pPr>
        <w:spacing w:after="30" w:line="360" w:lineRule="auto"/>
        <w:jc w:val="both"/>
        <w:rPr>
          <w:rFonts w:ascii="Times New Roman" w:hAnsi="Times New Roman"/>
          <w:color w:val="000000"/>
          <w:sz w:val="24"/>
          <w:szCs w:val="24"/>
        </w:rPr>
      </w:pPr>
      <w:r w:rsidRPr="00C6098A">
        <w:rPr>
          <w:rFonts w:ascii="Times New Roman" w:hAnsi="Times New Roman"/>
          <w:color w:val="000000"/>
          <w:sz w:val="24"/>
          <w:szCs w:val="24"/>
        </w:rPr>
        <w:t xml:space="preserve">This Bar Chat Shows that in 2017 the </w:t>
      </w:r>
      <w:r w:rsidRPr="00C6098A">
        <w:rPr>
          <w:rFonts w:ascii="Times New Roman" w:hAnsi="Times New Roman"/>
          <w:bCs/>
          <w:color w:val="000000"/>
          <w:sz w:val="24"/>
          <w:szCs w:val="24"/>
        </w:rPr>
        <w:t>Total Outlets</w:t>
      </w:r>
      <w:r w:rsidRPr="00C6098A">
        <w:rPr>
          <w:rFonts w:ascii="Times New Roman" w:hAnsi="Times New Roman"/>
          <w:color w:val="000000"/>
          <w:sz w:val="24"/>
          <w:szCs w:val="24"/>
        </w:rPr>
        <w:t xml:space="preserve"> were 1371, Individuals outlets were 236, Passport were 17, Institutions were 45, UDC were 1067 and Post Office were 6</w:t>
      </w:r>
      <w:r w:rsidRPr="00C6098A">
        <w:rPr>
          <w:rFonts w:ascii="Times New Roman" w:hAnsi="Times New Roman"/>
          <w:bCs/>
          <w:color w:val="000000"/>
          <w:sz w:val="24"/>
          <w:szCs w:val="24"/>
        </w:rPr>
        <w:t>.</w:t>
      </w:r>
      <w:r w:rsidRPr="00C6098A">
        <w:rPr>
          <w:rFonts w:ascii="Times New Roman" w:hAnsi="Times New Roman"/>
          <w:color w:val="000000"/>
          <w:sz w:val="24"/>
          <w:szCs w:val="24"/>
        </w:rPr>
        <w:t xml:space="preserve"> </w:t>
      </w:r>
    </w:p>
    <w:p w:rsidR="00E800D8" w:rsidRPr="00C6098A" w:rsidRDefault="00E800D8" w:rsidP="00E800D8">
      <w:pPr>
        <w:spacing w:after="30" w:line="360" w:lineRule="auto"/>
        <w:jc w:val="both"/>
        <w:rPr>
          <w:rFonts w:ascii="Times New Roman" w:hAnsi="Times New Roman"/>
          <w:color w:val="000000"/>
          <w:sz w:val="24"/>
          <w:szCs w:val="24"/>
        </w:rPr>
      </w:pPr>
      <w:r w:rsidRPr="00C6098A">
        <w:rPr>
          <w:rFonts w:ascii="Times New Roman" w:hAnsi="Times New Roman"/>
          <w:color w:val="000000"/>
          <w:sz w:val="24"/>
          <w:szCs w:val="24"/>
        </w:rPr>
        <w:t xml:space="preserve">In 2016 the </w:t>
      </w:r>
      <w:r w:rsidRPr="00C6098A">
        <w:rPr>
          <w:rFonts w:ascii="Times New Roman" w:hAnsi="Times New Roman"/>
          <w:bCs/>
          <w:color w:val="000000"/>
          <w:sz w:val="24"/>
          <w:szCs w:val="24"/>
        </w:rPr>
        <w:t>Total Outlets</w:t>
      </w:r>
      <w:r w:rsidRPr="00C6098A">
        <w:rPr>
          <w:rFonts w:ascii="Times New Roman" w:hAnsi="Times New Roman"/>
          <w:color w:val="000000"/>
          <w:sz w:val="24"/>
          <w:szCs w:val="24"/>
        </w:rPr>
        <w:t xml:space="preserve"> were 1150, Individuals outlets were 109, Passport were 13, Institutions were 28, UDC were 1000 and in that year there were no post office</w:t>
      </w:r>
      <w:r w:rsidRPr="00C6098A">
        <w:rPr>
          <w:rFonts w:ascii="Times New Roman" w:hAnsi="Times New Roman"/>
          <w:bCs/>
          <w:color w:val="000000"/>
          <w:sz w:val="24"/>
          <w:szCs w:val="24"/>
        </w:rPr>
        <w:t>.</w:t>
      </w:r>
    </w:p>
    <w:p w:rsidR="00E800D8" w:rsidRPr="00C6098A" w:rsidRDefault="00E800D8" w:rsidP="00E800D8">
      <w:pPr>
        <w:spacing w:after="30" w:line="360" w:lineRule="auto"/>
        <w:jc w:val="both"/>
        <w:rPr>
          <w:rFonts w:ascii="Times New Roman" w:hAnsi="Times New Roman"/>
          <w:bCs/>
          <w:color w:val="000000"/>
          <w:sz w:val="24"/>
          <w:szCs w:val="24"/>
        </w:rPr>
      </w:pPr>
      <w:r w:rsidRPr="00C6098A">
        <w:rPr>
          <w:rFonts w:ascii="Times New Roman" w:hAnsi="Times New Roman"/>
          <w:color w:val="000000"/>
          <w:sz w:val="24"/>
          <w:szCs w:val="24"/>
        </w:rPr>
        <w:t xml:space="preserve">In 2015 the </w:t>
      </w:r>
      <w:r w:rsidRPr="00C6098A">
        <w:rPr>
          <w:rFonts w:ascii="Times New Roman" w:hAnsi="Times New Roman"/>
          <w:bCs/>
          <w:color w:val="000000"/>
          <w:sz w:val="24"/>
          <w:szCs w:val="24"/>
        </w:rPr>
        <w:t>Total Outlets</w:t>
      </w:r>
      <w:r w:rsidRPr="00C6098A">
        <w:rPr>
          <w:rFonts w:ascii="Times New Roman" w:hAnsi="Times New Roman"/>
          <w:color w:val="000000"/>
          <w:sz w:val="24"/>
          <w:szCs w:val="24"/>
        </w:rPr>
        <w:t xml:space="preserve"> were 299, Individuals outlets were 95, Institutions were 04, UDC were 200 and in that year there were no post office</w:t>
      </w:r>
      <w:r w:rsidRPr="00C6098A">
        <w:rPr>
          <w:rFonts w:ascii="Times New Roman" w:hAnsi="Times New Roman"/>
          <w:bCs/>
          <w:color w:val="000000"/>
          <w:sz w:val="24"/>
          <w:szCs w:val="24"/>
        </w:rPr>
        <w:t>.</w:t>
      </w:r>
    </w:p>
    <w:p w:rsidR="00E800D8" w:rsidRDefault="00E800D8" w:rsidP="00E800D8">
      <w:pPr>
        <w:spacing w:after="30" w:line="360" w:lineRule="auto"/>
        <w:jc w:val="both"/>
        <w:rPr>
          <w:rFonts w:ascii="Times New Roman" w:hAnsi="Times New Roman"/>
          <w:b/>
          <w:bCs/>
          <w:color w:val="000000"/>
          <w:sz w:val="24"/>
          <w:szCs w:val="24"/>
        </w:rPr>
      </w:pPr>
    </w:p>
    <w:p w:rsidR="0057127B" w:rsidRDefault="0057127B" w:rsidP="00674367">
      <w:pPr>
        <w:pStyle w:val="Heading1"/>
      </w:pPr>
      <w:bookmarkStart w:id="25" w:name="_Toc1813870"/>
    </w:p>
    <w:p w:rsidR="0057127B" w:rsidRDefault="0057127B" w:rsidP="00674367">
      <w:pPr>
        <w:pStyle w:val="Heading1"/>
      </w:pPr>
    </w:p>
    <w:p w:rsidR="00E800D8" w:rsidRPr="00A15D95" w:rsidRDefault="00E800D8" w:rsidP="00674367">
      <w:pPr>
        <w:pStyle w:val="Heading1"/>
      </w:pPr>
      <w:r w:rsidRPr="00A15D95">
        <w:t>Agent Banking Performance Report:</w:t>
      </w:r>
      <w:bookmarkEnd w:id="25"/>
    </w:p>
    <w:tbl>
      <w:tblPr>
        <w:tblW w:w="9152" w:type="dxa"/>
        <w:tblInd w:w="93" w:type="dxa"/>
        <w:tblLook w:val="04A0"/>
      </w:tblPr>
      <w:tblGrid>
        <w:gridCol w:w="9152"/>
      </w:tblGrid>
      <w:tr w:rsidR="00E800D8" w:rsidRPr="00A15D95" w:rsidTr="00547ED8">
        <w:trPr>
          <w:trHeight w:val="252"/>
        </w:trPr>
        <w:tc>
          <w:tcPr>
            <w:tcW w:w="9152" w:type="dxa"/>
            <w:tcBorders>
              <w:top w:val="nil"/>
              <w:left w:val="nil"/>
              <w:bottom w:val="nil"/>
              <w:right w:val="nil"/>
            </w:tcBorders>
            <w:shd w:val="clear" w:color="auto" w:fill="auto"/>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Following table shows the </w:t>
            </w:r>
            <w:r w:rsidRPr="00A15D95">
              <w:rPr>
                <w:rFonts w:ascii="Times New Roman" w:hAnsi="Times New Roman"/>
                <w:b/>
                <w:bCs/>
                <w:color w:val="000000"/>
                <w:sz w:val="24"/>
                <w:szCs w:val="24"/>
              </w:rPr>
              <w:t>Agent Banking Performance</w:t>
            </w:r>
            <w:r w:rsidRPr="00A15D95">
              <w:rPr>
                <w:rFonts w:ascii="Times New Roman" w:hAnsi="Times New Roman"/>
                <w:color w:val="000000"/>
                <w:sz w:val="24"/>
                <w:szCs w:val="24"/>
              </w:rPr>
              <w:t xml:space="preserve"> of Agent Banking of Bank Asia Limited in different years</w:t>
            </w:r>
            <w:r>
              <w:rPr>
                <w:rFonts w:ascii="Times New Roman" w:hAnsi="Times New Roman"/>
                <w:color w:val="000000"/>
                <w:sz w:val="24"/>
                <w:szCs w:val="24"/>
              </w:rPr>
              <w:t>:</w:t>
            </w:r>
          </w:p>
          <w:p w:rsidR="0057127B"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w:t>
            </w:r>
          </w:p>
          <w:p w:rsidR="0057127B" w:rsidRDefault="0057127B" w:rsidP="00547ED8">
            <w:pPr>
              <w:spacing w:after="30" w:line="360" w:lineRule="auto"/>
              <w:jc w:val="both"/>
              <w:rPr>
                <w:rFonts w:ascii="Times New Roman" w:hAnsi="Times New Roman"/>
                <w:b/>
                <w:bCs/>
                <w:color w:val="000000"/>
                <w:sz w:val="24"/>
                <w:szCs w:val="24"/>
              </w:rPr>
            </w:pPr>
          </w:p>
          <w:p w:rsidR="0057127B" w:rsidRDefault="0057127B" w:rsidP="00547ED8">
            <w:pPr>
              <w:spacing w:after="30" w:line="360" w:lineRule="auto"/>
              <w:jc w:val="both"/>
              <w:rPr>
                <w:rFonts w:ascii="Times New Roman" w:hAnsi="Times New Roman"/>
                <w:b/>
                <w:bCs/>
                <w:color w:val="000000"/>
                <w:sz w:val="24"/>
                <w:szCs w:val="24"/>
              </w:rPr>
            </w:pPr>
          </w:p>
          <w:p w:rsidR="0057127B" w:rsidRDefault="0057127B" w:rsidP="00547ED8">
            <w:pPr>
              <w:spacing w:after="30" w:line="360" w:lineRule="auto"/>
              <w:jc w:val="both"/>
              <w:rPr>
                <w:rFonts w:ascii="Times New Roman" w:hAnsi="Times New Roman"/>
                <w:b/>
                <w:bCs/>
                <w:color w:val="000000"/>
                <w:sz w:val="24"/>
                <w:szCs w:val="24"/>
              </w:rPr>
            </w:pPr>
          </w:p>
          <w:p w:rsidR="0057127B" w:rsidRDefault="0057127B" w:rsidP="00547ED8">
            <w:pPr>
              <w:spacing w:after="30" w:line="360" w:lineRule="auto"/>
              <w:jc w:val="both"/>
              <w:rPr>
                <w:rFonts w:ascii="Times New Roman" w:hAnsi="Times New Roman"/>
                <w:b/>
                <w:bCs/>
                <w:color w:val="000000"/>
                <w:sz w:val="24"/>
                <w:szCs w:val="24"/>
              </w:rPr>
            </w:pPr>
          </w:p>
          <w:p w:rsidR="0057127B"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w:t>
            </w:r>
          </w:p>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Agent Banking Performance </w:t>
            </w:r>
          </w:p>
        </w:tc>
      </w:tr>
    </w:tbl>
    <w:p w:rsidR="00E800D8" w:rsidRDefault="00E800D8" w:rsidP="00E800D8">
      <w:pPr>
        <w:spacing w:after="30" w:line="360" w:lineRule="auto"/>
        <w:jc w:val="both"/>
        <w:rPr>
          <w:rFonts w:ascii="Times New Roman" w:hAnsi="Times New Roman"/>
          <w:b/>
          <w:bCs/>
          <w:color w:val="000000"/>
          <w:sz w:val="24"/>
          <w:szCs w:val="24"/>
        </w:rPr>
      </w:pPr>
    </w:p>
    <w:tbl>
      <w:tblPr>
        <w:tblW w:w="9137" w:type="dxa"/>
        <w:jc w:val="right"/>
        <w:tblLook w:val="04A0"/>
      </w:tblPr>
      <w:tblGrid>
        <w:gridCol w:w="444"/>
        <w:gridCol w:w="1176"/>
        <w:gridCol w:w="986"/>
        <w:gridCol w:w="1416"/>
        <w:gridCol w:w="996"/>
        <w:gridCol w:w="1596"/>
        <w:gridCol w:w="996"/>
        <w:gridCol w:w="1596"/>
      </w:tblGrid>
      <w:tr w:rsidR="00E800D8" w:rsidRPr="00A15D95" w:rsidTr="00547ED8">
        <w:trPr>
          <w:trHeight w:val="298"/>
          <w:jc w:val="right"/>
        </w:trPr>
        <w:tc>
          <w:tcPr>
            <w:tcW w:w="444" w:type="dxa"/>
            <w:vMerge w:val="restart"/>
            <w:tcBorders>
              <w:top w:val="single" w:sz="4" w:space="0" w:color="auto"/>
              <w:left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Sl</w:t>
            </w:r>
          </w:p>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w:t>
            </w:r>
          </w:p>
        </w:tc>
        <w:tc>
          <w:tcPr>
            <w:tcW w:w="1176" w:type="dxa"/>
            <w:vMerge w:val="restart"/>
            <w:tcBorders>
              <w:top w:val="single" w:sz="4" w:space="0" w:color="auto"/>
              <w:left w:val="nil"/>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A/C Name</w:t>
            </w:r>
          </w:p>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w:t>
            </w:r>
          </w:p>
        </w:tc>
        <w:tc>
          <w:tcPr>
            <w:tcW w:w="2387" w:type="dxa"/>
            <w:gridSpan w:val="2"/>
            <w:tcBorders>
              <w:top w:val="single" w:sz="4" w:space="0" w:color="auto"/>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2015</w:t>
            </w:r>
          </w:p>
        </w:tc>
        <w:tc>
          <w:tcPr>
            <w:tcW w:w="2565" w:type="dxa"/>
            <w:gridSpan w:val="2"/>
            <w:tcBorders>
              <w:top w:val="single" w:sz="4" w:space="0" w:color="auto"/>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2016</w:t>
            </w:r>
          </w:p>
        </w:tc>
        <w:tc>
          <w:tcPr>
            <w:tcW w:w="2565" w:type="dxa"/>
            <w:gridSpan w:val="2"/>
            <w:tcBorders>
              <w:top w:val="single" w:sz="4" w:space="0" w:color="auto"/>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color w:val="000000"/>
                <w:sz w:val="24"/>
                <w:szCs w:val="24"/>
              </w:rPr>
            </w:pPr>
            <w:r w:rsidRPr="00761599">
              <w:rPr>
                <w:rFonts w:ascii="Times New Roman" w:hAnsi="Times New Roman"/>
                <w:b/>
                <w:color w:val="000000"/>
                <w:sz w:val="24"/>
                <w:szCs w:val="24"/>
              </w:rPr>
              <w:t>2017</w:t>
            </w:r>
          </w:p>
        </w:tc>
      </w:tr>
      <w:tr w:rsidR="00E800D8" w:rsidRPr="00A15D95" w:rsidTr="00547ED8">
        <w:trPr>
          <w:trHeight w:val="298"/>
          <w:jc w:val="right"/>
        </w:trPr>
        <w:tc>
          <w:tcPr>
            <w:tcW w:w="444" w:type="dxa"/>
            <w:vMerge/>
            <w:tcBorders>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p>
        </w:tc>
        <w:tc>
          <w:tcPr>
            <w:tcW w:w="1176" w:type="dxa"/>
            <w:vMerge/>
            <w:tcBorders>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p>
        </w:tc>
        <w:tc>
          <w:tcPr>
            <w:tcW w:w="986"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No. of A/C</w:t>
            </w:r>
          </w:p>
        </w:tc>
        <w:tc>
          <w:tcPr>
            <w:tcW w:w="1401"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Deposit (BDT)</w:t>
            </w:r>
          </w:p>
        </w:tc>
        <w:tc>
          <w:tcPr>
            <w:tcW w:w="986"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No. of A/C</w:t>
            </w:r>
          </w:p>
        </w:tc>
        <w:tc>
          <w:tcPr>
            <w:tcW w:w="1579"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Deposit (BDT)</w:t>
            </w:r>
          </w:p>
        </w:tc>
        <w:tc>
          <w:tcPr>
            <w:tcW w:w="986"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No. of A/C</w:t>
            </w:r>
          </w:p>
        </w:tc>
        <w:tc>
          <w:tcPr>
            <w:tcW w:w="1579"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Deposit (BDT)</w:t>
            </w:r>
          </w:p>
        </w:tc>
      </w:tr>
      <w:tr w:rsidR="00E800D8" w:rsidRPr="00A15D95" w:rsidTr="00547ED8">
        <w:trPr>
          <w:trHeight w:val="1250"/>
          <w:jc w:val="right"/>
        </w:trPr>
        <w:tc>
          <w:tcPr>
            <w:tcW w:w="444"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w:t>
            </w:r>
          </w:p>
        </w:tc>
        <w:tc>
          <w:tcPr>
            <w:tcW w:w="117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Saving</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40,222</w:t>
            </w:r>
          </w:p>
        </w:tc>
        <w:tc>
          <w:tcPr>
            <w:tcW w:w="1401"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202,620,807</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107,080</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590,426,123</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208,177</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1,019,974,226</w:t>
            </w:r>
          </w:p>
        </w:tc>
      </w:tr>
      <w:tr w:rsidR="00E800D8" w:rsidRPr="00A15D95" w:rsidTr="00547ED8">
        <w:trPr>
          <w:trHeight w:val="298"/>
          <w:jc w:val="right"/>
        </w:trPr>
        <w:tc>
          <w:tcPr>
            <w:tcW w:w="444"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w:t>
            </w:r>
          </w:p>
        </w:tc>
        <w:tc>
          <w:tcPr>
            <w:tcW w:w="117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Current</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3,301</w:t>
            </w:r>
          </w:p>
        </w:tc>
        <w:tc>
          <w:tcPr>
            <w:tcW w:w="1401"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3,620,902</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8,120</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129,373,560</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15,449</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279,478,949</w:t>
            </w:r>
          </w:p>
        </w:tc>
      </w:tr>
      <w:tr w:rsidR="00E800D8" w:rsidRPr="00A15D95" w:rsidTr="00547ED8">
        <w:trPr>
          <w:trHeight w:val="298"/>
          <w:jc w:val="right"/>
        </w:trPr>
        <w:tc>
          <w:tcPr>
            <w:tcW w:w="444"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3</w:t>
            </w:r>
          </w:p>
        </w:tc>
        <w:tc>
          <w:tcPr>
            <w:tcW w:w="117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DPS</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6,474</w:t>
            </w:r>
          </w:p>
        </w:tc>
        <w:tc>
          <w:tcPr>
            <w:tcW w:w="1401"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70,667,000</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13,506</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180,402,839</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23,039</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341,082,500</w:t>
            </w:r>
          </w:p>
        </w:tc>
      </w:tr>
      <w:tr w:rsidR="00E800D8" w:rsidRPr="00A15D95" w:rsidTr="00547ED8">
        <w:trPr>
          <w:trHeight w:val="298"/>
          <w:jc w:val="right"/>
        </w:trPr>
        <w:tc>
          <w:tcPr>
            <w:tcW w:w="444"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4</w:t>
            </w:r>
          </w:p>
        </w:tc>
        <w:tc>
          <w:tcPr>
            <w:tcW w:w="117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TDS</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520</w:t>
            </w:r>
          </w:p>
        </w:tc>
        <w:tc>
          <w:tcPr>
            <w:tcW w:w="1401"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64,080,406</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1068</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180,400,569</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1966</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399746455</w:t>
            </w:r>
          </w:p>
        </w:tc>
      </w:tr>
      <w:tr w:rsidR="00E800D8" w:rsidRPr="00A15D95" w:rsidTr="00547ED8">
        <w:trPr>
          <w:trHeight w:val="298"/>
          <w:jc w:val="right"/>
        </w:trPr>
        <w:tc>
          <w:tcPr>
            <w:tcW w:w="444"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5</w:t>
            </w:r>
          </w:p>
        </w:tc>
        <w:tc>
          <w:tcPr>
            <w:tcW w:w="117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School Banking</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443</w:t>
            </w:r>
          </w:p>
        </w:tc>
        <w:tc>
          <w:tcPr>
            <w:tcW w:w="1401"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603,225</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2,579</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3,656,852</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5771</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11580698</w:t>
            </w:r>
          </w:p>
        </w:tc>
      </w:tr>
      <w:tr w:rsidR="00E800D8" w:rsidRPr="00A15D95" w:rsidTr="00547ED8">
        <w:trPr>
          <w:trHeight w:val="298"/>
          <w:jc w:val="right"/>
        </w:trPr>
        <w:tc>
          <w:tcPr>
            <w:tcW w:w="444"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6</w:t>
            </w:r>
          </w:p>
        </w:tc>
        <w:tc>
          <w:tcPr>
            <w:tcW w:w="117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10 Taka</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0</w:t>
            </w:r>
          </w:p>
        </w:tc>
        <w:tc>
          <w:tcPr>
            <w:tcW w:w="1401"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0</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0</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0</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2494</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1549702</w:t>
            </w:r>
          </w:p>
        </w:tc>
      </w:tr>
      <w:tr w:rsidR="00E800D8" w:rsidRPr="00A15D95" w:rsidTr="00547ED8">
        <w:trPr>
          <w:trHeight w:val="141"/>
          <w:jc w:val="right"/>
        </w:trPr>
        <w:tc>
          <w:tcPr>
            <w:tcW w:w="444"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p>
        </w:tc>
        <w:tc>
          <w:tcPr>
            <w:tcW w:w="117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Total</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50,960</w:t>
            </w:r>
          </w:p>
        </w:tc>
        <w:tc>
          <w:tcPr>
            <w:tcW w:w="1401"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373,592,339</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132,353</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1,084,259,943</w:t>
            </w:r>
          </w:p>
        </w:tc>
        <w:tc>
          <w:tcPr>
            <w:tcW w:w="9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25,6896</w:t>
            </w:r>
          </w:p>
        </w:tc>
        <w:tc>
          <w:tcPr>
            <w:tcW w:w="157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205,341,2530</w:t>
            </w:r>
          </w:p>
        </w:tc>
      </w:tr>
    </w:tbl>
    <w:p w:rsidR="00E800D8" w:rsidRPr="00A15D95" w:rsidRDefault="00E800D8" w:rsidP="00E800D8">
      <w:pPr>
        <w:spacing w:after="30" w:line="360" w:lineRule="auto"/>
        <w:jc w:val="right"/>
        <w:rPr>
          <w:rFonts w:ascii="Times New Roman" w:hAnsi="Times New Roman"/>
          <w:color w:val="000000"/>
          <w:sz w:val="24"/>
          <w:szCs w:val="24"/>
        </w:rPr>
      </w:pPr>
      <w:r w:rsidRPr="00A15D95">
        <w:rPr>
          <w:rFonts w:ascii="Times New Roman" w:hAnsi="Times New Roman"/>
          <w:color w:val="000000"/>
          <w:sz w:val="24"/>
          <w:szCs w:val="24"/>
        </w:rPr>
        <w:t>(MIS Reporting Unit &amp; Annual Report)</w:t>
      </w:r>
    </w:p>
    <w:p w:rsidR="00E800D8" w:rsidRDefault="00E800D8" w:rsidP="00E800D8">
      <w:pPr>
        <w:widowControl w:val="0"/>
        <w:autoSpaceDE w:val="0"/>
        <w:autoSpaceDN w:val="0"/>
        <w:adjustRightInd w:val="0"/>
        <w:spacing w:after="30" w:line="360" w:lineRule="auto"/>
        <w:jc w:val="both"/>
        <w:rPr>
          <w:color w:val="000000"/>
        </w:rPr>
      </w:pPr>
    </w:p>
    <w:p w:rsidR="00E800D8"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2A2234">
        <w:rPr>
          <w:rFonts w:ascii="Times New Roman" w:hAnsi="Times New Roman"/>
          <w:color w:val="000000"/>
          <w:sz w:val="24"/>
          <w:szCs w:val="24"/>
        </w:rPr>
        <w:t xml:space="preserve">We can see from the above table Agent Banking Performance of Bank Asia Limited. In 2017 the total no of deposit was </w:t>
      </w:r>
      <w:r w:rsidRPr="002A2234">
        <w:rPr>
          <w:rFonts w:ascii="Times New Roman" w:hAnsi="Times New Roman"/>
          <w:bCs/>
          <w:color w:val="000000"/>
          <w:sz w:val="24"/>
          <w:szCs w:val="24"/>
        </w:rPr>
        <w:t>205,341,2530</w:t>
      </w:r>
      <w:r w:rsidRPr="002A2234">
        <w:rPr>
          <w:rFonts w:ascii="Times New Roman" w:hAnsi="Times New Roman"/>
          <w:color w:val="000000"/>
          <w:sz w:val="24"/>
          <w:szCs w:val="24"/>
        </w:rPr>
        <w:t xml:space="preserve">and the total no of Account was </w:t>
      </w:r>
      <w:r w:rsidRPr="002A2234">
        <w:rPr>
          <w:rFonts w:ascii="Times New Roman" w:hAnsi="Times New Roman"/>
          <w:bCs/>
          <w:color w:val="000000"/>
          <w:sz w:val="24"/>
          <w:szCs w:val="24"/>
        </w:rPr>
        <w:t>25,6896</w:t>
      </w:r>
      <w:r w:rsidRPr="002A2234">
        <w:rPr>
          <w:rFonts w:ascii="Times New Roman" w:hAnsi="Times New Roman"/>
          <w:color w:val="000000"/>
          <w:sz w:val="24"/>
          <w:szCs w:val="24"/>
        </w:rPr>
        <w:t xml:space="preserve">, the savings deposit was 1,019,974,226, Current deposit was 279,478,949, DPS Account deposit was 341,082,500, TDS (Term Deposit Scheme) was 399746455, School Banking was 11580698 and 10 Taka account deposit was 1549702. </w:t>
      </w:r>
    </w:p>
    <w:p w:rsidR="00E800D8" w:rsidRPr="002A2234"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p>
    <w:p w:rsidR="00E800D8"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2A2234">
        <w:rPr>
          <w:rFonts w:ascii="Times New Roman" w:hAnsi="Times New Roman"/>
          <w:color w:val="000000"/>
          <w:sz w:val="24"/>
          <w:szCs w:val="24"/>
        </w:rPr>
        <w:t xml:space="preserve"> In 2016 the total no of deposit was </w:t>
      </w:r>
      <w:r w:rsidRPr="002A2234">
        <w:rPr>
          <w:rFonts w:ascii="Times New Roman" w:hAnsi="Times New Roman"/>
          <w:bCs/>
          <w:color w:val="000000"/>
          <w:sz w:val="24"/>
          <w:szCs w:val="24"/>
        </w:rPr>
        <w:t xml:space="preserve">1,084,259,943 with </w:t>
      </w:r>
      <w:r w:rsidRPr="002A2234">
        <w:rPr>
          <w:rFonts w:ascii="Times New Roman" w:hAnsi="Times New Roman"/>
          <w:color w:val="000000"/>
          <w:sz w:val="24"/>
          <w:szCs w:val="24"/>
        </w:rPr>
        <w:t xml:space="preserve">total no of Account was </w:t>
      </w:r>
      <w:r w:rsidRPr="002A2234">
        <w:rPr>
          <w:rFonts w:ascii="Times New Roman" w:hAnsi="Times New Roman"/>
          <w:bCs/>
          <w:color w:val="000000"/>
          <w:sz w:val="24"/>
          <w:szCs w:val="24"/>
        </w:rPr>
        <w:t>132,353</w:t>
      </w:r>
      <w:r w:rsidRPr="002A2234">
        <w:rPr>
          <w:rFonts w:ascii="Times New Roman" w:hAnsi="Times New Roman"/>
          <w:color w:val="000000"/>
          <w:sz w:val="24"/>
          <w:szCs w:val="24"/>
        </w:rPr>
        <w:t>, the savings deposit was 590,426,123, Current deposit was 129,373,560, DPS Account deposit was 180,402,839, TDS (Term Deposit Scheme) was 180,400,569, School Banking was 3,656,852 and there was no 10 Taka account.</w:t>
      </w:r>
    </w:p>
    <w:p w:rsidR="00E800D8" w:rsidRPr="002A2234"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p>
    <w:p w:rsidR="00E800D8" w:rsidRPr="002A2234"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2A2234">
        <w:rPr>
          <w:rFonts w:ascii="Times New Roman" w:hAnsi="Times New Roman"/>
          <w:color w:val="000000"/>
          <w:sz w:val="24"/>
          <w:szCs w:val="24"/>
        </w:rPr>
        <w:t xml:space="preserve">In 2015 the total no of deposit was </w:t>
      </w:r>
      <w:r w:rsidRPr="002A2234">
        <w:rPr>
          <w:rFonts w:ascii="Times New Roman" w:hAnsi="Times New Roman"/>
          <w:bCs/>
          <w:color w:val="000000"/>
          <w:sz w:val="24"/>
          <w:szCs w:val="24"/>
        </w:rPr>
        <w:t xml:space="preserve">373,592,339 </w:t>
      </w:r>
      <w:r w:rsidRPr="002A2234">
        <w:rPr>
          <w:rFonts w:ascii="Times New Roman" w:hAnsi="Times New Roman"/>
          <w:color w:val="000000"/>
          <w:sz w:val="24"/>
          <w:szCs w:val="24"/>
        </w:rPr>
        <w:t xml:space="preserve">with total no of Account was </w:t>
      </w:r>
      <w:r w:rsidRPr="002A2234">
        <w:rPr>
          <w:rFonts w:ascii="Times New Roman" w:hAnsi="Times New Roman"/>
          <w:bCs/>
          <w:color w:val="000000"/>
          <w:sz w:val="24"/>
          <w:szCs w:val="24"/>
        </w:rPr>
        <w:t>50,960</w:t>
      </w:r>
      <w:r w:rsidRPr="002A2234">
        <w:rPr>
          <w:rFonts w:ascii="Times New Roman" w:hAnsi="Times New Roman"/>
          <w:color w:val="000000"/>
          <w:sz w:val="24"/>
          <w:szCs w:val="24"/>
        </w:rPr>
        <w:t>, the saving deposit was 202,620,807, Current deposit was 3,620,902, DPS Account deposit was 70,667,000, TDS (Term Deposit Scheme) was 64,080,406, School Banking was 603,225 and there was no 10 Taka account.</w:t>
      </w:r>
    </w:p>
    <w:p w:rsidR="00E800D8" w:rsidRPr="00A15D95"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p>
    <w:p w:rsidR="00E800D8" w:rsidRPr="00A15D95" w:rsidRDefault="00E800D8" w:rsidP="00E800D8">
      <w:pPr>
        <w:widowControl w:val="0"/>
        <w:autoSpaceDE w:val="0"/>
        <w:autoSpaceDN w:val="0"/>
        <w:adjustRightInd w:val="0"/>
        <w:spacing w:after="30" w:line="360" w:lineRule="auto"/>
        <w:ind w:left="720"/>
        <w:jc w:val="both"/>
        <w:rPr>
          <w:rFonts w:ascii="Times New Roman" w:hAnsi="Times New Roman"/>
          <w:b/>
          <w:noProof/>
          <w:color w:val="000000"/>
          <w:sz w:val="24"/>
          <w:szCs w:val="24"/>
        </w:rPr>
      </w:pPr>
    </w:p>
    <w:p w:rsidR="00E800D8" w:rsidRPr="00A15D95" w:rsidRDefault="00E800D8" w:rsidP="00E800D8">
      <w:pPr>
        <w:widowControl w:val="0"/>
        <w:autoSpaceDE w:val="0"/>
        <w:autoSpaceDN w:val="0"/>
        <w:adjustRightInd w:val="0"/>
        <w:spacing w:after="30" w:line="360" w:lineRule="auto"/>
        <w:ind w:left="720"/>
        <w:jc w:val="both"/>
        <w:rPr>
          <w:rFonts w:ascii="Times New Roman" w:hAnsi="Times New Roman"/>
          <w:b/>
          <w:noProof/>
          <w:color w:val="000000"/>
          <w:sz w:val="24"/>
          <w:szCs w:val="24"/>
        </w:rPr>
      </w:pPr>
    </w:p>
    <w:p w:rsidR="00E800D8"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r>
        <w:rPr>
          <w:rFonts w:ascii="Times New Roman" w:hAnsi="Times New Roman"/>
          <w:noProof/>
          <w:color w:val="000000"/>
          <w:sz w:val="24"/>
          <w:szCs w:val="24"/>
        </w:rPr>
        <w:drawing>
          <wp:inline distT="0" distB="0" distL="0" distR="0">
            <wp:extent cx="4714875" cy="3733800"/>
            <wp:effectExtent l="19050" t="0" r="0" b="0"/>
            <wp:docPr id="8"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800D8"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p>
    <w:p w:rsidR="00E800D8"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r w:rsidRPr="00A15D95">
        <w:rPr>
          <w:rFonts w:ascii="Times New Roman" w:hAnsi="Times New Roman"/>
          <w:noProof/>
          <w:color w:val="000000"/>
          <w:sz w:val="24"/>
          <w:szCs w:val="24"/>
        </w:rPr>
        <w:t xml:space="preserve"> The Bar Chart refeers that from the five no of deposits customers have more deposit on savings account then the DPS (Deposit Pension Scheme) is in the second position, third position hold by current account then school banking and others.</w:t>
      </w:r>
    </w:p>
    <w:p w:rsidR="00E800D8" w:rsidRPr="00A15D95"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p>
    <w:p w:rsidR="00674367" w:rsidRDefault="00E800D8" w:rsidP="00E800D8">
      <w:pPr>
        <w:pStyle w:val="NormalWeb"/>
        <w:spacing w:before="0" w:beforeAutospacing="0" w:after="30" w:afterAutospacing="0" w:line="360" w:lineRule="auto"/>
        <w:jc w:val="both"/>
        <w:rPr>
          <w:color w:val="000000"/>
        </w:rPr>
      </w:pPr>
      <w:r w:rsidRPr="00A15D95">
        <w:rPr>
          <w:color w:val="000000"/>
        </w:rPr>
        <w:t xml:space="preserve">So, the </w:t>
      </w:r>
      <w:r w:rsidRPr="002A2234">
        <w:rPr>
          <w:bCs/>
          <w:color w:val="000000"/>
        </w:rPr>
        <w:t>Performance</w:t>
      </w:r>
      <w:r w:rsidRPr="002A2234">
        <w:rPr>
          <w:color w:val="000000"/>
        </w:rPr>
        <w:t xml:space="preserve"> </w:t>
      </w:r>
      <w:r w:rsidRPr="00A15D95">
        <w:rPr>
          <w:color w:val="000000"/>
        </w:rPr>
        <w:t xml:space="preserve">of deposits and no. of account holders are increased gradually throughout the years. This may have occurred because they used more capital, manpower, new ideas etc. in </w:t>
      </w:r>
      <w:r w:rsidRPr="00A15D95">
        <w:rPr>
          <w:color w:val="000000"/>
        </w:rPr>
        <w:lastRenderedPageBreak/>
        <w:t>2016 and 2017 compared to 2015 which resulted in more interest on deposit for the customers and cost is reduced and brought the Net Income Upper.</w:t>
      </w:r>
    </w:p>
    <w:p w:rsidR="0057127B" w:rsidRPr="0057127B" w:rsidRDefault="0057127B" w:rsidP="00E800D8">
      <w:pPr>
        <w:pStyle w:val="NormalWeb"/>
        <w:spacing w:before="0" w:beforeAutospacing="0" w:after="30" w:afterAutospacing="0" w:line="360" w:lineRule="auto"/>
        <w:jc w:val="both"/>
        <w:rPr>
          <w:color w:val="000000"/>
        </w:rPr>
      </w:pPr>
    </w:p>
    <w:p w:rsidR="00E800D8" w:rsidRPr="00A15D95" w:rsidRDefault="00E800D8" w:rsidP="00E800D8">
      <w:pPr>
        <w:pStyle w:val="NormalWeb"/>
        <w:spacing w:before="0" w:beforeAutospacing="0" w:after="30" w:afterAutospacing="0" w:line="360" w:lineRule="auto"/>
        <w:jc w:val="both"/>
        <w:rPr>
          <w:color w:val="000000"/>
        </w:rPr>
      </w:pPr>
      <w:r w:rsidRPr="00A15D95">
        <w:rPr>
          <w:b/>
          <w:bCs/>
          <w:color w:val="000000"/>
        </w:rPr>
        <w:t xml:space="preserve"> Transaction Status of Agent Banking Division:</w:t>
      </w:r>
    </w:p>
    <w:p w:rsidR="00E800D8" w:rsidRDefault="00E800D8" w:rsidP="00E800D8">
      <w:pPr>
        <w:pStyle w:val="NormalWeb"/>
        <w:spacing w:before="0" w:beforeAutospacing="0" w:after="30" w:afterAutospacing="0" w:line="360" w:lineRule="auto"/>
        <w:jc w:val="both"/>
        <w:rPr>
          <w:color w:val="000000"/>
        </w:rPr>
      </w:pPr>
      <w:r w:rsidRPr="00A15D95">
        <w:rPr>
          <w:color w:val="000000"/>
        </w:rPr>
        <w:t xml:space="preserve">Following table shows the </w:t>
      </w:r>
      <w:r w:rsidRPr="00A15D95">
        <w:rPr>
          <w:b/>
          <w:bCs/>
          <w:color w:val="000000"/>
        </w:rPr>
        <w:t>Transaction Status</w:t>
      </w:r>
      <w:r w:rsidRPr="00A15D95">
        <w:rPr>
          <w:color w:val="000000"/>
        </w:rPr>
        <w:t xml:space="preserve"> of Bank Asia Limited (Agent Banking Division) in different years:</w:t>
      </w:r>
    </w:p>
    <w:p w:rsidR="00E800D8" w:rsidRPr="00A15D95" w:rsidRDefault="00E800D8" w:rsidP="00E800D8">
      <w:pPr>
        <w:pStyle w:val="NormalWeb"/>
        <w:spacing w:before="0" w:beforeAutospacing="0" w:after="30" w:afterAutospacing="0" w:line="360" w:lineRule="auto"/>
        <w:jc w:val="both"/>
        <w:rPr>
          <w:color w:val="000000"/>
        </w:rPr>
      </w:pPr>
    </w:p>
    <w:tbl>
      <w:tblPr>
        <w:tblW w:w="9810" w:type="dxa"/>
        <w:tblInd w:w="-432" w:type="dxa"/>
        <w:tblLayout w:type="fixed"/>
        <w:tblLook w:val="04A0"/>
      </w:tblPr>
      <w:tblGrid>
        <w:gridCol w:w="450"/>
        <w:gridCol w:w="1530"/>
        <w:gridCol w:w="1080"/>
        <w:gridCol w:w="1260"/>
        <w:gridCol w:w="1350"/>
        <w:gridCol w:w="1440"/>
        <w:gridCol w:w="1530"/>
        <w:gridCol w:w="1170"/>
      </w:tblGrid>
      <w:tr w:rsidR="00E800D8" w:rsidRPr="00761599" w:rsidTr="00547ED8">
        <w:trPr>
          <w:trHeight w:val="521"/>
        </w:trPr>
        <w:tc>
          <w:tcPr>
            <w:tcW w:w="198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p>
        </w:tc>
        <w:tc>
          <w:tcPr>
            <w:tcW w:w="2340" w:type="dxa"/>
            <w:gridSpan w:val="2"/>
            <w:tcBorders>
              <w:top w:val="single" w:sz="4" w:space="0" w:color="auto"/>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2015</w:t>
            </w:r>
          </w:p>
        </w:tc>
        <w:tc>
          <w:tcPr>
            <w:tcW w:w="2790" w:type="dxa"/>
            <w:gridSpan w:val="2"/>
            <w:tcBorders>
              <w:top w:val="single" w:sz="4" w:space="0" w:color="auto"/>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2016</w:t>
            </w:r>
          </w:p>
        </w:tc>
        <w:tc>
          <w:tcPr>
            <w:tcW w:w="2700" w:type="dxa"/>
            <w:gridSpan w:val="2"/>
            <w:tcBorders>
              <w:top w:val="single" w:sz="4" w:space="0" w:color="auto"/>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2017</w:t>
            </w:r>
          </w:p>
        </w:tc>
      </w:tr>
      <w:tr w:rsidR="00E800D8" w:rsidRPr="00761599" w:rsidTr="00547ED8">
        <w:trPr>
          <w:trHeight w:val="908"/>
        </w:trPr>
        <w:tc>
          <w:tcPr>
            <w:tcW w:w="450" w:type="dxa"/>
            <w:tcBorders>
              <w:top w:val="nil"/>
              <w:left w:val="single" w:sz="4" w:space="0" w:color="auto"/>
              <w:bottom w:val="single" w:sz="4" w:space="0" w:color="auto"/>
              <w:right w:val="single" w:sz="4" w:space="0" w:color="auto"/>
            </w:tcBorders>
            <w:shd w:val="clear" w:color="auto" w:fill="auto"/>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Sl</w:t>
            </w:r>
          </w:p>
        </w:tc>
        <w:tc>
          <w:tcPr>
            <w:tcW w:w="1530" w:type="dxa"/>
            <w:tcBorders>
              <w:top w:val="nil"/>
              <w:left w:val="nil"/>
              <w:bottom w:val="single" w:sz="4" w:space="0" w:color="auto"/>
              <w:right w:val="single" w:sz="4" w:space="0" w:color="auto"/>
            </w:tcBorders>
            <w:shd w:val="clear" w:color="auto" w:fill="auto"/>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Transaction           Type</w:t>
            </w:r>
          </w:p>
        </w:tc>
        <w:tc>
          <w:tcPr>
            <w:tcW w:w="1080" w:type="dxa"/>
            <w:tcBorders>
              <w:top w:val="nil"/>
              <w:left w:val="nil"/>
              <w:bottom w:val="single" w:sz="4" w:space="0" w:color="auto"/>
              <w:right w:val="single" w:sz="4" w:space="0" w:color="auto"/>
            </w:tcBorders>
            <w:shd w:val="clear" w:color="auto" w:fill="auto"/>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No. of      Transaction</w:t>
            </w:r>
          </w:p>
        </w:tc>
        <w:tc>
          <w:tcPr>
            <w:tcW w:w="1260" w:type="dxa"/>
            <w:tcBorders>
              <w:top w:val="nil"/>
              <w:left w:val="nil"/>
              <w:bottom w:val="single" w:sz="4" w:space="0" w:color="auto"/>
              <w:right w:val="single" w:sz="4" w:space="0" w:color="auto"/>
            </w:tcBorders>
            <w:shd w:val="clear" w:color="auto" w:fill="auto"/>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Amount of               Trans. (Tk.)</w:t>
            </w:r>
          </w:p>
        </w:tc>
        <w:tc>
          <w:tcPr>
            <w:tcW w:w="1350" w:type="dxa"/>
            <w:tcBorders>
              <w:top w:val="nil"/>
              <w:left w:val="nil"/>
              <w:bottom w:val="single" w:sz="4" w:space="0" w:color="auto"/>
              <w:right w:val="single" w:sz="4" w:space="0" w:color="auto"/>
            </w:tcBorders>
            <w:shd w:val="clear" w:color="auto" w:fill="auto"/>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No. of      Transaction</w:t>
            </w:r>
          </w:p>
        </w:tc>
        <w:tc>
          <w:tcPr>
            <w:tcW w:w="1440" w:type="dxa"/>
            <w:tcBorders>
              <w:top w:val="nil"/>
              <w:left w:val="nil"/>
              <w:bottom w:val="single" w:sz="4" w:space="0" w:color="auto"/>
              <w:right w:val="single" w:sz="4" w:space="0" w:color="auto"/>
            </w:tcBorders>
            <w:shd w:val="clear" w:color="auto" w:fill="auto"/>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Amount of               Trans. (Tk.)</w:t>
            </w:r>
          </w:p>
        </w:tc>
        <w:tc>
          <w:tcPr>
            <w:tcW w:w="1530" w:type="dxa"/>
            <w:tcBorders>
              <w:top w:val="nil"/>
              <w:left w:val="nil"/>
              <w:bottom w:val="single" w:sz="4" w:space="0" w:color="auto"/>
              <w:right w:val="single" w:sz="4" w:space="0" w:color="auto"/>
            </w:tcBorders>
            <w:shd w:val="clear" w:color="auto" w:fill="auto"/>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No. of      Transaction</w:t>
            </w:r>
          </w:p>
        </w:tc>
        <w:tc>
          <w:tcPr>
            <w:tcW w:w="1170" w:type="dxa"/>
            <w:tcBorders>
              <w:top w:val="nil"/>
              <w:left w:val="nil"/>
              <w:bottom w:val="single" w:sz="4" w:space="0" w:color="auto"/>
              <w:right w:val="single" w:sz="4" w:space="0" w:color="auto"/>
            </w:tcBorders>
            <w:shd w:val="clear" w:color="auto" w:fill="auto"/>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Amount of               Trans. (Tk.)</w:t>
            </w:r>
          </w:p>
        </w:tc>
      </w:tr>
      <w:tr w:rsidR="00E800D8" w:rsidRPr="00761599" w:rsidTr="00547ED8">
        <w:trPr>
          <w:trHeight w:val="521"/>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1</w:t>
            </w: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Deposit</w:t>
            </w:r>
          </w:p>
        </w:tc>
        <w:tc>
          <w:tcPr>
            <w:tcW w:w="108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152,839</w:t>
            </w:r>
          </w:p>
        </w:tc>
        <w:tc>
          <w:tcPr>
            <w:tcW w:w="126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3,375,100,052</w:t>
            </w:r>
          </w:p>
        </w:tc>
        <w:tc>
          <w:tcPr>
            <w:tcW w:w="135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406,616</w:t>
            </w:r>
          </w:p>
        </w:tc>
        <w:tc>
          <w:tcPr>
            <w:tcW w:w="144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9,562,975,853</w:t>
            </w: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825,974</w:t>
            </w:r>
          </w:p>
        </w:tc>
        <w:tc>
          <w:tcPr>
            <w:tcW w:w="117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21,413,870,858</w:t>
            </w:r>
          </w:p>
        </w:tc>
      </w:tr>
      <w:tr w:rsidR="00E800D8" w:rsidRPr="00761599" w:rsidTr="00547ED8">
        <w:trPr>
          <w:trHeight w:val="521"/>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2</w:t>
            </w: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Withdrawal</w:t>
            </w:r>
          </w:p>
        </w:tc>
        <w:tc>
          <w:tcPr>
            <w:tcW w:w="108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101,408</w:t>
            </w:r>
          </w:p>
        </w:tc>
        <w:tc>
          <w:tcPr>
            <w:tcW w:w="126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2,132,001,424</w:t>
            </w:r>
          </w:p>
        </w:tc>
        <w:tc>
          <w:tcPr>
            <w:tcW w:w="135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277,598</w:t>
            </w:r>
          </w:p>
        </w:tc>
        <w:tc>
          <w:tcPr>
            <w:tcW w:w="144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5,894,400,861</w:t>
            </w: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556,748</w:t>
            </w:r>
          </w:p>
        </w:tc>
        <w:tc>
          <w:tcPr>
            <w:tcW w:w="117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12,386,498,104</w:t>
            </w:r>
          </w:p>
        </w:tc>
      </w:tr>
      <w:tr w:rsidR="00E800D8" w:rsidRPr="00761599" w:rsidTr="00547ED8">
        <w:trPr>
          <w:trHeight w:val="521"/>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3</w:t>
            </w: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Fund Transfer</w:t>
            </w:r>
          </w:p>
        </w:tc>
        <w:tc>
          <w:tcPr>
            <w:tcW w:w="108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30,208</w:t>
            </w:r>
          </w:p>
        </w:tc>
        <w:tc>
          <w:tcPr>
            <w:tcW w:w="126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2876,709,414</w:t>
            </w:r>
          </w:p>
        </w:tc>
        <w:tc>
          <w:tcPr>
            <w:tcW w:w="135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257,585</w:t>
            </w:r>
          </w:p>
        </w:tc>
        <w:tc>
          <w:tcPr>
            <w:tcW w:w="144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10,212,806,425</w:t>
            </w: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570,938</w:t>
            </w:r>
          </w:p>
        </w:tc>
        <w:tc>
          <w:tcPr>
            <w:tcW w:w="117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20,806,319,856</w:t>
            </w:r>
          </w:p>
        </w:tc>
      </w:tr>
      <w:tr w:rsidR="00E800D8" w:rsidRPr="00761599" w:rsidTr="00547ED8">
        <w:trPr>
          <w:trHeight w:val="521"/>
        </w:trPr>
        <w:tc>
          <w:tcPr>
            <w:tcW w:w="450" w:type="dxa"/>
            <w:tcBorders>
              <w:top w:val="nil"/>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4</w:t>
            </w: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Foreign Remittance</w:t>
            </w:r>
          </w:p>
        </w:tc>
        <w:tc>
          <w:tcPr>
            <w:tcW w:w="108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41,297</w:t>
            </w:r>
          </w:p>
        </w:tc>
        <w:tc>
          <w:tcPr>
            <w:tcW w:w="126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1,283,626,486</w:t>
            </w:r>
          </w:p>
        </w:tc>
        <w:tc>
          <w:tcPr>
            <w:tcW w:w="135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71,795</w:t>
            </w:r>
          </w:p>
        </w:tc>
        <w:tc>
          <w:tcPr>
            <w:tcW w:w="144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1,694,350,611</w:t>
            </w:r>
          </w:p>
        </w:tc>
        <w:tc>
          <w:tcPr>
            <w:tcW w:w="153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103439</w:t>
            </w:r>
          </w:p>
        </w:tc>
        <w:tc>
          <w:tcPr>
            <w:tcW w:w="1170" w:type="dxa"/>
            <w:tcBorders>
              <w:top w:val="nil"/>
              <w:left w:val="nil"/>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3,139,556,117</w:t>
            </w:r>
          </w:p>
        </w:tc>
      </w:tr>
      <w:tr w:rsidR="00E800D8" w:rsidRPr="00761599" w:rsidTr="00547ED8">
        <w:trPr>
          <w:trHeight w:val="521"/>
        </w:trPr>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5</w:t>
            </w:r>
          </w:p>
        </w:tc>
        <w:tc>
          <w:tcPr>
            <w:tcW w:w="1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Palli Bidyut</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252,855</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151,432,626</w:t>
            </w:r>
          </w:p>
        </w:tc>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726,270</w:t>
            </w:r>
          </w:p>
        </w:tc>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393,853,907</w:t>
            </w:r>
          </w:p>
        </w:tc>
        <w:tc>
          <w:tcPr>
            <w:tcW w:w="1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1,384,254</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705,746,074</w:t>
            </w:r>
          </w:p>
        </w:tc>
      </w:tr>
      <w:tr w:rsidR="00E800D8" w:rsidRPr="00761599" w:rsidTr="00547ED8">
        <w:trPr>
          <w:trHeight w:val="521"/>
        </w:trPr>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6</w:t>
            </w:r>
          </w:p>
        </w:tc>
        <w:tc>
          <w:tcPr>
            <w:tcW w:w="1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Passport Fee</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30,511</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115,619,163</w:t>
            </w:r>
          </w:p>
        </w:tc>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175,509</w:t>
            </w:r>
          </w:p>
        </w:tc>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lang w:eastAsia="en-GB"/>
              </w:rPr>
              <w:t>675,187,163</w:t>
            </w:r>
          </w:p>
        </w:tc>
        <w:tc>
          <w:tcPr>
            <w:tcW w:w="1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378,747</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color w:val="000000"/>
              </w:rPr>
            </w:pPr>
            <w:r w:rsidRPr="00761599">
              <w:rPr>
                <w:rFonts w:ascii="Times New Roman" w:hAnsi="Times New Roman"/>
                <w:color w:val="000000"/>
              </w:rPr>
              <w:t>1,462,257,375</w:t>
            </w:r>
          </w:p>
        </w:tc>
      </w:tr>
      <w:tr w:rsidR="00E800D8" w:rsidRPr="00761599" w:rsidTr="00547ED8">
        <w:trPr>
          <w:trHeight w:val="521"/>
        </w:trPr>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 </w:t>
            </w:r>
          </w:p>
        </w:tc>
        <w:tc>
          <w:tcPr>
            <w:tcW w:w="1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Total</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609,118</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9,934,489,165</w:t>
            </w:r>
          </w:p>
        </w:tc>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lang w:eastAsia="en-GB"/>
              </w:rPr>
              <w:t>1,915,373</w:t>
            </w:r>
          </w:p>
        </w:tc>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lang w:eastAsia="en-GB"/>
              </w:rPr>
              <w:t>28,433,574,820</w:t>
            </w:r>
          </w:p>
        </w:tc>
        <w:tc>
          <w:tcPr>
            <w:tcW w:w="1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3,820,100</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800D8" w:rsidRPr="00761599" w:rsidRDefault="00E800D8" w:rsidP="00547ED8">
            <w:pPr>
              <w:spacing w:after="30" w:line="360" w:lineRule="auto"/>
              <w:jc w:val="both"/>
              <w:rPr>
                <w:rFonts w:ascii="Times New Roman" w:hAnsi="Times New Roman"/>
                <w:b/>
                <w:bCs/>
                <w:color w:val="000000"/>
              </w:rPr>
            </w:pPr>
            <w:r w:rsidRPr="00761599">
              <w:rPr>
                <w:rFonts w:ascii="Times New Roman" w:hAnsi="Times New Roman"/>
                <w:b/>
                <w:bCs/>
                <w:color w:val="000000"/>
              </w:rPr>
              <w:t>59,914,248,384</w:t>
            </w:r>
          </w:p>
        </w:tc>
      </w:tr>
    </w:tbl>
    <w:p w:rsidR="00E800D8" w:rsidRDefault="00E800D8" w:rsidP="00E800D8">
      <w:pPr>
        <w:spacing w:after="30" w:line="360" w:lineRule="auto"/>
        <w:ind w:left="720"/>
        <w:jc w:val="both"/>
        <w:rPr>
          <w:rFonts w:ascii="Times New Roman" w:hAnsi="Times New Roman"/>
          <w:color w:val="000000"/>
          <w:sz w:val="24"/>
          <w:szCs w:val="24"/>
        </w:rPr>
      </w:pPr>
      <w:r>
        <w:rPr>
          <w:rFonts w:ascii="Times New Roman" w:hAnsi="Times New Roman"/>
          <w:color w:val="000000"/>
          <w:sz w:val="24"/>
          <w:szCs w:val="24"/>
        </w:rPr>
        <w:t xml:space="preserve">                                                                    </w:t>
      </w:r>
      <w:r w:rsidRPr="00A15D95">
        <w:rPr>
          <w:rFonts w:ascii="Times New Roman" w:hAnsi="Times New Roman"/>
          <w:color w:val="000000"/>
          <w:sz w:val="24"/>
          <w:szCs w:val="24"/>
        </w:rPr>
        <w:t>(MIS Reporting Unit &amp; Annual Report)</w:t>
      </w:r>
    </w:p>
    <w:p w:rsidR="00E800D8" w:rsidRPr="002A2234" w:rsidRDefault="00E800D8" w:rsidP="00E800D8">
      <w:pPr>
        <w:spacing w:after="30" w:line="360" w:lineRule="auto"/>
        <w:ind w:left="720"/>
        <w:jc w:val="both"/>
        <w:rPr>
          <w:rFonts w:ascii="Times New Roman" w:hAnsi="Times New Roman"/>
          <w:color w:val="000000"/>
          <w:sz w:val="24"/>
          <w:szCs w:val="24"/>
        </w:rPr>
      </w:pPr>
    </w:p>
    <w:p w:rsidR="00026D88" w:rsidRDefault="00E800D8" w:rsidP="00E800D8">
      <w:pPr>
        <w:pStyle w:val="NormalWeb"/>
        <w:spacing w:before="0" w:beforeAutospacing="0" w:after="30" w:afterAutospacing="0" w:line="360" w:lineRule="auto"/>
        <w:jc w:val="both"/>
        <w:rPr>
          <w:color w:val="000000"/>
        </w:rPr>
      </w:pPr>
      <w:r w:rsidRPr="002A2234">
        <w:rPr>
          <w:color w:val="000000"/>
        </w:rPr>
        <w:t xml:space="preserve">This analysis shows a gradual increase of Bank’s average transaction payment period. In 2017, the total transaction status was </w:t>
      </w:r>
      <w:r w:rsidRPr="002A2234">
        <w:rPr>
          <w:bCs/>
          <w:color w:val="000000"/>
        </w:rPr>
        <w:t>59,914,248,384</w:t>
      </w:r>
      <w:r w:rsidRPr="002A2234">
        <w:rPr>
          <w:color w:val="000000"/>
        </w:rPr>
        <w:t xml:space="preserve">, and then it became </w:t>
      </w:r>
      <w:r w:rsidRPr="002A2234">
        <w:rPr>
          <w:bCs/>
          <w:color w:val="000000"/>
          <w:lang w:eastAsia="en-GB"/>
        </w:rPr>
        <w:t xml:space="preserve">28,433,574,820 </w:t>
      </w:r>
      <w:r w:rsidRPr="002A2234">
        <w:rPr>
          <w:color w:val="000000"/>
        </w:rPr>
        <w:t xml:space="preserve">and </w:t>
      </w:r>
      <w:r w:rsidRPr="002A2234">
        <w:rPr>
          <w:bCs/>
          <w:color w:val="000000"/>
        </w:rPr>
        <w:t xml:space="preserve">9,934,489,165 </w:t>
      </w:r>
      <w:r w:rsidRPr="002A2234">
        <w:rPr>
          <w:color w:val="000000"/>
        </w:rPr>
        <w:t>consecutively for the following two years.</w:t>
      </w:r>
    </w:p>
    <w:p w:rsidR="00E800D8" w:rsidRPr="00A15D95" w:rsidRDefault="00E800D8" w:rsidP="00E800D8">
      <w:pPr>
        <w:pStyle w:val="NormalWeb"/>
        <w:spacing w:before="0" w:beforeAutospacing="0" w:after="30" w:afterAutospacing="0" w:line="360" w:lineRule="auto"/>
        <w:jc w:val="both"/>
        <w:rPr>
          <w:color w:val="000000"/>
        </w:rPr>
      </w:pPr>
      <w:r w:rsidRPr="00A15D95">
        <w:rPr>
          <w:color w:val="000000"/>
        </w:rPr>
        <w:lastRenderedPageBreak/>
        <w:t xml:space="preserve">The underlying reason for the table to go up is the significant increase of bank’s transaction payment status; especially </w:t>
      </w:r>
      <w:r w:rsidRPr="00A15D95">
        <w:rPr>
          <w:bCs/>
          <w:color w:val="000000"/>
        </w:rPr>
        <w:t>Foreign Remittance</w:t>
      </w:r>
      <w:r w:rsidRPr="00A15D95">
        <w:rPr>
          <w:color w:val="000000"/>
        </w:rPr>
        <w:t xml:space="preserve"> and Deposit of bank (which made the current portion of short-transaction high). Each year this amount is getting higher than the previous years. Furthermore, in 2017 there was a huge sum transaction paid. All these played key role for the payables to increase. A long payment period at first improves the company’s liquidity, but may also be an indicator for liquidity problems. Therefore, it is important to keep the value equal or close to the average value. </w:t>
      </w:r>
    </w:p>
    <w:p w:rsidR="00E800D8" w:rsidRPr="00A15D95" w:rsidRDefault="00E800D8" w:rsidP="00E800D8">
      <w:pPr>
        <w:pStyle w:val="NormalWeb"/>
        <w:spacing w:before="0" w:beforeAutospacing="0" w:after="30" w:afterAutospacing="0" w:line="360" w:lineRule="auto"/>
        <w:ind w:left="720"/>
        <w:jc w:val="both"/>
        <w:rPr>
          <w:color w:val="000000"/>
        </w:rPr>
      </w:pPr>
    </w:p>
    <w:p w:rsidR="00E800D8" w:rsidRPr="00A15D95" w:rsidRDefault="00E800D8" w:rsidP="00E800D8">
      <w:pPr>
        <w:pStyle w:val="NormalWeb"/>
        <w:spacing w:before="0" w:beforeAutospacing="0" w:after="30" w:afterAutospacing="0" w:line="360" w:lineRule="auto"/>
        <w:ind w:left="720"/>
        <w:jc w:val="both"/>
        <w:rPr>
          <w:color w:val="000000"/>
        </w:rPr>
      </w:pPr>
      <w:r>
        <w:rPr>
          <w:noProof/>
          <w:color w:val="000000"/>
        </w:rPr>
        <w:drawing>
          <wp:inline distT="0" distB="0" distL="0" distR="0">
            <wp:extent cx="4848225" cy="3067050"/>
            <wp:effectExtent l="0" t="0" r="0" b="0"/>
            <wp:docPr id="7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800D8" w:rsidRDefault="00E800D8" w:rsidP="00E800D8">
      <w:pPr>
        <w:spacing w:after="30"/>
        <w:jc w:val="both"/>
        <w:rPr>
          <w:rFonts w:ascii="Times New Roman" w:hAnsi="Times New Roman"/>
          <w:sz w:val="24"/>
          <w:szCs w:val="24"/>
        </w:rPr>
      </w:pPr>
    </w:p>
    <w:p w:rsidR="00E800D8" w:rsidRDefault="00E800D8" w:rsidP="00E800D8">
      <w:pPr>
        <w:spacing w:after="30"/>
        <w:jc w:val="both"/>
        <w:rPr>
          <w:rFonts w:ascii="Times New Roman" w:hAnsi="Times New Roman"/>
          <w:sz w:val="24"/>
          <w:szCs w:val="24"/>
        </w:rPr>
      </w:pPr>
    </w:p>
    <w:p w:rsidR="00674367" w:rsidRPr="0057127B" w:rsidRDefault="00E800D8" w:rsidP="00E800D8">
      <w:pPr>
        <w:spacing w:after="30" w:line="360" w:lineRule="auto"/>
        <w:ind w:right="590"/>
        <w:jc w:val="both"/>
        <w:rPr>
          <w:rFonts w:ascii="Times New Roman" w:hAnsi="Times New Roman"/>
          <w:color w:val="000000"/>
          <w:sz w:val="24"/>
          <w:szCs w:val="24"/>
        </w:rPr>
      </w:pPr>
      <w:r w:rsidRPr="00460C25">
        <w:rPr>
          <w:rFonts w:ascii="Times New Roman" w:eastAsia="Calibri" w:hAnsi="Times New Roman"/>
          <w:color w:val="000000"/>
          <w:sz w:val="24"/>
          <w:szCs w:val="24"/>
        </w:rPr>
        <w:t>This Chart shows the Transaction Status of the bank for three years, which indicates the no of transaction and transaction amount paid by the bank to its customers at different sectors like;  foreign remittance, palli bidyut, passport fee collection etc.</w:t>
      </w:r>
      <w:r w:rsidRPr="00460C25">
        <w:rPr>
          <w:rFonts w:ascii="Times New Roman" w:hAnsi="Times New Roman"/>
          <w:color w:val="000000"/>
          <w:sz w:val="24"/>
          <w:szCs w:val="24"/>
        </w:rPr>
        <w:t>If the bank’s payment period is getting longer, i.e. the bank pays too late, and then it means the liquidity problem of the bank. The bank probably lacks of the money to pay its liability. Hence, questions may arise on the bank’s credit worthiness and paying habits. It has long been recognized that late payment of business debt is a serious problem for customers of services instead of being devoted to other areas of business.</w:t>
      </w:r>
    </w:p>
    <w:p w:rsidR="00E800D8" w:rsidRDefault="00E800D8" w:rsidP="00674367">
      <w:pPr>
        <w:pStyle w:val="Heading1"/>
        <w:rPr>
          <w:rFonts w:eastAsia="Calibri"/>
        </w:rPr>
      </w:pPr>
      <w:bookmarkStart w:id="26" w:name="_Toc1813871"/>
      <w:r w:rsidRPr="00460C25">
        <w:rPr>
          <w:rFonts w:eastAsia="Calibri"/>
        </w:rPr>
        <w:lastRenderedPageBreak/>
        <w:t>Loan Status report of Agent Banking Division:</w:t>
      </w:r>
      <w:bookmarkEnd w:id="26"/>
      <w:r w:rsidRPr="00460C25">
        <w:rPr>
          <w:rFonts w:eastAsia="Calibri"/>
        </w:rPr>
        <w:t xml:space="preserve"> </w:t>
      </w:r>
    </w:p>
    <w:p w:rsidR="00E800D8" w:rsidRPr="002A2234" w:rsidRDefault="00E800D8" w:rsidP="00E800D8">
      <w:pPr>
        <w:spacing w:after="30" w:line="360" w:lineRule="auto"/>
        <w:ind w:right="590"/>
        <w:jc w:val="both"/>
        <w:rPr>
          <w:rFonts w:ascii="Times New Roman" w:eastAsia="Calibri" w:hAnsi="Times New Roman"/>
          <w:b/>
          <w:color w:val="000000"/>
          <w:sz w:val="24"/>
          <w:szCs w:val="24"/>
        </w:rPr>
      </w:pPr>
      <w:r w:rsidRPr="00460C25">
        <w:rPr>
          <w:rFonts w:ascii="Times New Roman" w:eastAsia="Calibri" w:hAnsi="Times New Roman"/>
          <w:bCs/>
          <w:iCs/>
          <w:color w:val="000000"/>
          <w:sz w:val="24"/>
          <w:szCs w:val="24"/>
        </w:rPr>
        <w:t>Debt management of a bank reveals the extent to which the bank is financed with debt and its likelihood of defaulting on its debt obligations. These include SME loan, Agri loan and retail loan:</w:t>
      </w:r>
    </w:p>
    <w:p w:rsidR="00E800D8" w:rsidRPr="00460C25" w:rsidRDefault="00E800D8" w:rsidP="00E800D8">
      <w:pPr>
        <w:spacing w:after="30" w:line="360" w:lineRule="auto"/>
        <w:ind w:right="590"/>
        <w:jc w:val="both"/>
        <w:rPr>
          <w:rFonts w:ascii="Times New Roman" w:eastAsia="Calibri" w:hAnsi="Times New Roman"/>
          <w:color w:val="000000"/>
          <w:sz w:val="24"/>
          <w:szCs w:val="24"/>
        </w:rPr>
      </w:pPr>
      <w:r w:rsidRPr="00460C25">
        <w:rPr>
          <w:rFonts w:ascii="Times New Roman" w:eastAsia="Calibri" w:hAnsi="Times New Roman"/>
          <w:color w:val="000000"/>
          <w:sz w:val="24"/>
          <w:szCs w:val="24"/>
        </w:rPr>
        <w:t xml:space="preserve">Following table shows the </w:t>
      </w:r>
      <w:r w:rsidRPr="00460C25">
        <w:rPr>
          <w:rFonts w:ascii="Times New Roman" w:eastAsia="Calibri" w:hAnsi="Times New Roman"/>
          <w:b/>
          <w:bCs/>
          <w:color w:val="000000"/>
          <w:sz w:val="24"/>
          <w:szCs w:val="24"/>
        </w:rPr>
        <w:t>Loan Status</w:t>
      </w:r>
      <w:r w:rsidRPr="00460C25">
        <w:rPr>
          <w:rFonts w:ascii="Times New Roman" w:eastAsia="Calibri" w:hAnsi="Times New Roman"/>
          <w:color w:val="000000"/>
          <w:sz w:val="24"/>
          <w:szCs w:val="24"/>
        </w:rPr>
        <w:t xml:space="preserve"> of Bank Asia Limited (Agent Banking Division) in different years</w:t>
      </w:r>
      <w:r>
        <w:rPr>
          <w:rFonts w:ascii="Times New Roman" w:eastAsia="Calibri" w:hAnsi="Times New Roman"/>
          <w:color w:val="000000"/>
          <w:sz w:val="24"/>
          <w:szCs w:val="24"/>
        </w:rPr>
        <w:t>:</w:t>
      </w:r>
    </w:p>
    <w:tbl>
      <w:tblPr>
        <w:tblW w:w="9090" w:type="dxa"/>
        <w:tblInd w:w="-432" w:type="dxa"/>
        <w:tblLook w:val="04A0"/>
      </w:tblPr>
      <w:tblGrid>
        <w:gridCol w:w="510"/>
        <w:gridCol w:w="1790"/>
        <w:gridCol w:w="750"/>
        <w:gridCol w:w="1368"/>
        <w:gridCol w:w="795"/>
        <w:gridCol w:w="1455"/>
        <w:gridCol w:w="900"/>
        <w:gridCol w:w="1527"/>
      </w:tblGrid>
      <w:tr w:rsidR="00E800D8" w:rsidRPr="00460C25" w:rsidTr="00547ED8">
        <w:trPr>
          <w:trHeight w:val="490"/>
        </w:trPr>
        <w:tc>
          <w:tcPr>
            <w:tcW w:w="9090" w:type="dxa"/>
            <w:gridSpan w:val="8"/>
            <w:tcBorders>
              <w:top w:val="nil"/>
              <w:left w:val="nil"/>
              <w:bottom w:val="nil"/>
              <w:right w:val="nil"/>
            </w:tcBorders>
            <w:shd w:val="clear" w:color="auto" w:fill="auto"/>
            <w:vAlign w:val="bottom"/>
            <w:hideMark/>
          </w:tcPr>
          <w:p w:rsidR="00E800D8" w:rsidRPr="00460C25" w:rsidRDefault="00E800D8" w:rsidP="00547ED8">
            <w:pPr>
              <w:pStyle w:val="NormalWeb"/>
              <w:spacing w:before="0" w:beforeAutospacing="0" w:after="30" w:afterAutospacing="0" w:line="360" w:lineRule="auto"/>
              <w:jc w:val="both"/>
              <w:rPr>
                <w:color w:val="000000"/>
              </w:rPr>
            </w:pPr>
          </w:p>
          <w:p w:rsidR="00E800D8" w:rsidRPr="00460C25" w:rsidRDefault="00E800D8" w:rsidP="00547ED8">
            <w:pPr>
              <w:spacing w:after="30" w:line="360" w:lineRule="auto"/>
              <w:jc w:val="both"/>
              <w:rPr>
                <w:rFonts w:ascii="Times New Roman" w:hAnsi="Times New Roman"/>
                <w:b/>
                <w:bCs/>
                <w:color w:val="000000"/>
                <w:sz w:val="24"/>
                <w:szCs w:val="24"/>
              </w:rPr>
            </w:pPr>
            <w:r w:rsidRPr="00460C25">
              <w:rPr>
                <w:rFonts w:ascii="Times New Roman" w:hAnsi="Times New Roman"/>
                <w:b/>
                <w:bCs/>
                <w:color w:val="000000"/>
                <w:sz w:val="24"/>
                <w:szCs w:val="24"/>
              </w:rPr>
              <w:t xml:space="preserve">                                  </w:t>
            </w:r>
            <w:r>
              <w:rPr>
                <w:rFonts w:ascii="Times New Roman" w:hAnsi="Times New Roman"/>
                <w:b/>
                <w:bCs/>
                <w:color w:val="000000"/>
                <w:sz w:val="24"/>
                <w:szCs w:val="24"/>
              </w:rPr>
              <w:t xml:space="preserve">                         </w:t>
            </w:r>
            <w:r w:rsidRPr="00460C25">
              <w:rPr>
                <w:rFonts w:ascii="Times New Roman" w:hAnsi="Times New Roman"/>
                <w:b/>
                <w:bCs/>
                <w:color w:val="000000"/>
                <w:sz w:val="24"/>
                <w:szCs w:val="24"/>
              </w:rPr>
              <w:t>Loan Status</w:t>
            </w:r>
          </w:p>
        </w:tc>
      </w:tr>
      <w:tr w:rsidR="00E800D8" w:rsidRPr="00A15D95" w:rsidTr="00547ED8">
        <w:trPr>
          <w:trHeight w:val="490"/>
        </w:trPr>
        <w:tc>
          <w:tcPr>
            <w:tcW w:w="229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w:t>
            </w:r>
          </w:p>
        </w:tc>
        <w:tc>
          <w:tcPr>
            <w:tcW w:w="2117"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2015</w:t>
            </w:r>
          </w:p>
        </w:tc>
        <w:tc>
          <w:tcPr>
            <w:tcW w:w="225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2016</w:t>
            </w:r>
          </w:p>
        </w:tc>
        <w:tc>
          <w:tcPr>
            <w:tcW w:w="2427" w:type="dxa"/>
            <w:gridSpan w:val="2"/>
            <w:tcBorders>
              <w:top w:val="single" w:sz="4" w:space="0" w:color="auto"/>
              <w:left w:val="nil"/>
              <w:bottom w:val="single" w:sz="4" w:space="0" w:color="auto"/>
              <w:right w:val="single" w:sz="4" w:space="0" w:color="000000"/>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2017</w:t>
            </w:r>
          </w:p>
        </w:tc>
      </w:tr>
      <w:tr w:rsidR="00E800D8" w:rsidRPr="00A15D95" w:rsidTr="00547ED8">
        <w:trPr>
          <w:trHeight w:val="980"/>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SL </w:t>
            </w:r>
          </w:p>
        </w:tc>
        <w:tc>
          <w:tcPr>
            <w:tcW w:w="1786"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Loan                         Type  </w:t>
            </w:r>
          </w:p>
        </w:tc>
        <w:tc>
          <w:tcPr>
            <w:tcW w:w="749"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No. of     Loan </w:t>
            </w:r>
          </w:p>
        </w:tc>
        <w:tc>
          <w:tcPr>
            <w:tcW w:w="1368"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Disbursed         Amount </w:t>
            </w:r>
          </w:p>
        </w:tc>
        <w:tc>
          <w:tcPr>
            <w:tcW w:w="795"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No. of     Loan </w:t>
            </w:r>
          </w:p>
        </w:tc>
        <w:tc>
          <w:tcPr>
            <w:tcW w:w="1455"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Disbursed         Amount </w:t>
            </w:r>
          </w:p>
        </w:tc>
        <w:tc>
          <w:tcPr>
            <w:tcW w:w="900"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No. of        Loan </w:t>
            </w:r>
          </w:p>
        </w:tc>
        <w:tc>
          <w:tcPr>
            <w:tcW w:w="1527" w:type="dxa"/>
            <w:tcBorders>
              <w:top w:val="nil"/>
              <w:left w:val="nil"/>
              <w:bottom w:val="single" w:sz="4" w:space="0" w:color="auto"/>
              <w:right w:val="single" w:sz="4" w:space="0" w:color="auto"/>
            </w:tcBorders>
            <w:shd w:val="clear" w:color="auto" w:fill="auto"/>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Disbursed         Amount  </w:t>
            </w:r>
          </w:p>
        </w:tc>
      </w:tr>
      <w:tr w:rsidR="00E800D8" w:rsidRPr="00A15D95" w:rsidTr="00547ED8">
        <w:trPr>
          <w:trHeight w:val="490"/>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w:t>
            </w:r>
          </w:p>
        </w:tc>
        <w:tc>
          <w:tcPr>
            <w:tcW w:w="17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SME  </w:t>
            </w:r>
          </w:p>
        </w:tc>
        <w:tc>
          <w:tcPr>
            <w:tcW w:w="74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lang w:eastAsia="en-GB"/>
              </w:rPr>
              <w:t>270</w:t>
            </w:r>
          </w:p>
        </w:tc>
        <w:tc>
          <w:tcPr>
            <w:tcW w:w="1368"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69,045,167</w:t>
            </w:r>
          </w:p>
        </w:tc>
        <w:tc>
          <w:tcPr>
            <w:tcW w:w="795"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851</w:t>
            </w:r>
          </w:p>
        </w:tc>
        <w:tc>
          <w:tcPr>
            <w:tcW w:w="1455"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239,599,000</w:t>
            </w:r>
          </w:p>
        </w:tc>
        <w:tc>
          <w:tcPr>
            <w:tcW w:w="90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867</w:t>
            </w:r>
          </w:p>
        </w:tc>
        <w:tc>
          <w:tcPr>
            <w:tcW w:w="1527"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310,110,000</w:t>
            </w:r>
          </w:p>
        </w:tc>
      </w:tr>
      <w:tr w:rsidR="00E800D8" w:rsidRPr="00A15D95" w:rsidTr="00547ED8">
        <w:trPr>
          <w:trHeight w:val="490"/>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w:t>
            </w:r>
          </w:p>
        </w:tc>
        <w:tc>
          <w:tcPr>
            <w:tcW w:w="17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Agri  </w:t>
            </w:r>
          </w:p>
        </w:tc>
        <w:tc>
          <w:tcPr>
            <w:tcW w:w="74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lang w:eastAsia="en-GB"/>
              </w:rPr>
              <w:t>38</w:t>
            </w:r>
          </w:p>
        </w:tc>
        <w:tc>
          <w:tcPr>
            <w:tcW w:w="1368"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lang w:eastAsia="en-GB"/>
              </w:rPr>
              <w:t>5,320,000</w:t>
            </w:r>
          </w:p>
        </w:tc>
        <w:tc>
          <w:tcPr>
            <w:tcW w:w="795"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lang w:eastAsia="en-GB"/>
              </w:rPr>
              <w:t>65</w:t>
            </w:r>
          </w:p>
        </w:tc>
        <w:tc>
          <w:tcPr>
            <w:tcW w:w="1455"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lang w:eastAsia="en-GB"/>
              </w:rPr>
              <w:t>178,55,000</w:t>
            </w:r>
          </w:p>
        </w:tc>
        <w:tc>
          <w:tcPr>
            <w:tcW w:w="90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130</w:t>
            </w:r>
          </w:p>
        </w:tc>
        <w:tc>
          <w:tcPr>
            <w:tcW w:w="1527"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28,587,000</w:t>
            </w:r>
          </w:p>
        </w:tc>
      </w:tr>
      <w:tr w:rsidR="00E800D8" w:rsidRPr="00A15D95" w:rsidTr="00547ED8">
        <w:trPr>
          <w:trHeight w:val="490"/>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3</w:t>
            </w:r>
          </w:p>
        </w:tc>
        <w:tc>
          <w:tcPr>
            <w:tcW w:w="17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Retail/Personal   </w:t>
            </w:r>
          </w:p>
        </w:tc>
        <w:tc>
          <w:tcPr>
            <w:tcW w:w="74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lang w:eastAsia="en-GB"/>
              </w:rPr>
              <w:t>63</w:t>
            </w:r>
          </w:p>
        </w:tc>
        <w:tc>
          <w:tcPr>
            <w:tcW w:w="1368"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lang w:eastAsia="en-GB"/>
              </w:rPr>
              <w:t>9,465,000</w:t>
            </w:r>
          </w:p>
        </w:tc>
        <w:tc>
          <w:tcPr>
            <w:tcW w:w="795"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lang w:eastAsia="en-GB"/>
              </w:rPr>
              <w:t>270</w:t>
            </w:r>
          </w:p>
        </w:tc>
        <w:tc>
          <w:tcPr>
            <w:tcW w:w="1455"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lang w:eastAsia="en-GB"/>
              </w:rPr>
              <w:t>79,331,000</w:t>
            </w:r>
          </w:p>
        </w:tc>
        <w:tc>
          <w:tcPr>
            <w:tcW w:w="90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437</w:t>
            </w:r>
          </w:p>
        </w:tc>
        <w:tc>
          <w:tcPr>
            <w:tcW w:w="1527"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265,807,800</w:t>
            </w:r>
          </w:p>
        </w:tc>
      </w:tr>
      <w:tr w:rsidR="00E800D8" w:rsidRPr="00A15D95" w:rsidTr="00547ED8">
        <w:trPr>
          <w:trHeight w:val="490"/>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w:t>
            </w:r>
          </w:p>
        </w:tc>
        <w:tc>
          <w:tcPr>
            <w:tcW w:w="1786"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Total</w:t>
            </w:r>
          </w:p>
        </w:tc>
        <w:tc>
          <w:tcPr>
            <w:tcW w:w="749"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lang w:eastAsia="en-GB"/>
              </w:rPr>
              <w:t>371</w:t>
            </w:r>
          </w:p>
        </w:tc>
        <w:tc>
          <w:tcPr>
            <w:tcW w:w="1368"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lang w:eastAsia="en-GB"/>
              </w:rPr>
              <w:t>83,830,167</w:t>
            </w:r>
          </w:p>
        </w:tc>
        <w:tc>
          <w:tcPr>
            <w:tcW w:w="795"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lang w:eastAsia="en-GB"/>
              </w:rPr>
              <w:t>1,186</w:t>
            </w:r>
          </w:p>
        </w:tc>
        <w:tc>
          <w:tcPr>
            <w:tcW w:w="1455"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lang w:eastAsia="en-GB"/>
              </w:rPr>
              <w:t>336,785,000</w:t>
            </w:r>
          </w:p>
        </w:tc>
        <w:tc>
          <w:tcPr>
            <w:tcW w:w="900"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1,834</w:t>
            </w:r>
          </w:p>
        </w:tc>
        <w:tc>
          <w:tcPr>
            <w:tcW w:w="1527" w:type="dxa"/>
            <w:tcBorders>
              <w:top w:val="nil"/>
              <w:left w:val="nil"/>
              <w:bottom w:val="single" w:sz="4" w:space="0" w:color="auto"/>
              <w:right w:val="single" w:sz="4" w:space="0" w:color="auto"/>
            </w:tcBorders>
            <w:shd w:val="clear" w:color="auto" w:fill="auto"/>
            <w:noWrap/>
            <w:vAlign w:val="bottom"/>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604,504,800</w:t>
            </w:r>
          </w:p>
        </w:tc>
      </w:tr>
    </w:tbl>
    <w:p w:rsidR="00E800D8" w:rsidRPr="00A15D95" w:rsidRDefault="00E800D8" w:rsidP="00E800D8">
      <w:pPr>
        <w:widowControl w:val="0"/>
        <w:autoSpaceDE w:val="0"/>
        <w:autoSpaceDN w:val="0"/>
        <w:adjustRightInd w:val="0"/>
        <w:spacing w:after="30" w:line="360" w:lineRule="auto"/>
        <w:ind w:left="720"/>
        <w:jc w:val="both"/>
        <w:rPr>
          <w:rFonts w:ascii="Times New Roman" w:hAnsi="Times New Roman"/>
          <w:b/>
          <w:bCs/>
          <w:iCs/>
          <w:color w:val="000000"/>
          <w:sz w:val="24"/>
          <w:szCs w:val="24"/>
        </w:rPr>
      </w:pPr>
      <w:r>
        <w:rPr>
          <w:rFonts w:ascii="Times New Roman" w:hAnsi="Times New Roman"/>
          <w:b/>
          <w:bCs/>
          <w:iCs/>
          <w:color w:val="000000"/>
          <w:sz w:val="24"/>
          <w:szCs w:val="24"/>
        </w:rPr>
        <w:t xml:space="preserve">                                                                              </w:t>
      </w:r>
      <w:r w:rsidRPr="00A15D95">
        <w:rPr>
          <w:rFonts w:ascii="Times New Roman" w:hAnsi="Times New Roman"/>
          <w:b/>
          <w:bCs/>
          <w:iCs/>
          <w:color w:val="000000"/>
          <w:sz w:val="24"/>
          <w:szCs w:val="24"/>
        </w:rPr>
        <w:t>(Credit Unit &amp; Annual Report)</w:t>
      </w:r>
    </w:p>
    <w:p w:rsidR="00E800D8" w:rsidRDefault="00E800D8" w:rsidP="00E800D8">
      <w:pPr>
        <w:pStyle w:val="NormalWeb"/>
        <w:spacing w:before="0" w:beforeAutospacing="0" w:after="30" w:afterAutospacing="0" w:line="360" w:lineRule="auto"/>
        <w:jc w:val="both"/>
        <w:rPr>
          <w:color w:val="000000"/>
        </w:rPr>
      </w:pPr>
    </w:p>
    <w:p w:rsidR="00E800D8" w:rsidRDefault="00E800D8" w:rsidP="00E800D8">
      <w:pPr>
        <w:pStyle w:val="NormalWeb"/>
        <w:spacing w:before="0" w:beforeAutospacing="0" w:after="30" w:afterAutospacing="0" w:line="360" w:lineRule="auto"/>
        <w:jc w:val="both"/>
        <w:rPr>
          <w:color w:val="000000"/>
        </w:rPr>
      </w:pPr>
      <w:r w:rsidRPr="00A15D95">
        <w:rPr>
          <w:color w:val="000000"/>
        </w:rPr>
        <w:t xml:space="preserve">By analyzing the loan, we came to see that this bank is highly leveraged one. In 2017 total disbursed amount was </w:t>
      </w:r>
      <w:r w:rsidRPr="00A15D95">
        <w:rPr>
          <w:b/>
          <w:bCs/>
          <w:color w:val="000000"/>
        </w:rPr>
        <w:t>604,504,800</w:t>
      </w:r>
      <w:r w:rsidRPr="00A15D95">
        <w:rPr>
          <w:color w:val="000000"/>
        </w:rPr>
        <w:t xml:space="preserve">, from that SME loan was 310,110,000, Agri loan was 28,587,000 and Retail loan was 265,807,800. </w:t>
      </w:r>
    </w:p>
    <w:p w:rsidR="00E800D8" w:rsidRPr="00A15D95" w:rsidRDefault="00E800D8" w:rsidP="00E800D8">
      <w:pPr>
        <w:pStyle w:val="NormalWeb"/>
        <w:spacing w:before="0" w:beforeAutospacing="0" w:after="30" w:afterAutospacing="0" w:line="360" w:lineRule="auto"/>
        <w:jc w:val="both"/>
        <w:rPr>
          <w:color w:val="000000"/>
        </w:rPr>
      </w:pPr>
    </w:p>
    <w:p w:rsidR="00E800D8" w:rsidRDefault="00E800D8" w:rsidP="00E800D8">
      <w:pPr>
        <w:pStyle w:val="NormalWeb"/>
        <w:spacing w:before="0" w:beforeAutospacing="0" w:after="30" w:afterAutospacing="0" w:line="360" w:lineRule="auto"/>
        <w:jc w:val="both"/>
        <w:rPr>
          <w:color w:val="000000"/>
        </w:rPr>
      </w:pPr>
      <w:r w:rsidRPr="00A15D95">
        <w:rPr>
          <w:color w:val="000000"/>
        </w:rPr>
        <w:t xml:space="preserve">In 2016 total disbursed amount was </w:t>
      </w:r>
      <w:r w:rsidRPr="00A15D95">
        <w:rPr>
          <w:b/>
          <w:bCs/>
          <w:color w:val="000000"/>
          <w:lang w:eastAsia="en-GB"/>
        </w:rPr>
        <w:t>336,785,000</w:t>
      </w:r>
      <w:r w:rsidRPr="00A15D95">
        <w:rPr>
          <w:color w:val="000000"/>
        </w:rPr>
        <w:t xml:space="preserve">, from that SME loan was 239,599,000, Agri loan was </w:t>
      </w:r>
      <w:r w:rsidRPr="00A15D95">
        <w:rPr>
          <w:color w:val="000000"/>
          <w:lang w:eastAsia="en-GB"/>
        </w:rPr>
        <w:t xml:space="preserve">178,55,000 </w:t>
      </w:r>
      <w:r w:rsidRPr="00A15D95">
        <w:rPr>
          <w:color w:val="000000"/>
        </w:rPr>
        <w:t xml:space="preserve">and Retail loan was </w:t>
      </w:r>
      <w:r w:rsidRPr="00A15D95">
        <w:rPr>
          <w:color w:val="000000"/>
          <w:lang w:eastAsia="en-GB"/>
        </w:rPr>
        <w:t>79,331,000</w:t>
      </w:r>
      <w:r w:rsidRPr="00A15D95">
        <w:rPr>
          <w:color w:val="000000"/>
        </w:rPr>
        <w:t>.</w:t>
      </w:r>
    </w:p>
    <w:p w:rsidR="00E800D8" w:rsidRPr="00A15D95" w:rsidRDefault="00E800D8" w:rsidP="00E800D8">
      <w:pPr>
        <w:pStyle w:val="NormalWeb"/>
        <w:spacing w:before="0" w:beforeAutospacing="0" w:after="30" w:afterAutospacing="0" w:line="360" w:lineRule="auto"/>
        <w:jc w:val="both"/>
        <w:rPr>
          <w:color w:val="000000"/>
        </w:rPr>
      </w:pPr>
    </w:p>
    <w:p w:rsidR="00E800D8" w:rsidRDefault="00E800D8" w:rsidP="00E800D8">
      <w:pPr>
        <w:pStyle w:val="NormalWeb"/>
        <w:spacing w:before="0" w:beforeAutospacing="0" w:after="30" w:afterAutospacing="0" w:line="360" w:lineRule="auto"/>
        <w:jc w:val="both"/>
        <w:rPr>
          <w:color w:val="000000"/>
        </w:rPr>
      </w:pPr>
      <w:r w:rsidRPr="00A15D95">
        <w:rPr>
          <w:color w:val="000000"/>
        </w:rPr>
        <w:t xml:space="preserve"> In 2015 total disbursed amount was </w:t>
      </w:r>
      <w:r w:rsidRPr="00A15D95">
        <w:rPr>
          <w:b/>
          <w:bCs/>
          <w:color w:val="000000"/>
          <w:lang w:eastAsia="en-GB"/>
        </w:rPr>
        <w:t>83,830,167</w:t>
      </w:r>
      <w:r w:rsidRPr="00A15D95">
        <w:rPr>
          <w:color w:val="000000"/>
        </w:rPr>
        <w:t xml:space="preserve">, from that SME loan was 69,045,167, Agri loan was </w:t>
      </w:r>
      <w:r w:rsidRPr="00A15D95">
        <w:rPr>
          <w:color w:val="000000"/>
          <w:lang w:eastAsia="en-GB"/>
        </w:rPr>
        <w:t>5,320,000</w:t>
      </w:r>
      <w:r w:rsidRPr="00A15D95">
        <w:rPr>
          <w:color w:val="000000"/>
        </w:rPr>
        <w:t xml:space="preserve">and Retail loan was </w:t>
      </w:r>
      <w:r w:rsidRPr="00A15D95">
        <w:rPr>
          <w:color w:val="000000"/>
          <w:lang w:eastAsia="en-GB"/>
        </w:rPr>
        <w:t>9,465,000</w:t>
      </w:r>
      <w:r w:rsidRPr="00A15D95">
        <w:rPr>
          <w:color w:val="000000"/>
        </w:rPr>
        <w:t xml:space="preserve">. </w:t>
      </w:r>
    </w:p>
    <w:p w:rsidR="00E800D8" w:rsidRDefault="00E800D8" w:rsidP="00E800D8">
      <w:pPr>
        <w:pStyle w:val="NormalWeb"/>
        <w:spacing w:before="0" w:beforeAutospacing="0" w:after="30" w:afterAutospacing="0" w:line="360" w:lineRule="auto"/>
        <w:jc w:val="both"/>
        <w:rPr>
          <w:color w:val="000000"/>
        </w:rPr>
      </w:pPr>
    </w:p>
    <w:p w:rsidR="00E800D8" w:rsidRDefault="00E800D8" w:rsidP="00E800D8">
      <w:pPr>
        <w:pStyle w:val="NormalWeb"/>
        <w:spacing w:before="0" w:beforeAutospacing="0" w:after="30" w:afterAutospacing="0" w:line="360" w:lineRule="auto"/>
        <w:jc w:val="both"/>
        <w:rPr>
          <w:color w:val="000000"/>
        </w:rPr>
      </w:pPr>
      <w:r w:rsidRPr="00A15D95">
        <w:rPr>
          <w:color w:val="000000"/>
        </w:rPr>
        <w:lastRenderedPageBreak/>
        <w:t>A remarkable bit of fluctuation is seen here in debt management, which is actually nothing but their strategic move. The reason behind such fluctuation is better understandable form the balance sheet.</w:t>
      </w:r>
    </w:p>
    <w:p w:rsidR="00E800D8" w:rsidRPr="00A15D95" w:rsidRDefault="00E800D8" w:rsidP="00E800D8">
      <w:pPr>
        <w:pStyle w:val="NormalWeb"/>
        <w:spacing w:before="0" w:beforeAutospacing="0" w:after="30" w:afterAutospacing="0" w:line="360" w:lineRule="auto"/>
        <w:jc w:val="both"/>
        <w:rPr>
          <w:color w:val="000000"/>
        </w:rPr>
      </w:pPr>
    </w:p>
    <w:p w:rsidR="00E800D8" w:rsidRDefault="00E800D8" w:rsidP="00E800D8">
      <w:pPr>
        <w:widowControl w:val="0"/>
        <w:autoSpaceDE w:val="0"/>
        <w:autoSpaceDN w:val="0"/>
        <w:adjustRightInd w:val="0"/>
        <w:spacing w:after="30" w:line="360" w:lineRule="auto"/>
        <w:ind w:left="720"/>
        <w:jc w:val="both"/>
        <w:rPr>
          <w:rFonts w:ascii="Times New Roman" w:hAnsi="Times New Roman"/>
          <w:b/>
          <w:bCs/>
          <w:i/>
          <w:iCs/>
          <w:color w:val="000000"/>
          <w:sz w:val="24"/>
          <w:szCs w:val="24"/>
        </w:rPr>
      </w:pPr>
    </w:p>
    <w:p w:rsidR="00E800D8" w:rsidRDefault="00E800D8" w:rsidP="00E800D8">
      <w:pPr>
        <w:widowControl w:val="0"/>
        <w:autoSpaceDE w:val="0"/>
        <w:autoSpaceDN w:val="0"/>
        <w:adjustRightInd w:val="0"/>
        <w:spacing w:after="30" w:line="360" w:lineRule="auto"/>
        <w:ind w:left="720"/>
        <w:jc w:val="both"/>
        <w:rPr>
          <w:rFonts w:ascii="Times New Roman" w:hAnsi="Times New Roman"/>
          <w:b/>
          <w:bCs/>
          <w:i/>
          <w:iCs/>
          <w:color w:val="000000"/>
          <w:sz w:val="24"/>
          <w:szCs w:val="24"/>
        </w:rPr>
      </w:pPr>
      <w:r>
        <w:rPr>
          <w:rFonts w:ascii="Times New Roman" w:hAnsi="Times New Roman"/>
          <w:b/>
          <w:i/>
          <w:noProof/>
          <w:color w:val="000000"/>
          <w:sz w:val="24"/>
          <w:szCs w:val="24"/>
        </w:rPr>
        <w:drawing>
          <wp:inline distT="0" distB="0" distL="0" distR="0">
            <wp:extent cx="3673719" cy="2252426"/>
            <wp:effectExtent l="19050" t="0" r="21981" b="0"/>
            <wp:docPr id="78"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800D8" w:rsidRDefault="00E800D8" w:rsidP="00E800D8">
      <w:pPr>
        <w:widowControl w:val="0"/>
        <w:autoSpaceDE w:val="0"/>
        <w:autoSpaceDN w:val="0"/>
        <w:adjustRightInd w:val="0"/>
        <w:spacing w:after="30" w:line="360" w:lineRule="auto"/>
        <w:ind w:left="720"/>
        <w:jc w:val="both"/>
        <w:rPr>
          <w:rFonts w:ascii="Times New Roman" w:hAnsi="Times New Roman"/>
          <w:b/>
          <w:bCs/>
          <w:i/>
          <w:iCs/>
          <w:color w:val="000000"/>
          <w:sz w:val="24"/>
          <w:szCs w:val="24"/>
        </w:rPr>
      </w:pPr>
    </w:p>
    <w:p w:rsidR="00887EA6" w:rsidRDefault="00E800D8" w:rsidP="00E800D8">
      <w:pPr>
        <w:widowControl w:val="0"/>
        <w:autoSpaceDE w:val="0"/>
        <w:autoSpaceDN w:val="0"/>
        <w:adjustRightInd w:val="0"/>
        <w:spacing w:after="30" w:line="360" w:lineRule="auto"/>
        <w:jc w:val="both"/>
        <w:rPr>
          <w:rFonts w:ascii="Times New Roman" w:eastAsia="Calibri" w:hAnsi="Times New Roman"/>
          <w:color w:val="000000"/>
          <w:sz w:val="24"/>
          <w:szCs w:val="24"/>
        </w:rPr>
      </w:pPr>
      <w:r w:rsidRPr="00A15D95">
        <w:rPr>
          <w:rFonts w:ascii="Times New Roman" w:eastAsia="Calibri" w:hAnsi="Times New Roman"/>
          <w:color w:val="000000"/>
          <w:sz w:val="24"/>
          <w:szCs w:val="24"/>
        </w:rPr>
        <w:t xml:space="preserve">This Pie chart shows the Loan Status of Bank Asia Ltd.(Agent Banking Division) here we see in 20117 the total no of loan disbursed  amount was 60% , in 2016 it was 29% and in 2015 it was 11%  out of </w:t>
      </w:r>
    </w:p>
    <w:p w:rsidR="00E800D8" w:rsidRPr="00A15D95" w:rsidRDefault="00E800D8" w:rsidP="00674367">
      <w:pPr>
        <w:pStyle w:val="Heading1"/>
      </w:pPr>
      <w:r w:rsidRPr="00A15D95">
        <w:t xml:space="preserve"> </w:t>
      </w:r>
      <w:bookmarkStart w:id="27" w:name="_Toc1813872"/>
      <w:r w:rsidRPr="00A15D95">
        <w:t>Foreign Remittance report of Agent Banking Division:</w:t>
      </w:r>
      <w:bookmarkEnd w:id="27"/>
    </w:p>
    <w:p w:rsidR="00E800D8" w:rsidRDefault="00E800D8" w:rsidP="00E800D8">
      <w:pPr>
        <w:pStyle w:val="NormalWeb"/>
        <w:spacing w:before="0" w:beforeAutospacing="0" w:after="30" w:afterAutospacing="0" w:line="360" w:lineRule="auto"/>
        <w:jc w:val="both"/>
        <w:rPr>
          <w:color w:val="000000"/>
        </w:rPr>
      </w:pPr>
      <w:r w:rsidRPr="00A15D95">
        <w:rPr>
          <w:color w:val="000000"/>
        </w:rPr>
        <w:t xml:space="preserve">Following table shows the </w:t>
      </w:r>
      <w:r w:rsidRPr="00A15D95">
        <w:rPr>
          <w:b/>
          <w:bCs/>
          <w:color w:val="000000"/>
        </w:rPr>
        <w:t>Remittance Status</w:t>
      </w:r>
      <w:r w:rsidRPr="00A15D95">
        <w:rPr>
          <w:color w:val="000000"/>
        </w:rPr>
        <w:t xml:space="preserve"> of Bank Asia Limited (Agent Banking Division) in different years:</w:t>
      </w:r>
    </w:p>
    <w:p w:rsidR="00A02605" w:rsidRDefault="00A02605" w:rsidP="00E800D8">
      <w:pPr>
        <w:pStyle w:val="NormalWeb"/>
        <w:spacing w:before="0" w:beforeAutospacing="0" w:after="30" w:afterAutospacing="0" w:line="360" w:lineRule="auto"/>
        <w:jc w:val="both"/>
        <w:rPr>
          <w:color w:val="000000"/>
        </w:rPr>
      </w:pPr>
    </w:p>
    <w:p w:rsidR="00A02605" w:rsidRDefault="00A02605" w:rsidP="00E800D8">
      <w:pPr>
        <w:pStyle w:val="NormalWeb"/>
        <w:spacing w:before="0" w:beforeAutospacing="0" w:after="30" w:afterAutospacing="0" w:line="360" w:lineRule="auto"/>
        <w:jc w:val="both"/>
        <w:rPr>
          <w:color w:val="000000"/>
        </w:rPr>
      </w:pPr>
    </w:p>
    <w:p w:rsidR="00E800D8" w:rsidRPr="00A15D95" w:rsidRDefault="00E800D8" w:rsidP="00E800D8">
      <w:pPr>
        <w:pStyle w:val="NormalWeb"/>
        <w:spacing w:before="0" w:beforeAutospacing="0" w:after="30" w:afterAutospacing="0" w:line="360" w:lineRule="auto"/>
        <w:jc w:val="both"/>
        <w:rPr>
          <w:color w:val="000000"/>
        </w:rPr>
      </w:pPr>
    </w:p>
    <w:tbl>
      <w:tblPr>
        <w:tblW w:w="7742" w:type="dxa"/>
        <w:tblInd w:w="828" w:type="dxa"/>
        <w:tblLook w:val="04A0"/>
      </w:tblPr>
      <w:tblGrid>
        <w:gridCol w:w="2161"/>
        <w:gridCol w:w="3193"/>
        <w:gridCol w:w="2388"/>
      </w:tblGrid>
      <w:tr w:rsidR="00E800D8" w:rsidRPr="00A15D95" w:rsidTr="00547ED8">
        <w:trPr>
          <w:trHeight w:val="319"/>
        </w:trPr>
        <w:tc>
          <w:tcPr>
            <w:tcW w:w="2161" w:type="dxa"/>
            <w:tcBorders>
              <w:top w:val="single" w:sz="8" w:space="0" w:color="auto"/>
              <w:left w:val="single" w:sz="8" w:space="0" w:color="auto"/>
              <w:bottom w:val="single" w:sz="8" w:space="0" w:color="auto"/>
              <w:right w:val="single" w:sz="8" w:space="0" w:color="auto"/>
            </w:tcBorders>
            <w:shd w:val="clear" w:color="000000" w:fill="BDD6EE"/>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Year</w:t>
            </w:r>
          </w:p>
        </w:tc>
        <w:tc>
          <w:tcPr>
            <w:tcW w:w="3193" w:type="dxa"/>
            <w:tcBorders>
              <w:top w:val="single" w:sz="8" w:space="0" w:color="auto"/>
              <w:left w:val="nil"/>
              <w:bottom w:val="single" w:sz="8" w:space="0" w:color="auto"/>
              <w:right w:val="single" w:sz="8" w:space="0" w:color="auto"/>
            </w:tcBorders>
            <w:shd w:val="clear" w:color="000000" w:fill="BDD6EE"/>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Number of Remittance</w:t>
            </w:r>
          </w:p>
        </w:tc>
        <w:tc>
          <w:tcPr>
            <w:tcW w:w="2388" w:type="dxa"/>
            <w:tcBorders>
              <w:top w:val="single" w:sz="8" w:space="0" w:color="auto"/>
              <w:left w:val="nil"/>
              <w:bottom w:val="single" w:sz="8" w:space="0" w:color="auto"/>
              <w:right w:val="single" w:sz="8" w:space="0" w:color="auto"/>
            </w:tcBorders>
            <w:shd w:val="clear" w:color="000000" w:fill="BDD6EE"/>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Total Amount</w:t>
            </w:r>
          </w:p>
        </w:tc>
      </w:tr>
      <w:tr w:rsidR="00E800D8" w:rsidRPr="00A15D95" w:rsidTr="00547ED8">
        <w:trPr>
          <w:trHeight w:val="319"/>
        </w:trPr>
        <w:tc>
          <w:tcPr>
            <w:tcW w:w="2161" w:type="dxa"/>
            <w:tcBorders>
              <w:top w:val="nil"/>
              <w:left w:val="single" w:sz="8" w:space="0" w:color="auto"/>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2015</w:t>
            </w:r>
          </w:p>
        </w:tc>
        <w:tc>
          <w:tcPr>
            <w:tcW w:w="3193" w:type="dxa"/>
            <w:tcBorders>
              <w:top w:val="nil"/>
              <w:left w:val="nil"/>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41,297</w:t>
            </w:r>
          </w:p>
        </w:tc>
        <w:tc>
          <w:tcPr>
            <w:tcW w:w="2388" w:type="dxa"/>
            <w:tcBorders>
              <w:top w:val="nil"/>
              <w:left w:val="nil"/>
              <w:bottom w:val="single" w:sz="8" w:space="0" w:color="auto"/>
              <w:right w:val="single" w:sz="8" w:space="0" w:color="auto"/>
            </w:tcBorders>
            <w:shd w:val="clear" w:color="auto" w:fill="auto"/>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1,283,626,486</w:t>
            </w:r>
          </w:p>
        </w:tc>
      </w:tr>
      <w:tr w:rsidR="00E800D8" w:rsidRPr="00A15D95" w:rsidTr="00547ED8">
        <w:trPr>
          <w:trHeight w:val="319"/>
        </w:trPr>
        <w:tc>
          <w:tcPr>
            <w:tcW w:w="2161" w:type="dxa"/>
            <w:tcBorders>
              <w:top w:val="nil"/>
              <w:left w:val="single" w:sz="8" w:space="0" w:color="auto"/>
              <w:bottom w:val="single" w:sz="8" w:space="0" w:color="auto"/>
              <w:right w:val="single" w:sz="8" w:space="0" w:color="auto"/>
            </w:tcBorders>
            <w:shd w:val="clear" w:color="000000" w:fill="C5E0B3"/>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2016</w:t>
            </w:r>
          </w:p>
        </w:tc>
        <w:tc>
          <w:tcPr>
            <w:tcW w:w="3193" w:type="dxa"/>
            <w:tcBorders>
              <w:top w:val="nil"/>
              <w:left w:val="nil"/>
              <w:bottom w:val="single" w:sz="8" w:space="0" w:color="auto"/>
              <w:right w:val="single" w:sz="8" w:space="0" w:color="auto"/>
            </w:tcBorders>
            <w:shd w:val="clear" w:color="000000" w:fill="C5E0B3"/>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71,795</w:t>
            </w:r>
          </w:p>
        </w:tc>
        <w:tc>
          <w:tcPr>
            <w:tcW w:w="2388" w:type="dxa"/>
            <w:tcBorders>
              <w:top w:val="nil"/>
              <w:left w:val="nil"/>
              <w:bottom w:val="single" w:sz="8" w:space="0" w:color="auto"/>
              <w:right w:val="single" w:sz="8" w:space="0" w:color="auto"/>
            </w:tcBorders>
            <w:shd w:val="clear" w:color="000000" w:fill="C5E0B3"/>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1,694,350,611</w:t>
            </w:r>
          </w:p>
        </w:tc>
      </w:tr>
      <w:tr w:rsidR="00E800D8" w:rsidRPr="00A15D95" w:rsidTr="00547ED8">
        <w:trPr>
          <w:trHeight w:val="319"/>
        </w:trPr>
        <w:tc>
          <w:tcPr>
            <w:tcW w:w="2161" w:type="dxa"/>
            <w:tcBorders>
              <w:top w:val="nil"/>
              <w:left w:val="single" w:sz="8" w:space="0" w:color="auto"/>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2017</w:t>
            </w:r>
          </w:p>
        </w:tc>
        <w:tc>
          <w:tcPr>
            <w:tcW w:w="3193" w:type="dxa"/>
            <w:tcBorders>
              <w:top w:val="nil"/>
              <w:left w:val="nil"/>
              <w:bottom w:val="single" w:sz="8" w:space="0" w:color="auto"/>
              <w:right w:val="single" w:sz="8" w:space="0" w:color="auto"/>
            </w:tcBorders>
            <w:shd w:val="clear" w:color="auto" w:fill="auto"/>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1,03,439</w:t>
            </w:r>
          </w:p>
        </w:tc>
        <w:tc>
          <w:tcPr>
            <w:tcW w:w="2388" w:type="dxa"/>
            <w:tcBorders>
              <w:top w:val="nil"/>
              <w:left w:val="nil"/>
              <w:bottom w:val="single" w:sz="8" w:space="0" w:color="auto"/>
              <w:right w:val="single" w:sz="8" w:space="0" w:color="auto"/>
            </w:tcBorders>
            <w:shd w:val="clear" w:color="auto" w:fill="auto"/>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3,139,556,117</w:t>
            </w:r>
          </w:p>
        </w:tc>
      </w:tr>
      <w:tr w:rsidR="00E800D8" w:rsidRPr="00A15D95" w:rsidTr="00547ED8">
        <w:trPr>
          <w:trHeight w:val="319"/>
        </w:trPr>
        <w:tc>
          <w:tcPr>
            <w:tcW w:w="2161" w:type="dxa"/>
            <w:tcBorders>
              <w:top w:val="nil"/>
              <w:left w:val="single" w:sz="8" w:space="0" w:color="auto"/>
              <w:bottom w:val="single" w:sz="8" w:space="0" w:color="auto"/>
              <w:right w:val="single" w:sz="8" w:space="0" w:color="auto"/>
            </w:tcBorders>
            <w:shd w:val="clear" w:color="auto" w:fill="auto"/>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Total</w:t>
            </w:r>
          </w:p>
        </w:tc>
        <w:tc>
          <w:tcPr>
            <w:tcW w:w="3193" w:type="dxa"/>
            <w:tcBorders>
              <w:top w:val="nil"/>
              <w:left w:val="nil"/>
              <w:bottom w:val="single" w:sz="8" w:space="0" w:color="auto"/>
              <w:right w:val="single" w:sz="8" w:space="0" w:color="auto"/>
            </w:tcBorders>
            <w:shd w:val="clear" w:color="auto" w:fill="auto"/>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2,16,531</w:t>
            </w:r>
          </w:p>
        </w:tc>
        <w:tc>
          <w:tcPr>
            <w:tcW w:w="2388" w:type="dxa"/>
            <w:tcBorders>
              <w:top w:val="nil"/>
              <w:left w:val="nil"/>
              <w:bottom w:val="single" w:sz="8" w:space="0" w:color="auto"/>
              <w:right w:val="single" w:sz="8" w:space="0" w:color="auto"/>
            </w:tcBorders>
            <w:shd w:val="clear" w:color="auto" w:fill="auto"/>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6,117,533,214</w:t>
            </w:r>
          </w:p>
        </w:tc>
      </w:tr>
    </w:tbl>
    <w:p w:rsidR="00E800D8" w:rsidRPr="00A15D95" w:rsidRDefault="00E800D8" w:rsidP="00E800D8">
      <w:pPr>
        <w:pStyle w:val="NormalWeb"/>
        <w:spacing w:before="0" w:beforeAutospacing="0" w:after="30" w:afterAutospacing="0" w:line="360" w:lineRule="auto"/>
        <w:ind w:left="720"/>
        <w:jc w:val="both"/>
        <w:rPr>
          <w:color w:val="000000"/>
        </w:rPr>
      </w:pPr>
      <w:r>
        <w:rPr>
          <w:color w:val="000000"/>
        </w:rPr>
        <w:lastRenderedPageBreak/>
        <w:t xml:space="preserve">                                           </w:t>
      </w:r>
      <w:r w:rsidRPr="00A15D95">
        <w:rPr>
          <w:color w:val="000000"/>
        </w:rPr>
        <w:t>(Remittance unit official doc. &amp; Annual Report)</w:t>
      </w:r>
    </w:p>
    <w:p w:rsidR="00E800D8" w:rsidRPr="0008331B" w:rsidRDefault="00E800D8" w:rsidP="00E800D8">
      <w:pPr>
        <w:pStyle w:val="NormalWeb"/>
        <w:spacing w:before="0" w:beforeAutospacing="0" w:after="30" w:afterAutospacing="0" w:line="360" w:lineRule="auto"/>
        <w:jc w:val="both"/>
        <w:rPr>
          <w:color w:val="000000"/>
        </w:rPr>
      </w:pPr>
      <w:r w:rsidRPr="0008331B">
        <w:rPr>
          <w:color w:val="000000"/>
        </w:rPr>
        <w:t xml:space="preserve">From the above table we can see that </w:t>
      </w:r>
      <w:r w:rsidRPr="0008331B">
        <w:rPr>
          <w:bCs/>
          <w:color w:val="000000"/>
        </w:rPr>
        <w:t>Foreign Remittance</w:t>
      </w:r>
      <w:r w:rsidRPr="0008331B">
        <w:rPr>
          <w:color w:val="000000"/>
        </w:rPr>
        <w:t xml:space="preserve">, we came to see that this bank is highly leveraged one. In 2017 total distributed amount was </w:t>
      </w:r>
      <w:r w:rsidRPr="0008331B">
        <w:rPr>
          <w:bCs/>
          <w:color w:val="000000"/>
        </w:rPr>
        <w:t>3,139,556,117</w:t>
      </w:r>
      <w:r w:rsidRPr="0008331B">
        <w:rPr>
          <w:color w:val="000000"/>
        </w:rPr>
        <w:t xml:space="preserve">, in 2016 total distributed amount was </w:t>
      </w:r>
      <w:r w:rsidRPr="0008331B">
        <w:rPr>
          <w:bCs/>
          <w:color w:val="000000"/>
        </w:rPr>
        <w:t xml:space="preserve">1,694,350,611and in 2015 the </w:t>
      </w:r>
      <w:r w:rsidRPr="0008331B">
        <w:rPr>
          <w:color w:val="000000"/>
        </w:rPr>
        <w:t>total distributed amount was</w:t>
      </w:r>
      <w:r w:rsidRPr="0008331B">
        <w:rPr>
          <w:bCs/>
          <w:color w:val="000000"/>
        </w:rPr>
        <w:t xml:space="preserve"> 1,283,626,486.</w:t>
      </w:r>
      <w:r w:rsidRPr="0008331B">
        <w:rPr>
          <w:color w:val="000000"/>
        </w:rPr>
        <w:t xml:space="preserve"> </w:t>
      </w:r>
    </w:p>
    <w:p w:rsidR="00E800D8" w:rsidRPr="00A15D95" w:rsidRDefault="00E800D8" w:rsidP="00E800D8">
      <w:pPr>
        <w:pStyle w:val="NormalWeb"/>
        <w:spacing w:before="0" w:beforeAutospacing="0" w:after="30" w:afterAutospacing="0" w:line="360" w:lineRule="auto"/>
        <w:ind w:left="720"/>
        <w:jc w:val="both"/>
        <w:rPr>
          <w:color w:val="000000"/>
        </w:rPr>
      </w:pPr>
      <w:r w:rsidRPr="00A15D95">
        <w:rPr>
          <w:color w:val="000000"/>
        </w:rPr>
        <w:t xml:space="preserve">                                 </w:t>
      </w:r>
    </w:p>
    <w:p w:rsidR="00E800D8" w:rsidRPr="00A15D95" w:rsidRDefault="00E800D8" w:rsidP="00E800D8">
      <w:pPr>
        <w:pStyle w:val="NormalWeb"/>
        <w:spacing w:before="0" w:beforeAutospacing="0" w:after="30" w:afterAutospacing="0" w:line="360" w:lineRule="auto"/>
        <w:ind w:left="720"/>
        <w:jc w:val="both"/>
        <w:rPr>
          <w:color w:val="000000"/>
        </w:rPr>
      </w:pPr>
      <w:r>
        <w:rPr>
          <w:noProof/>
          <w:color w:val="000000"/>
        </w:rPr>
        <w:drawing>
          <wp:inline distT="0" distB="0" distL="0" distR="0">
            <wp:extent cx="4572762" cy="2746629"/>
            <wp:effectExtent l="12192" t="6096" r="6096" b="0"/>
            <wp:docPr id="77"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800D8" w:rsidRDefault="00E800D8" w:rsidP="00E800D8">
      <w:pPr>
        <w:widowControl w:val="0"/>
        <w:autoSpaceDE w:val="0"/>
        <w:autoSpaceDN w:val="0"/>
        <w:adjustRightInd w:val="0"/>
        <w:spacing w:after="30" w:line="360" w:lineRule="auto"/>
        <w:jc w:val="both"/>
        <w:rPr>
          <w:rFonts w:ascii="Times New Roman" w:eastAsia="Calibri" w:hAnsi="Times New Roman"/>
          <w:color w:val="000000"/>
          <w:sz w:val="24"/>
          <w:szCs w:val="24"/>
        </w:rPr>
      </w:pPr>
    </w:p>
    <w:p w:rsidR="00E800D8" w:rsidRDefault="00E800D8" w:rsidP="00E800D8">
      <w:pPr>
        <w:widowControl w:val="0"/>
        <w:autoSpaceDE w:val="0"/>
        <w:autoSpaceDN w:val="0"/>
        <w:adjustRightInd w:val="0"/>
        <w:spacing w:after="30" w:line="360" w:lineRule="auto"/>
        <w:jc w:val="both"/>
        <w:rPr>
          <w:rFonts w:ascii="Times New Roman" w:hAnsi="Times New Roman"/>
          <w:b/>
          <w:bCs/>
          <w:color w:val="000000"/>
          <w:sz w:val="24"/>
          <w:szCs w:val="24"/>
        </w:rPr>
      </w:pPr>
      <w:r w:rsidRPr="00A15D95">
        <w:rPr>
          <w:rFonts w:ascii="Times New Roman" w:eastAsia="Calibri" w:hAnsi="Times New Roman"/>
          <w:color w:val="000000"/>
          <w:sz w:val="24"/>
          <w:szCs w:val="24"/>
        </w:rPr>
        <w:t>This Pie chart shows the Loan Status of Bank Asia Limited (Agent Banking Division) here we see in 2017 the total no of Foreign Remi</w:t>
      </w:r>
      <w:r>
        <w:rPr>
          <w:rFonts w:ascii="Times New Roman" w:eastAsia="Calibri" w:hAnsi="Times New Roman"/>
          <w:color w:val="000000"/>
          <w:sz w:val="24"/>
          <w:szCs w:val="24"/>
        </w:rPr>
        <w:t>ttance disbursed amount was 80%</w:t>
      </w:r>
      <w:r w:rsidRPr="00A15D95">
        <w:rPr>
          <w:rFonts w:ascii="Times New Roman" w:eastAsia="Calibri" w:hAnsi="Times New Roman"/>
          <w:color w:val="000000"/>
          <w:sz w:val="24"/>
          <w:szCs w:val="24"/>
        </w:rPr>
        <w:t>, in 2016 it</w:t>
      </w:r>
      <w:r>
        <w:rPr>
          <w:rFonts w:ascii="Times New Roman" w:eastAsia="Calibri" w:hAnsi="Times New Roman"/>
          <w:color w:val="000000"/>
          <w:sz w:val="24"/>
          <w:szCs w:val="24"/>
        </w:rPr>
        <w:t xml:space="preserve"> was 65% and in 2015 it was 45%</w:t>
      </w:r>
      <w:r w:rsidRPr="00A15D95">
        <w:rPr>
          <w:rFonts w:ascii="Times New Roman" w:eastAsia="Calibri" w:hAnsi="Times New Roman"/>
          <w:color w:val="000000"/>
          <w:sz w:val="24"/>
          <w:szCs w:val="24"/>
        </w:rPr>
        <w:t xml:space="preserve"> out of 100%.</w:t>
      </w:r>
    </w:p>
    <w:p w:rsidR="00E800D8" w:rsidRPr="00A15D95" w:rsidRDefault="00E800D8" w:rsidP="00674367">
      <w:pPr>
        <w:pStyle w:val="Heading1"/>
      </w:pPr>
      <w:bookmarkStart w:id="28" w:name="_Toc1813873"/>
      <w:r w:rsidRPr="00A15D95">
        <w:t>Current Scenario of School Banking Agent Banking Division:</w:t>
      </w:r>
      <w:bookmarkEnd w:id="28"/>
    </w:p>
    <w:p w:rsidR="00E800D8"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Following table shows the Yearly </w:t>
      </w:r>
      <w:r w:rsidRPr="00A15D95">
        <w:rPr>
          <w:rFonts w:ascii="Times New Roman" w:hAnsi="Times New Roman"/>
          <w:bCs/>
          <w:color w:val="000000"/>
          <w:sz w:val="24"/>
          <w:szCs w:val="24"/>
        </w:rPr>
        <w:t>Current Scenario of School Banking</w:t>
      </w:r>
      <w:r w:rsidRPr="00A15D95">
        <w:rPr>
          <w:rFonts w:ascii="Times New Roman" w:hAnsi="Times New Roman"/>
          <w:color w:val="000000"/>
          <w:sz w:val="24"/>
          <w:szCs w:val="24"/>
        </w:rPr>
        <w:t xml:space="preserve"> Account &amp; Deposit Reports of Bank Asia Limited (Agent Banking Division) in different years:</w:t>
      </w:r>
    </w:p>
    <w:p w:rsidR="00E800D8" w:rsidRPr="00A15D95" w:rsidRDefault="00E800D8" w:rsidP="00E800D8">
      <w:pPr>
        <w:widowControl w:val="0"/>
        <w:autoSpaceDE w:val="0"/>
        <w:autoSpaceDN w:val="0"/>
        <w:adjustRightInd w:val="0"/>
        <w:spacing w:after="30" w:line="360" w:lineRule="auto"/>
        <w:jc w:val="both"/>
        <w:rPr>
          <w:rFonts w:ascii="Times New Roman" w:hAnsi="Times New Roman"/>
          <w:b/>
          <w:bCs/>
          <w:i/>
          <w:iCs/>
          <w:color w:val="000000"/>
          <w:sz w:val="24"/>
          <w:szCs w:val="24"/>
        </w:rPr>
      </w:pPr>
    </w:p>
    <w:tbl>
      <w:tblPr>
        <w:tblW w:w="6962" w:type="dxa"/>
        <w:tblInd w:w="1368" w:type="dxa"/>
        <w:tblLook w:val="04A0"/>
      </w:tblPr>
      <w:tblGrid>
        <w:gridCol w:w="1614"/>
        <w:gridCol w:w="2220"/>
        <w:gridCol w:w="3128"/>
      </w:tblGrid>
      <w:tr w:rsidR="00E800D8" w:rsidRPr="00A15D95" w:rsidTr="00547ED8">
        <w:trPr>
          <w:trHeight w:val="348"/>
        </w:trPr>
        <w:tc>
          <w:tcPr>
            <w:tcW w:w="1614" w:type="dxa"/>
            <w:tcBorders>
              <w:top w:val="single" w:sz="4" w:space="0" w:color="auto"/>
              <w:left w:val="single" w:sz="8" w:space="0" w:color="auto"/>
              <w:bottom w:val="single" w:sz="4" w:space="0" w:color="auto"/>
              <w:right w:val="single" w:sz="4" w:space="0" w:color="auto"/>
            </w:tcBorders>
            <w:shd w:val="clear" w:color="000000" w:fill="76933C"/>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Year</w:t>
            </w:r>
          </w:p>
        </w:tc>
        <w:tc>
          <w:tcPr>
            <w:tcW w:w="2220" w:type="dxa"/>
            <w:tcBorders>
              <w:top w:val="single" w:sz="4" w:space="0" w:color="auto"/>
              <w:left w:val="nil"/>
              <w:bottom w:val="single" w:sz="4" w:space="0" w:color="auto"/>
              <w:right w:val="single" w:sz="4" w:space="0" w:color="auto"/>
            </w:tcBorders>
            <w:shd w:val="clear" w:color="000000" w:fill="76933C"/>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Number of AC</w:t>
            </w:r>
          </w:p>
        </w:tc>
        <w:tc>
          <w:tcPr>
            <w:tcW w:w="3128" w:type="dxa"/>
            <w:tcBorders>
              <w:top w:val="single" w:sz="4" w:space="0" w:color="auto"/>
              <w:left w:val="nil"/>
              <w:bottom w:val="single" w:sz="4" w:space="0" w:color="auto"/>
              <w:right w:val="single" w:sz="4" w:space="0" w:color="auto"/>
            </w:tcBorders>
            <w:shd w:val="clear" w:color="000000" w:fill="76933C"/>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Amount of Deposit</w:t>
            </w:r>
          </w:p>
        </w:tc>
      </w:tr>
      <w:tr w:rsidR="00E800D8" w:rsidRPr="00A15D95" w:rsidTr="00547ED8">
        <w:trPr>
          <w:trHeight w:val="386"/>
        </w:trPr>
        <w:tc>
          <w:tcPr>
            <w:tcW w:w="1614" w:type="dxa"/>
            <w:tcBorders>
              <w:top w:val="nil"/>
              <w:left w:val="single" w:sz="8" w:space="0" w:color="auto"/>
              <w:bottom w:val="single" w:sz="4" w:space="0" w:color="auto"/>
              <w:right w:val="single" w:sz="4" w:space="0" w:color="auto"/>
            </w:tcBorders>
            <w:shd w:val="clear" w:color="000000" w:fill="EEECE1"/>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2015</w:t>
            </w:r>
          </w:p>
        </w:tc>
        <w:tc>
          <w:tcPr>
            <w:tcW w:w="2220" w:type="dxa"/>
            <w:tcBorders>
              <w:top w:val="nil"/>
              <w:left w:val="nil"/>
              <w:bottom w:val="single" w:sz="4" w:space="0" w:color="auto"/>
              <w:right w:val="single" w:sz="4" w:space="0" w:color="auto"/>
            </w:tcBorders>
            <w:shd w:val="clear" w:color="000000" w:fill="EEECE1"/>
            <w:noWrap/>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443 </w:t>
            </w:r>
          </w:p>
        </w:tc>
        <w:tc>
          <w:tcPr>
            <w:tcW w:w="3128" w:type="dxa"/>
            <w:tcBorders>
              <w:top w:val="nil"/>
              <w:left w:val="nil"/>
              <w:bottom w:val="single" w:sz="4" w:space="0" w:color="auto"/>
              <w:right w:val="single" w:sz="4" w:space="0" w:color="auto"/>
            </w:tcBorders>
            <w:shd w:val="clear" w:color="000000" w:fill="EEECE1"/>
            <w:noWrap/>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796,532 </w:t>
            </w:r>
          </w:p>
        </w:tc>
      </w:tr>
      <w:tr w:rsidR="00E800D8" w:rsidRPr="00A15D95" w:rsidTr="00547ED8">
        <w:trPr>
          <w:trHeight w:val="65"/>
        </w:trPr>
        <w:tc>
          <w:tcPr>
            <w:tcW w:w="1614" w:type="dxa"/>
            <w:tcBorders>
              <w:top w:val="nil"/>
              <w:left w:val="single" w:sz="8" w:space="0" w:color="auto"/>
              <w:bottom w:val="single" w:sz="4" w:space="0" w:color="auto"/>
              <w:right w:val="single" w:sz="4" w:space="0" w:color="auto"/>
            </w:tcBorders>
            <w:shd w:val="clear" w:color="000000" w:fill="EEECE1"/>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2016</w:t>
            </w:r>
          </w:p>
        </w:tc>
        <w:tc>
          <w:tcPr>
            <w:tcW w:w="2220" w:type="dxa"/>
            <w:tcBorders>
              <w:top w:val="nil"/>
              <w:left w:val="nil"/>
              <w:bottom w:val="single" w:sz="4" w:space="0" w:color="auto"/>
              <w:right w:val="single" w:sz="4" w:space="0" w:color="auto"/>
            </w:tcBorders>
            <w:shd w:val="clear" w:color="000000" w:fill="EEECE1"/>
            <w:noWrap/>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2,136 </w:t>
            </w:r>
          </w:p>
        </w:tc>
        <w:tc>
          <w:tcPr>
            <w:tcW w:w="3128" w:type="dxa"/>
            <w:tcBorders>
              <w:top w:val="nil"/>
              <w:left w:val="nil"/>
              <w:bottom w:val="single" w:sz="4" w:space="0" w:color="auto"/>
              <w:right w:val="single" w:sz="4" w:space="0" w:color="auto"/>
            </w:tcBorders>
            <w:shd w:val="clear" w:color="000000" w:fill="EEECE1"/>
            <w:noWrap/>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2,776,600 </w:t>
            </w:r>
          </w:p>
        </w:tc>
      </w:tr>
      <w:tr w:rsidR="00E800D8" w:rsidRPr="00A15D95" w:rsidTr="00547ED8">
        <w:trPr>
          <w:trHeight w:val="218"/>
        </w:trPr>
        <w:tc>
          <w:tcPr>
            <w:tcW w:w="1614" w:type="dxa"/>
            <w:tcBorders>
              <w:top w:val="nil"/>
              <w:left w:val="single" w:sz="8" w:space="0" w:color="auto"/>
              <w:bottom w:val="single" w:sz="4" w:space="0" w:color="auto"/>
              <w:right w:val="single" w:sz="4" w:space="0" w:color="auto"/>
            </w:tcBorders>
            <w:shd w:val="clear" w:color="000000" w:fill="EEECE1"/>
            <w:noWrap/>
            <w:vAlign w:val="center"/>
            <w:hideMark/>
          </w:tcPr>
          <w:p w:rsidR="00E800D8" w:rsidRPr="00A15D95" w:rsidRDefault="00E800D8" w:rsidP="00547ED8">
            <w:pPr>
              <w:spacing w:after="30" w:line="360" w:lineRule="auto"/>
              <w:jc w:val="center"/>
              <w:rPr>
                <w:rFonts w:ascii="Times New Roman" w:hAnsi="Times New Roman"/>
                <w:b/>
                <w:bCs/>
                <w:color w:val="000000"/>
                <w:sz w:val="24"/>
                <w:szCs w:val="24"/>
              </w:rPr>
            </w:pPr>
            <w:r w:rsidRPr="00A15D95">
              <w:rPr>
                <w:rFonts w:ascii="Times New Roman" w:hAnsi="Times New Roman"/>
                <w:b/>
                <w:bCs/>
                <w:color w:val="000000"/>
                <w:sz w:val="24"/>
                <w:szCs w:val="24"/>
              </w:rPr>
              <w:t>2017</w:t>
            </w:r>
          </w:p>
        </w:tc>
        <w:tc>
          <w:tcPr>
            <w:tcW w:w="2220" w:type="dxa"/>
            <w:tcBorders>
              <w:top w:val="nil"/>
              <w:left w:val="nil"/>
              <w:bottom w:val="single" w:sz="4" w:space="0" w:color="auto"/>
              <w:right w:val="single" w:sz="4" w:space="0" w:color="auto"/>
            </w:tcBorders>
            <w:shd w:val="clear" w:color="000000" w:fill="EEECE1"/>
            <w:noWrap/>
            <w:hideMark/>
          </w:tcPr>
          <w:p w:rsidR="00E800D8" w:rsidRPr="00A15D95" w:rsidRDefault="00E800D8" w:rsidP="00547ED8">
            <w:pPr>
              <w:spacing w:after="30" w:line="360" w:lineRule="auto"/>
              <w:jc w:val="center"/>
              <w:rPr>
                <w:rFonts w:ascii="Times New Roman" w:hAnsi="Times New Roman"/>
                <w:b/>
                <w:bCs/>
                <w:color w:val="000000"/>
                <w:sz w:val="24"/>
                <w:szCs w:val="24"/>
              </w:rPr>
            </w:pPr>
            <w:r>
              <w:rPr>
                <w:rFonts w:ascii="Times New Roman" w:hAnsi="Times New Roman"/>
                <w:b/>
                <w:bCs/>
                <w:color w:val="000000"/>
                <w:sz w:val="24"/>
                <w:szCs w:val="24"/>
              </w:rPr>
              <w:t xml:space="preserve">               </w:t>
            </w:r>
            <w:r w:rsidRPr="00A15D95">
              <w:rPr>
                <w:rFonts w:ascii="Times New Roman" w:hAnsi="Times New Roman"/>
                <w:b/>
                <w:bCs/>
                <w:color w:val="000000"/>
                <w:sz w:val="24"/>
                <w:szCs w:val="24"/>
              </w:rPr>
              <w:t>3,192</w:t>
            </w:r>
          </w:p>
        </w:tc>
        <w:tc>
          <w:tcPr>
            <w:tcW w:w="3128" w:type="dxa"/>
            <w:tcBorders>
              <w:top w:val="nil"/>
              <w:left w:val="nil"/>
              <w:bottom w:val="single" w:sz="4" w:space="0" w:color="auto"/>
              <w:right w:val="single" w:sz="4" w:space="0" w:color="auto"/>
            </w:tcBorders>
            <w:shd w:val="clear" w:color="000000" w:fill="EEECE1"/>
            <w:noWrap/>
            <w:vAlign w:val="center"/>
            <w:hideMark/>
          </w:tcPr>
          <w:p w:rsidR="00E800D8" w:rsidRPr="00A15D95" w:rsidRDefault="00E800D8" w:rsidP="00547ED8">
            <w:pPr>
              <w:spacing w:after="30" w:line="360" w:lineRule="auto"/>
              <w:jc w:val="center"/>
              <w:rPr>
                <w:rFonts w:ascii="Times New Roman" w:hAnsi="Times New Roman"/>
                <w:b/>
                <w:bCs/>
                <w:color w:val="000000"/>
                <w:sz w:val="24"/>
                <w:szCs w:val="24"/>
              </w:rPr>
            </w:pPr>
            <w:r w:rsidRPr="00A15D95">
              <w:rPr>
                <w:rFonts w:ascii="Times New Roman" w:hAnsi="Times New Roman"/>
                <w:b/>
                <w:bCs/>
                <w:color w:val="000000"/>
                <w:sz w:val="24"/>
                <w:szCs w:val="24"/>
              </w:rPr>
              <w:t>8,007,566</w:t>
            </w:r>
          </w:p>
        </w:tc>
      </w:tr>
      <w:tr w:rsidR="00E800D8" w:rsidRPr="00A15D95" w:rsidTr="00547ED8">
        <w:trPr>
          <w:trHeight w:val="281"/>
        </w:trPr>
        <w:tc>
          <w:tcPr>
            <w:tcW w:w="1614" w:type="dxa"/>
            <w:tcBorders>
              <w:top w:val="nil"/>
              <w:left w:val="single" w:sz="8" w:space="0" w:color="auto"/>
              <w:bottom w:val="single" w:sz="8" w:space="0" w:color="auto"/>
              <w:right w:val="single" w:sz="4" w:space="0" w:color="auto"/>
            </w:tcBorders>
            <w:shd w:val="clear" w:color="000000" w:fill="76933C"/>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Total</w:t>
            </w:r>
          </w:p>
        </w:tc>
        <w:tc>
          <w:tcPr>
            <w:tcW w:w="2220" w:type="dxa"/>
            <w:tcBorders>
              <w:top w:val="nil"/>
              <w:left w:val="nil"/>
              <w:bottom w:val="single" w:sz="8" w:space="0" w:color="auto"/>
              <w:right w:val="single" w:sz="4" w:space="0" w:color="auto"/>
            </w:tcBorders>
            <w:shd w:val="clear" w:color="000000" w:fill="76933C"/>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5,771 </w:t>
            </w:r>
          </w:p>
        </w:tc>
        <w:tc>
          <w:tcPr>
            <w:tcW w:w="3128" w:type="dxa"/>
            <w:tcBorders>
              <w:top w:val="nil"/>
              <w:left w:val="nil"/>
              <w:bottom w:val="single" w:sz="8" w:space="0" w:color="auto"/>
              <w:right w:val="single" w:sz="4" w:space="0" w:color="auto"/>
            </w:tcBorders>
            <w:shd w:val="clear" w:color="000000" w:fill="76933C"/>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TK.  11,580,698 </w:t>
            </w:r>
          </w:p>
        </w:tc>
      </w:tr>
    </w:tbl>
    <w:p w:rsidR="00E800D8" w:rsidRPr="00A15D95" w:rsidRDefault="00E800D8" w:rsidP="0057127B">
      <w:pPr>
        <w:widowControl w:val="0"/>
        <w:autoSpaceDE w:val="0"/>
        <w:autoSpaceDN w:val="0"/>
        <w:adjustRightInd w:val="0"/>
        <w:spacing w:after="30" w:line="360" w:lineRule="auto"/>
        <w:ind w:left="720"/>
        <w:jc w:val="right"/>
        <w:rPr>
          <w:rFonts w:ascii="Times New Roman" w:hAnsi="Times New Roman"/>
          <w:color w:val="000000"/>
          <w:sz w:val="24"/>
          <w:szCs w:val="24"/>
        </w:rPr>
      </w:pPr>
      <w:r>
        <w:rPr>
          <w:color w:val="000000"/>
        </w:rPr>
        <w:tab/>
      </w:r>
      <w:r w:rsidR="00026D88" w:rsidRPr="00A15D95">
        <w:rPr>
          <w:rFonts w:ascii="Times New Roman" w:hAnsi="Times New Roman"/>
          <w:color w:val="000000"/>
          <w:sz w:val="24"/>
          <w:szCs w:val="24"/>
        </w:rPr>
        <w:t>(School Banking Unit &amp; official doc.)</w:t>
      </w:r>
      <w:r>
        <w:rPr>
          <w:color w:val="000000"/>
        </w:rPr>
        <w:t xml:space="preserve">                  </w:t>
      </w:r>
      <w:r w:rsidR="00026D88">
        <w:rPr>
          <w:color w:val="000000"/>
        </w:rPr>
        <w:t xml:space="preserve">              </w:t>
      </w:r>
      <w:r>
        <w:rPr>
          <w:color w:val="000000"/>
        </w:rPr>
        <w:t xml:space="preserve">     </w:t>
      </w:r>
    </w:p>
    <w:p w:rsidR="00E800D8"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lastRenderedPageBreak/>
        <w:t xml:space="preserve">From the above table we can see that Current Scenario of School Banking (Agent Banking Division). In 2017 total Amount of Deposit was 8,007,566, in 2016 total Amount of Deposit was 2,776,600 and in 2015 the total Amount of Deposit was 796,532. </w:t>
      </w:r>
    </w:p>
    <w:p w:rsidR="00E800D8" w:rsidRPr="00A15D95"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p>
    <w:p w:rsidR="00E800D8" w:rsidRPr="00A15D95" w:rsidRDefault="00E800D8" w:rsidP="00E800D8">
      <w:pPr>
        <w:widowControl w:val="0"/>
        <w:autoSpaceDE w:val="0"/>
        <w:autoSpaceDN w:val="0"/>
        <w:adjustRightInd w:val="0"/>
        <w:spacing w:after="30" w:line="360" w:lineRule="auto"/>
        <w:ind w:left="720"/>
        <w:jc w:val="both"/>
        <w:rPr>
          <w:rFonts w:ascii="Times New Roman" w:hAnsi="Times New Roman"/>
          <w:noProof/>
          <w:color w:val="000000"/>
          <w:sz w:val="24"/>
          <w:szCs w:val="24"/>
        </w:rPr>
      </w:pPr>
      <w:r>
        <w:rPr>
          <w:rFonts w:ascii="Times New Roman" w:hAnsi="Times New Roman"/>
          <w:noProof/>
          <w:color w:val="000000"/>
          <w:sz w:val="24"/>
          <w:szCs w:val="24"/>
        </w:rPr>
        <w:drawing>
          <wp:inline distT="0" distB="0" distL="0" distR="0">
            <wp:extent cx="3808900" cy="2297489"/>
            <wp:effectExtent l="39593" t="24204" r="37707" b="69082"/>
            <wp:docPr id="8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800D8"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p>
    <w:p w:rsidR="00E800D8" w:rsidRPr="00A15D95" w:rsidRDefault="00E800D8" w:rsidP="00E800D8">
      <w:pPr>
        <w:widowControl w:val="0"/>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This Bar Chart shows yearly account status of Bank Asia Limited; Agent Banking Division. In 2017 the no of account was 3192, in 2016 no. of account was 2136 and in 2015 the no. of account was 443.</w:t>
      </w:r>
    </w:p>
    <w:p w:rsidR="00E800D8" w:rsidRDefault="00E800D8" w:rsidP="00E800D8">
      <w:pPr>
        <w:widowControl w:val="0"/>
        <w:autoSpaceDE w:val="0"/>
        <w:autoSpaceDN w:val="0"/>
        <w:adjustRightInd w:val="0"/>
        <w:spacing w:after="30" w:line="360" w:lineRule="auto"/>
        <w:ind w:left="720"/>
        <w:jc w:val="both"/>
        <w:rPr>
          <w:rFonts w:ascii="Times New Roman" w:hAnsi="Times New Roman"/>
          <w:noProof/>
          <w:color w:val="000000"/>
          <w:sz w:val="24"/>
          <w:szCs w:val="24"/>
        </w:rPr>
      </w:pPr>
      <w:r>
        <w:rPr>
          <w:rFonts w:ascii="Times New Roman" w:hAnsi="Times New Roman"/>
          <w:noProof/>
          <w:color w:val="000000"/>
          <w:sz w:val="24"/>
          <w:szCs w:val="24"/>
        </w:rPr>
        <w:drawing>
          <wp:inline distT="0" distB="0" distL="0" distR="0">
            <wp:extent cx="4174568" cy="2289664"/>
            <wp:effectExtent l="76200" t="19050" r="54532" b="15386"/>
            <wp:docPr id="82"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800D8"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p>
    <w:p w:rsidR="00E800D8"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p>
    <w:p w:rsidR="00E800D8"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r w:rsidRPr="00A15D95">
        <w:rPr>
          <w:rFonts w:ascii="Times New Roman" w:hAnsi="Times New Roman"/>
          <w:noProof/>
          <w:color w:val="000000"/>
          <w:sz w:val="24"/>
          <w:szCs w:val="24"/>
        </w:rPr>
        <w:t>This above pie chart shows yearly deposit status of school banking. In 2017the deposit amount was 8,007,566. In 2016 it was 2776599 and in 2015 it was 796532.</w:t>
      </w:r>
    </w:p>
    <w:p w:rsidR="00E800D8" w:rsidRPr="00A15D95" w:rsidRDefault="00E800D8" w:rsidP="00E800D8">
      <w:pPr>
        <w:widowControl w:val="0"/>
        <w:autoSpaceDE w:val="0"/>
        <w:autoSpaceDN w:val="0"/>
        <w:adjustRightInd w:val="0"/>
        <w:spacing w:after="30" w:line="360" w:lineRule="auto"/>
        <w:jc w:val="both"/>
        <w:rPr>
          <w:rFonts w:ascii="Times New Roman" w:hAnsi="Times New Roman"/>
          <w:noProof/>
          <w:color w:val="000000"/>
          <w:sz w:val="24"/>
          <w:szCs w:val="24"/>
        </w:rPr>
      </w:pPr>
    </w:p>
    <w:tbl>
      <w:tblPr>
        <w:tblW w:w="7937" w:type="dxa"/>
        <w:jc w:val="center"/>
        <w:tblInd w:w="828" w:type="dxa"/>
        <w:tblLook w:val="04A0"/>
      </w:tblPr>
      <w:tblGrid>
        <w:gridCol w:w="540"/>
        <w:gridCol w:w="1483"/>
        <w:gridCol w:w="2494"/>
        <w:gridCol w:w="3420"/>
      </w:tblGrid>
      <w:tr w:rsidR="00E800D8" w:rsidRPr="00A15D95" w:rsidTr="00547ED8">
        <w:trPr>
          <w:trHeight w:val="420"/>
          <w:jc w:val="center"/>
        </w:trPr>
        <w:tc>
          <w:tcPr>
            <w:tcW w:w="7937" w:type="dxa"/>
            <w:gridSpan w:val="4"/>
            <w:shd w:val="clear" w:color="000000" w:fill="4F6228"/>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Division Wise School Current Account</w:t>
            </w:r>
          </w:p>
        </w:tc>
      </w:tr>
      <w:tr w:rsidR="00E800D8" w:rsidRPr="00A15D95" w:rsidTr="00547ED8">
        <w:trPr>
          <w:trHeight w:val="300"/>
          <w:jc w:val="center"/>
        </w:trPr>
        <w:tc>
          <w:tcPr>
            <w:tcW w:w="540" w:type="dxa"/>
            <w:shd w:val="clear" w:color="000000" w:fill="76933C"/>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SL</w:t>
            </w:r>
          </w:p>
        </w:tc>
        <w:tc>
          <w:tcPr>
            <w:tcW w:w="1483" w:type="dxa"/>
            <w:shd w:val="clear" w:color="000000" w:fill="76933C"/>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Division</w:t>
            </w:r>
          </w:p>
        </w:tc>
        <w:tc>
          <w:tcPr>
            <w:tcW w:w="2494" w:type="dxa"/>
            <w:shd w:val="clear" w:color="000000" w:fill="76933C"/>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No. of School</w:t>
            </w:r>
          </w:p>
        </w:tc>
        <w:tc>
          <w:tcPr>
            <w:tcW w:w="3420" w:type="dxa"/>
            <w:shd w:val="clear" w:color="000000" w:fill="76933C"/>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Balance</w:t>
            </w:r>
          </w:p>
        </w:tc>
      </w:tr>
      <w:tr w:rsidR="00E800D8" w:rsidRPr="00A15D95" w:rsidTr="00547ED8">
        <w:trPr>
          <w:trHeight w:val="287"/>
          <w:jc w:val="center"/>
        </w:trPr>
        <w:tc>
          <w:tcPr>
            <w:tcW w:w="54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1</w:t>
            </w:r>
          </w:p>
        </w:tc>
        <w:tc>
          <w:tcPr>
            <w:tcW w:w="1483" w:type="dxa"/>
            <w:shd w:val="clear" w:color="000000" w:fill="D8E4BC"/>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Dhaka</w:t>
            </w:r>
          </w:p>
        </w:tc>
        <w:tc>
          <w:tcPr>
            <w:tcW w:w="2494"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30 </w:t>
            </w:r>
          </w:p>
        </w:tc>
        <w:tc>
          <w:tcPr>
            <w:tcW w:w="342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4,330,665 </w:t>
            </w:r>
          </w:p>
        </w:tc>
      </w:tr>
      <w:tr w:rsidR="00E800D8" w:rsidRPr="00A15D95" w:rsidTr="00547ED8">
        <w:trPr>
          <w:trHeight w:val="300"/>
          <w:jc w:val="center"/>
        </w:trPr>
        <w:tc>
          <w:tcPr>
            <w:tcW w:w="54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2</w:t>
            </w:r>
          </w:p>
        </w:tc>
        <w:tc>
          <w:tcPr>
            <w:tcW w:w="1483" w:type="dxa"/>
            <w:shd w:val="clear" w:color="000000" w:fill="D8E4BC"/>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Sylhet</w:t>
            </w:r>
          </w:p>
        </w:tc>
        <w:tc>
          <w:tcPr>
            <w:tcW w:w="2494"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2 </w:t>
            </w:r>
          </w:p>
        </w:tc>
        <w:tc>
          <w:tcPr>
            <w:tcW w:w="342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200,270 </w:t>
            </w:r>
          </w:p>
        </w:tc>
      </w:tr>
      <w:tr w:rsidR="00E800D8" w:rsidRPr="00A15D95" w:rsidTr="00547ED8">
        <w:trPr>
          <w:trHeight w:val="300"/>
          <w:jc w:val="center"/>
        </w:trPr>
        <w:tc>
          <w:tcPr>
            <w:tcW w:w="54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3</w:t>
            </w:r>
          </w:p>
        </w:tc>
        <w:tc>
          <w:tcPr>
            <w:tcW w:w="1483" w:type="dxa"/>
            <w:shd w:val="clear" w:color="000000" w:fill="D8E4BC"/>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Chittagong</w:t>
            </w:r>
          </w:p>
        </w:tc>
        <w:tc>
          <w:tcPr>
            <w:tcW w:w="2494"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25 </w:t>
            </w:r>
          </w:p>
        </w:tc>
        <w:tc>
          <w:tcPr>
            <w:tcW w:w="342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758,723 </w:t>
            </w:r>
          </w:p>
        </w:tc>
      </w:tr>
      <w:tr w:rsidR="00E800D8" w:rsidRPr="00A15D95" w:rsidTr="00547ED8">
        <w:trPr>
          <w:trHeight w:val="300"/>
          <w:jc w:val="center"/>
        </w:trPr>
        <w:tc>
          <w:tcPr>
            <w:tcW w:w="54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4</w:t>
            </w:r>
          </w:p>
        </w:tc>
        <w:tc>
          <w:tcPr>
            <w:tcW w:w="1483" w:type="dxa"/>
            <w:shd w:val="clear" w:color="000000" w:fill="D8E4BC"/>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Mymensingh</w:t>
            </w:r>
          </w:p>
        </w:tc>
        <w:tc>
          <w:tcPr>
            <w:tcW w:w="2494"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4 </w:t>
            </w:r>
          </w:p>
        </w:tc>
        <w:tc>
          <w:tcPr>
            <w:tcW w:w="342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161,818 </w:t>
            </w:r>
          </w:p>
        </w:tc>
      </w:tr>
      <w:tr w:rsidR="00E800D8" w:rsidRPr="00A15D95" w:rsidTr="00547ED8">
        <w:trPr>
          <w:trHeight w:val="300"/>
          <w:jc w:val="center"/>
        </w:trPr>
        <w:tc>
          <w:tcPr>
            <w:tcW w:w="54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5</w:t>
            </w:r>
          </w:p>
        </w:tc>
        <w:tc>
          <w:tcPr>
            <w:tcW w:w="1483" w:type="dxa"/>
            <w:shd w:val="clear" w:color="000000" w:fill="D8E4BC"/>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Rajshahi</w:t>
            </w:r>
          </w:p>
        </w:tc>
        <w:tc>
          <w:tcPr>
            <w:tcW w:w="2494"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8 </w:t>
            </w:r>
          </w:p>
        </w:tc>
        <w:tc>
          <w:tcPr>
            <w:tcW w:w="342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234,020 </w:t>
            </w:r>
          </w:p>
        </w:tc>
      </w:tr>
      <w:tr w:rsidR="00E800D8" w:rsidRPr="00A15D95" w:rsidTr="00547ED8">
        <w:trPr>
          <w:trHeight w:val="300"/>
          <w:jc w:val="center"/>
        </w:trPr>
        <w:tc>
          <w:tcPr>
            <w:tcW w:w="54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6</w:t>
            </w:r>
          </w:p>
        </w:tc>
        <w:tc>
          <w:tcPr>
            <w:tcW w:w="1483" w:type="dxa"/>
            <w:shd w:val="clear" w:color="000000" w:fill="D8E4BC"/>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Khulna</w:t>
            </w:r>
          </w:p>
        </w:tc>
        <w:tc>
          <w:tcPr>
            <w:tcW w:w="2494"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3 </w:t>
            </w:r>
          </w:p>
        </w:tc>
        <w:tc>
          <w:tcPr>
            <w:tcW w:w="342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3,000 </w:t>
            </w:r>
          </w:p>
        </w:tc>
      </w:tr>
      <w:tr w:rsidR="00E800D8" w:rsidRPr="00A15D95" w:rsidTr="00547ED8">
        <w:trPr>
          <w:trHeight w:val="300"/>
          <w:jc w:val="center"/>
        </w:trPr>
        <w:tc>
          <w:tcPr>
            <w:tcW w:w="54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7</w:t>
            </w:r>
          </w:p>
        </w:tc>
        <w:tc>
          <w:tcPr>
            <w:tcW w:w="1483" w:type="dxa"/>
            <w:shd w:val="clear" w:color="000000" w:fill="D8E4BC"/>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Rangpur</w:t>
            </w:r>
          </w:p>
        </w:tc>
        <w:tc>
          <w:tcPr>
            <w:tcW w:w="2494"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20 </w:t>
            </w:r>
          </w:p>
        </w:tc>
        <w:tc>
          <w:tcPr>
            <w:tcW w:w="342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286,920 </w:t>
            </w:r>
          </w:p>
        </w:tc>
      </w:tr>
      <w:tr w:rsidR="00E800D8" w:rsidRPr="00A15D95" w:rsidTr="00547ED8">
        <w:trPr>
          <w:trHeight w:val="300"/>
          <w:jc w:val="center"/>
        </w:trPr>
        <w:tc>
          <w:tcPr>
            <w:tcW w:w="54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8</w:t>
            </w:r>
          </w:p>
        </w:tc>
        <w:tc>
          <w:tcPr>
            <w:tcW w:w="1483" w:type="dxa"/>
            <w:shd w:val="clear" w:color="000000" w:fill="D8E4BC"/>
            <w:noWrap/>
            <w:vAlign w:val="bottom"/>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Barisal</w:t>
            </w:r>
          </w:p>
        </w:tc>
        <w:tc>
          <w:tcPr>
            <w:tcW w:w="2494"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2 </w:t>
            </w:r>
          </w:p>
        </w:tc>
        <w:tc>
          <w:tcPr>
            <w:tcW w:w="3420" w:type="dxa"/>
            <w:shd w:val="clear" w:color="000000" w:fill="D8E4BC"/>
            <w:noWrap/>
            <w:vAlign w:val="center"/>
            <w:hideMark/>
          </w:tcPr>
          <w:p w:rsidR="00E800D8" w:rsidRPr="00A15D95" w:rsidRDefault="00E800D8" w:rsidP="00547E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                            7000 </w:t>
            </w:r>
          </w:p>
        </w:tc>
      </w:tr>
      <w:tr w:rsidR="00E800D8" w:rsidRPr="00A15D95" w:rsidTr="00547ED8">
        <w:trPr>
          <w:trHeight w:val="323"/>
          <w:jc w:val="center"/>
        </w:trPr>
        <w:tc>
          <w:tcPr>
            <w:tcW w:w="2023" w:type="dxa"/>
            <w:gridSpan w:val="2"/>
            <w:shd w:val="clear" w:color="000000" w:fill="4F6228"/>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Total</w:t>
            </w:r>
          </w:p>
        </w:tc>
        <w:tc>
          <w:tcPr>
            <w:tcW w:w="2494" w:type="dxa"/>
            <w:shd w:val="clear" w:color="000000" w:fill="4F6228"/>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94 </w:t>
            </w:r>
          </w:p>
        </w:tc>
        <w:tc>
          <w:tcPr>
            <w:tcW w:w="3420" w:type="dxa"/>
            <w:shd w:val="clear" w:color="000000" w:fill="4F6228"/>
            <w:noWrap/>
            <w:vAlign w:val="center"/>
            <w:hideMark/>
          </w:tcPr>
          <w:p w:rsidR="00E800D8" w:rsidRPr="00A15D95" w:rsidRDefault="00E800D8" w:rsidP="00547ED8">
            <w:pPr>
              <w:spacing w:after="30" w:line="360" w:lineRule="auto"/>
              <w:jc w:val="both"/>
              <w:rPr>
                <w:rFonts w:ascii="Times New Roman" w:hAnsi="Times New Roman"/>
                <w:b/>
                <w:bCs/>
                <w:color w:val="000000"/>
                <w:sz w:val="24"/>
                <w:szCs w:val="24"/>
              </w:rPr>
            </w:pPr>
            <w:r w:rsidRPr="00A15D95">
              <w:rPr>
                <w:rFonts w:ascii="Times New Roman" w:hAnsi="Times New Roman"/>
                <w:b/>
                <w:bCs/>
                <w:color w:val="000000"/>
                <w:sz w:val="24"/>
                <w:szCs w:val="24"/>
              </w:rPr>
              <w:t xml:space="preserve">                   5982416</w:t>
            </w:r>
          </w:p>
        </w:tc>
      </w:tr>
    </w:tbl>
    <w:p w:rsidR="00E800D8" w:rsidRPr="00A15D95" w:rsidRDefault="00E800D8" w:rsidP="00E800D8">
      <w:pPr>
        <w:widowControl w:val="0"/>
        <w:autoSpaceDE w:val="0"/>
        <w:autoSpaceDN w:val="0"/>
        <w:adjustRightInd w:val="0"/>
        <w:spacing w:after="30" w:line="360" w:lineRule="auto"/>
        <w:ind w:left="720"/>
        <w:jc w:val="both"/>
        <w:rPr>
          <w:rFonts w:ascii="Times New Roman" w:hAnsi="Times New Roman"/>
          <w:b/>
          <w:bCs/>
          <w:i/>
          <w:iCs/>
          <w:color w:val="000000"/>
          <w:sz w:val="24"/>
          <w:szCs w:val="24"/>
        </w:rPr>
      </w:pPr>
    </w:p>
    <w:p w:rsidR="00E800D8" w:rsidRDefault="00E800D8" w:rsidP="00E800D8">
      <w:pPr>
        <w:widowControl w:val="0"/>
        <w:autoSpaceDE w:val="0"/>
        <w:autoSpaceDN w:val="0"/>
        <w:adjustRightInd w:val="0"/>
        <w:spacing w:after="30" w:line="360" w:lineRule="auto"/>
        <w:jc w:val="both"/>
        <w:rPr>
          <w:rFonts w:ascii="Times New Roman" w:eastAsia="Verdana" w:hAnsi="Times New Roman"/>
          <w:color w:val="000000"/>
          <w:sz w:val="24"/>
          <w:szCs w:val="24"/>
        </w:rPr>
      </w:pPr>
      <w:r w:rsidRPr="00A15D95">
        <w:rPr>
          <w:rFonts w:ascii="Times New Roman" w:eastAsia="Verdana" w:hAnsi="Times New Roman"/>
          <w:color w:val="000000"/>
          <w:sz w:val="24"/>
          <w:szCs w:val="24"/>
        </w:rPr>
        <w:t>The above table indicates division wise school banking current account status. In Dhaka division the no of school was 30 and balance was 4,330,665. In Sylhet division the no of school was 2 and balance was 200,270. In Chittagong division the no of school was 25 and balance was 758,723. In Mymensingh division the no of school was 4 and balance was 161,818. In Rajshahi division the no of school was 8 and balance was 234,020. In Khulna division the no of school was 3 and balance was 3000. In Dhaka Rangpur the no of school was 20 and balance was 286,920. In Barisal division the no of school was 30 and balance was 7000.</w:t>
      </w:r>
    </w:p>
    <w:p w:rsidR="00026D88" w:rsidRDefault="00026D88" w:rsidP="00E800D8">
      <w:pPr>
        <w:widowControl w:val="0"/>
        <w:autoSpaceDE w:val="0"/>
        <w:autoSpaceDN w:val="0"/>
        <w:adjustRightInd w:val="0"/>
        <w:spacing w:after="30" w:line="360" w:lineRule="auto"/>
        <w:jc w:val="both"/>
        <w:rPr>
          <w:rFonts w:ascii="Times New Roman" w:hAnsi="Times New Roman"/>
          <w:b/>
          <w:bCs/>
          <w:iCs/>
          <w:color w:val="000000"/>
          <w:sz w:val="24"/>
          <w:szCs w:val="24"/>
        </w:rPr>
      </w:pPr>
    </w:p>
    <w:p w:rsidR="00E800D8" w:rsidRPr="00E01483" w:rsidRDefault="00E800D8" w:rsidP="00674367">
      <w:pPr>
        <w:pStyle w:val="Heading1"/>
      </w:pPr>
      <w:r>
        <w:t xml:space="preserve"> </w:t>
      </w:r>
      <w:bookmarkStart w:id="29" w:name="_Toc1813874"/>
      <w:r w:rsidRPr="00E01483">
        <w:t>Agent Banking Success Summary</w:t>
      </w:r>
      <w:bookmarkEnd w:id="29"/>
    </w:p>
    <w:p w:rsidR="00E800D8" w:rsidRPr="00E90794" w:rsidRDefault="00E800D8" w:rsidP="00E800D8">
      <w:pPr>
        <w:pStyle w:val="ListParagraph"/>
        <w:numPr>
          <w:ilvl w:val="0"/>
          <w:numId w:val="31"/>
        </w:numPr>
        <w:spacing w:after="30" w:line="360" w:lineRule="auto"/>
        <w:jc w:val="both"/>
        <w:rPr>
          <w:rFonts w:eastAsia="Verdana"/>
          <w:color w:val="000000"/>
        </w:rPr>
      </w:pPr>
      <w:bookmarkStart w:id="30" w:name="BodyTopicStartupSummary"/>
      <w:r w:rsidRPr="00E90794">
        <w:rPr>
          <w:rFonts w:eastAsia="Verdana"/>
          <w:color w:val="000000"/>
        </w:rPr>
        <w:t>Bank Asia started agent banking upon approval of Bank’s Board of Directors and Bangladesh Bank in 58 Districts. At present, 1371</w:t>
      </w:r>
      <w:r w:rsidRPr="00E90794">
        <w:rPr>
          <w:rFonts w:eastAsia="Verdana"/>
          <w:b/>
          <w:color w:val="000000"/>
        </w:rPr>
        <w:t xml:space="preserve"> </w:t>
      </w:r>
      <w:r w:rsidRPr="00E90794">
        <w:rPr>
          <w:rFonts w:eastAsia="Verdana"/>
          <w:color w:val="000000"/>
        </w:rPr>
        <w:t xml:space="preserve">Agent Outlets are providing services in different locations among the country.  </w:t>
      </w:r>
      <w:bookmarkStart w:id="31" w:name="BodyChartStartup"/>
      <w:bookmarkEnd w:id="30"/>
    </w:p>
    <w:p w:rsidR="00E800D8" w:rsidRPr="00E90794" w:rsidRDefault="00E800D8" w:rsidP="00E800D8">
      <w:pPr>
        <w:pStyle w:val="ListParagraph"/>
        <w:numPr>
          <w:ilvl w:val="0"/>
          <w:numId w:val="31"/>
        </w:numPr>
        <w:spacing w:after="30" w:line="360" w:lineRule="auto"/>
        <w:jc w:val="both"/>
        <w:rPr>
          <w:rFonts w:eastAsia="Verdana"/>
          <w:color w:val="000000"/>
        </w:rPr>
      </w:pPr>
      <w:r w:rsidRPr="00E90794">
        <w:rPr>
          <w:color w:val="000000"/>
        </w:rPr>
        <w:t xml:space="preserve">Agent Banking activities, like A/C opening, Cash deposit, Cash withdrawal, Fund transfer, Electronic Fund Transfer, Loan disbursement, Foreign Remittance have been offering from all Agent Outlets. The Agent Banking Application is developed by ERA </w:t>
      </w:r>
      <w:r w:rsidRPr="00E90794">
        <w:rPr>
          <w:color w:val="000000"/>
        </w:rPr>
        <w:lastRenderedPageBreak/>
        <w:t>InfoTech Ltd. All transactions are real-time and being authenticated by Fingerprint of Customers and Agent</w:t>
      </w:r>
      <w:bookmarkEnd w:id="31"/>
      <w:r w:rsidRPr="00E90794">
        <w:rPr>
          <w:color w:val="000000"/>
        </w:rPr>
        <w:t>s.</w:t>
      </w:r>
    </w:p>
    <w:p w:rsidR="00E800D8" w:rsidRPr="00A15D95" w:rsidRDefault="00E800D8" w:rsidP="00E800D8">
      <w:pPr>
        <w:pStyle w:val="HTMLPreformatted"/>
        <w:spacing w:after="30" w:line="360" w:lineRule="auto"/>
        <w:jc w:val="both"/>
        <w:rPr>
          <w:rFonts w:ascii="Times New Roman" w:hAnsi="Times New Roman"/>
          <w:sz w:val="24"/>
          <w:szCs w:val="24"/>
        </w:rPr>
      </w:pPr>
    </w:p>
    <w:p w:rsidR="00E800D8" w:rsidRPr="00E01483" w:rsidRDefault="00E800D8" w:rsidP="00674367">
      <w:pPr>
        <w:pStyle w:val="Heading1"/>
      </w:pPr>
      <w:r w:rsidRPr="00E01483">
        <w:t xml:space="preserve"> </w:t>
      </w:r>
      <w:bookmarkStart w:id="32" w:name="_Toc1813875"/>
      <w:r w:rsidRPr="00E01483">
        <w:t>Yearly Business Review Highlights:</w:t>
      </w:r>
      <w:bookmarkEnd w:id="32"/>
    </w:p>
    <w:p w:rsidR="00E800D8" w:rsidRPr="00E01483" w:rsidRDefault="00E800D8" w:rsidP="00E800D8">
      <w:pPr>
        <w:widowControl w:val="0"/>
        <w:autoSpaceDE w:val="0"/>
        <w:autoSpaceDN w:val="0"/>
        <w:adjustRightInd w:val="0"/>
        <w:spacing w:after="30" w:line="360" w:lineRule="auto"/>
        <w:jc w:val="both"/>
        <w:rPr>
          <w:rFonts w:ascii="Times New Roman" w:hAnsi="Times New Roman"/>
          <w:b/>
          <w:bCs/>
          <w:iCs/>
          <w:color w:val="000000"/>
          <w:sz w:val="24"/>
          <w:szCs w:val="24"/>
        </w:rPr>
      </w:pPr>
      <w:r w:rsidRPr="00E01483">
        <w:rPr>
          <w:rFonts w:ascii="Times New Roman" w:hAnsi="Times New Roman"/>
          <w:color w:val="000000"/>
          <w:sz w:val="24"/>
          <w:szCs w:val="24"/>
        </w:rPr>
        <w:t xml:space="preserve">Following table shows the </w:t>
      </w:r>
      <w:r w:rsidRPr="00E01483">
        <w:rPr>
          <w:rFonts w:ascii="Times New Roman" w:hAnsi="Times New Roman"/>
          <w:b/>
          <w:bCs/>
          <w:iCs/>
          <w:color w:val="000000"/>
          <w:sz w:val="24"/>
          <w:szCs w:val="24"/>
        </w:rPr>
        <w:t>Yearly Business Review Highlights</w:t>
      </w:r>
      <w:r w:rsidRPr="00E01483">
        <w:rPr>
          <w:rFonts w:ascii="Times New Roman" w:hAnsi="Times New Roman"/>
          <w:color w:val="000000"/>
          <w:sz w:val="24"/>
          <w:szCs w:val="24"/>
        </w:rPr>
        <w:t xml:space="preserve"> of Bank Asia Limited (Agent Banking Division) in different years:</w:t>
      </w:r>
    </w:p>
    <w:tbl>
      <w:tblPr>
        <w:tblW w:w="8393" w:type="dxa"/>
        <w:tblInd w:w="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626"/>
        <w:gridCol w:w="1088"/>
        <w:gridCol w:w="1294"/>
        <w:gridCol w:w="927"/>
        <w:gridCol w:w="927"/>
        <w:gridCol w:w="1531"/>
      </w:tblGrid>
      <w:tr w:rsidR="00E800D8" w:rsidRPr="00A15D95" w:rsidTr="00547ED8">
        <w:trPr>
          <w:trHeight w:val="111"/>
        </w:trPr>
        <w:tc>
          <w:tcPr>
            <w:tcW w:w="2626"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Particulars</w:t>
            </w:r>
          </w:p>
        </w:tc>
        <w:tc>
          <w:tcPr>
            <w:tcW w:w="1088"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As on Nov’15</w:t>
            </w:r>
          </w:p>
        </w:tc>
        <w:tc>
          <w:tcPr>
            <w:tcW w:w="1294"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b/>
                <w:bCs/>
                <w:color w:val="000000"/>
                <w:kern w:val="24"/>
                <w:sz w:val="24"/>
                <w:szCs w:val="24"/>
                <w:lang w:eastAsia="en-GB"/>
              </w:rPr>
            </w:pPr>
            <w:r w:rsidRPr="00A15D95">
              <w:rPr>
                <w:rFonts w:ascii="Times New Roman" w:hAnsi="Times New Roman"/>
                <w:b/>
                <w:bCs/>
                <w:color w:val="000000"/>
                <w:kern w:val="24"/>
                <w:sz w:val="24"/>
                <w:szCs w:val="24"/>
                <w:lang w:eastAsia="en-GB"/>
              </w:rPr>
              <w:t>As on</w:t>
            </w:r>
          </w:p>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Dec’16</w:t>
            </w:r>
          </w:p>
        </w:tc>
        <w:tc>
          <w:tcPr>
            <w:tcW w:w="927" w:type="dxa"/>
            <w:shd w:val="clear" w:color="auto" w:fill="E9EDF4"/>
            <w:tcMar>
              <w:top w:w="15" w:type="dxa"/>
              <w:left w:w="15" w:type="dxa"/>
              <w:bottom w:w="0" w:type="dxa"/>
              <w:right w:w="15" w:type="dxa"/>
            </w:tcMar>
          </w:tcPr>
          <w:p w:rsidR="00E800D8" w:rsidRPr="00A15D95" w:rsidRDefault="00E800D8" w:rsidP="00547ED8">
            <w:pPr>
              <w:spacing w:after="30" w:line="360" w:lineRule="auto"/>
              <w:jc w:val="both"/>
              <w:textAlignment w:val="top"/>
              <w:rPr>
                <w:rFonts w:ascii="Times New Roman" w:hAnsi="Times New Roman"/>
                <w:b/>
                <w:bCs/>
                <w:color w:val="000000"/>
                <w:kern w:val="24"/>
                <w:sz w:val="24"/>
                <w:szCs w:val="24"/>
                <w:lang w:eastAsia="en-GB"/>
              </w:rPr>
            </w:pPr>
            <w:r w:rsidRPr="00A15D95">
              <w:rPr>
                <w:rFonts w:ascii="Times New Roman" w:hAnsi="Times New Roman"/>
                <w:b/>
                <w:bCs/>
                <w:color w:val="000000"/>
                <w:kern w:val="24"/>
                <w:sz w:val="24"/>
                <w:szCs w:val="24"/>
                <w:lang w:eastAsia="en-GB"/>
              </w:rPr>
              <w:t>As on  Dec’17</w:t>
            </w:r>
          </w:p>
        </w:tc>
        <w:tc>
          <w:tcPr>
            <w:tcW w:w="927"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Target</w:t>
            </w:r>
          </w:p>
        </w:tc>
        <w:tc>
          <w:tcPr>
            <w:tcW w:w="1531"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Achievement</w:t>
            </w:r>
          </w:p>
        </w:tc>
      </w:tr>
      <w:tr w:rsidR="00E800D8" w:rsidRPr="00A15D95" w:rsidTr="00547ED8">
        <w:trPr>
          <w:trHeight w:val="158"/>
        </w:trPr>
        <w:tc>
          <w:tcPr>
            <w:tcW w:w="2626"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Deposit </w:t>
            </w:r>
          </w:p>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(cumulative) </w:t>
            </w:r>
          </w:p>
        </w:tc>
        <w:tc>
          <w:tcPr>
            <w:tcW w:w="1088" w:type="dxa"/>
            <w:shd w:val="clear" w:color="auto" w:fill="auto"/>
            <w:tcMar>
              <w:top w:w="15" w:type="dxa"/>
              <w:left w:w="15" w:type="dxa"/>
              <w:bottom w:w="0" w:type="dxa"/>
              <w:right w:w="15" w:type="dxa"/>
            </w:tcMar>
            <w:vAlign w:val="center"/>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    373.59 </w:t>
            </w:r>
          </w:p>
        </w:tc>
        <w:tc>
          <w:tcPr>
            <w:tcW w:w="1294"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1084.25 </w:t>
            </w:r>
          </w:p>
        </w:tc>
        <w:tc>
          <w:tcPr>
            <w:tcW w:w="927" w:type="dxa"/>
            <w:tcMar>
              <w:top w:w="15" w:type="dxa"/>
              <w:left w:w="15" w:type="dxa"/>
              <w:bottom w:w="0" w:type="dxa"/>
              <w:right w:w="15" w:type="dxa"/>
            </w:tcMar>
            <w:vAlign w:val="center"/>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1575.25</w:t>
            </w:r>
          </w:p>
        </w:tc>
        <w:tc>
          <w:tcPr>
            <w:tcW w:w="927"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2100 </w:t>
            </w:r>
          </w:p>
        </w:tc>
        <w:tc>
          <w:tcPr>
            <w:tcW w:w="1531"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51.63% </w:t>
            </w:r>
          </w:p>
        </w:tc>
      </w:tr>
      <w:tr w:rsidR="00E800D8" w:rsidRPr="00A15D95" w:rsidTr="00547ED8">
        <w:trPr>
          <w:trHeight w:val="770"/>
        </w:trPr>
        <w:tc>
          <w:tcPr>
            <w:tcW w:w="2626"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b/>
                <w:bCs/>
                <w:color w:val="000000"/>
                <w:kern w:val="24"/>
                <w:sz w:val="24"/>
                <w:szCs w:val="24"/>
                <w:lang w:eastAsia="en-GB"/>
              </w:rPr>
            </w:pPr>
            <w:r w:rsidRPr="00A15D95">
              <w:rPr>
                <w:rFonts w:ascii="Times New Roman" w:hAnsi="Times New Roman"/>
                <w:b/>
                <w:bCs/>
                <w:color w:val="000000"/>
                <w:kern w:val="24"/>
                <w:sz w:val="24"/>
                <w:szCs w:val="24"/>
                <w:lang w:eastAsia="en-GB"/>
              </w:rPr>
              <w:t xml:space="preserve">Loan Disbursement (cumulative) </w:t>
            </w:r>
          </w:p>
        </w:tc>
        <w:tc>
          <w:tcPr>
            <w:tcW w:w="1088" w:type="dxa"/>
            <w:shd w:val="clear" w:color="auto" w:fill="E9EDF4"/>
            <w:tcMar>
              <w:top w:w="15" w:type="dxa"/>
              <w:left w:w="15" w:type="dxa"/>
              <w:bottom w:w="0" w:type="dxa"/>
              <w:right w:w="15" w:type="dxa"/>
            </w:tcMar>
            <w:vAlign w:val="center"/>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83.83 </w:t>
            </w:r>
          </w:p>
        </w:tc>
        <w:tc>
          <w:tcPr>
            <w:tcW w:w="1294"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336.78</w:t>
            </w:r>
          </w:p>
        </w:tc>
        <w:tc>
          <w:tcPr>
            <w:tcW w:w="927" w:type="dxa"/>
            <w:shd w:val="clear" w:color="auto" w:fill="E9EDF4"/>
            <w:tcMar>
              <w:top w:w="15" w:type="dxa"/>
              <w:left w:w="15" w:type="dxa"/>
              <w:bottom w:w="0" w:type="dxa"/>
              <w:right w:w="15" w:type="dxa"/>
            </w:tcMar>
            <w:vAlign w:val="center"/>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584.80</w:t>
            </w:r>
          </w:p>
        </w:tc>
        <w:tc>
          <w:tcPr>
            <w:tcW w:w="927"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1500 </w:t>
            </w:r>
          </w:p>
        </w:tc>
        <w:tc>
          <w:tcPr>
            <w:tcW w:w="1531"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22.45% </w:t>
            </w:r>
          </w:p>
        </w:tc>
      </w:tr>
      <w:tr w:rsidR="00E800D8" w:rsidRPr="00A15D95" w:rsidTr="00547ED8">
        <w:trPr>
          <w:trHeight w:val="258"/>
        </w:trPr>
        <w:tc>
          <w:tcPr>
            <w:tcW w:w="2626"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Disbursement of Agent Commission </w:t>
            </w:r>
          </w:p>
        </w:tc>
        <w:tc>
          <w:tcPr>
            <w:tcW w:w="1088" w:type="dxa"/>
            <w:shd w:val="clear" w:color="auto" w:fill="auto"/>
            <w:tcMar>
              <w:top w:w="15" w:type="dxa"/>
              <w:left w:w="15" w:type="dxa"/>
              <w:bottom w:w="0" w:type="dxa"/>
              <w:right w:w="15" w:type="dxa"/>
            </w:tcMar>
            <w:vAlign w:val="center"/>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1.45 </w:t>
            </w:r>
          </w:p>
        </w:tc>
        <w:tc>
          <w:tcPr>
            <w:tcW w:w="1294"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21.07 </w:t>
            </w:r>
          </w:p>
        </w:tc>
        <w:tc>
          <w:tcPr>
            <w:tcW w:w="927" w:type="dxa"/>
            <w:tcMar>
              <w:top w:w="15" w:type="dxa"/>
              <w:left w:w="15" w:type="dxa"/>
              <w:bottom w:w="0" w:type="dxa"/>
              <w:right w:w="15" w:type="dxa"/>
            </w:tcMar>
            <w:vAlign w:val="center"/>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49.87</w:t>
            </w:r>
          </w:p>
        </w:tc>
        <w:tc>
          <w:tcPr>
            <w:tcW w:w="927"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30 </w:t>
            </w:r>
          </w:p>
        </w:tc>
        <w:tc>
          <w:tcPr>
            <w:tcW w:w="1531"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70.23% </w:t>
            </w:r>
          </w:p>
        </w:tc>
      </w:tr>
      <w:tr w:rsidR="00E800D8" w:rsidRPr="00A15D95" w:rsidTr="00547ED8">
        <w:trPr>
          <w:trHeight w:val="144"/>
        </w:trPr>
        <w:tc>
          <w:tcPr>
            <w:tcW w:w="2626"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Operating Income </w:t>
            </w:r>
          </w:p>
        </w:tc>
        <w:tc>
          <w:tcPr>
            <w:tcW w:w="1088" w:type="dxa"/>
            <w:shd w:val="clear" w:color="auto" w:fill="E9EDF4"/>
            <w:tcMar>
              <w:top w:w="15" w:type="dxa"/>
              <w:left w:w="15" w:type="dxa"/>
              <w:bottom w:w="0" w:type="dxa"/>
              <w:right w:w="15" w:type="dxa"/>
            </w:tcMar>
            <w:vAlign w:val="center"/>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-3.4 </w:t>
            </w:r>
          </w:p>
        </w:tc>
        <w:tc>
          <w:tcPr>
            <w:tcW w:w="1294"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-7.46 </w:t>
            </w:r>
          </w:p>
        </w:tc>
        <w:tc>
          <w:tcPr>
            <w:tcW w:w="927" w:type="dxa"/>
            <w:shd w:val="clear" w:color="auto" w:fill="E9EDF4"/>
            <w:tcMar>
              <w:top w:w="15" w:type="dxa"/>
              <w:left w:w="15" w:type="dxa"/>
              <w:bottom w:w="0" w:type="dxa"/>
              <w:right w:w="15" w:type="dxa"/>
            </w:tcMar>
            <w:vAlign w:val="center"/>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12.46</w:t>
            </w:r>
          </w:p>
        </w:tc>
        <w:tc>
          <w:tcPr>
            <w:tcW w:w="927"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48.62 </w:t>
            </w:r>
          </w:p>
        </w:tc>
        <w:tc>
          <w:tcPr>
            <w:tcW w:w="1531" w:type="dxa"/>
            <w:shd w:val="clear" w:color="auto" w:fill="E9EDF4"/>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15.34% </w:t>
            </w:r>
          </w:p>
        </w:tc>
      </w:tr>
      <w:tr w:rsidR="00E800D8" w:rsidRPr="00A15D95" w:rsidTr="00547ED8">
        <w:trPr>
          <w:trHeight w:val="144"/>
        </w:trPr>
        <w:tc>
          <w:tcPr>
            <w:tcW w:w="2626"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Profit/Loss </w:t>
            </w:r>
          </w:p>
        </w:tc>
        <w:tc>
          <w:tcPr>
            <w:tcW w:w="1088" w:type="dxa"/>
            <w:shd w:val="clear" w:color="auto" w:fill="auto"/>
            <w:tcMar>
              <w:top w:w="15" w:type="dxa"/>
              <w:left w:w="15" w:type="dxa"/>
              <w:bottom w:w="0" w:type="dxa"/>
              <w:right w:w="15" w:type="dxa"/>
            </w:tcMar>
            <w:vAlign w:val="center"/>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     -0.97  </w:t>
            </w:r>
          </w:p>
        </w:tc>
        <w:tc>
          <w:tcPr>
            <w:tcW w:w="1294"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  -29.17 </w:t>
            </w:r>
          </w:p>
        </w:tc>
        <w:tc>
          <w:tcPr>
            <w:tcW w:w="927" w:type="dxa"/>
            <w:tcMar>
              <w:top w:w="15" w:type="dxa"/>
              <w:left w:w="15" w:type="dxa"/>
              <w:bottom w:w="0" w:type="dxa"/>
              <w:right w:w="15" w:type="dxa"/>
            </w:tcMar>
            <w:vAlign w:val="center"/>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0.00</w:t>
            </w:r>
          </w:p>
        </w:tc>
        <w:tc>
          <w:tcPr>
            <w:tcW w:w="927"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r w:rsidRPr="00A15D95">
              <w:rPr>
                <w:rFonts w:ascii="Times New Roman" w:hAnsi="Times New Roman"/>
                <w:b/>
                <w:bCs/>
                <w:color w:val="000000"/>
                <w:kern w:val="24"/>
                <w:sz w:val="24"/>
                <w:szCs w:val="24"/>
                <w:lang w:eastAsia="en-GB"/>
              </w:rPr>
              <w:t xml:space="preserve">9.025 </w:t>
            </w:r>
          </w:p>
        </w:tc>
        <w:tc>
          <w:tcPr>
            <w:tcW w:w="1531" w:type="dxa"/>
            <w:shd w:val="clear" w:color="auto" w:fill="auto"/>
            <w:tcMar>
              <w:top w:w="15" w:type="dxa"/>
              <w:left w:w="15" w:type="dxa"/>
              <w:bottom w:w="0" w:type="dxa"/>
              <w:right w:w="15" w:type="dxa"/>
            </w:tcMar>
            <w:vAlign w:val="center"/>
            <w:hideMark/>
          </w:tcPr>
          <w:p w:rsidR="00E800D8" w:rsidRPr="00A15D95" w:rsidRDefault="00E800D8" w:rsidP="00547ED8">
            <w:pPr>
              <w:spacing w:after="30" w:line="360" w:lineRule="auto"/>
              <w:jc w:val="both"/>
              <w:textAlignment w:val="top"/>
              <w:rPr>
                <w:rFonts w:ascii="Times New Roman" w:hAnsi="Times New Roman"/>
                <w:color w:val="000000"/>
                <w:sz w:val="24"/>
                <w:szCs w:val="24"/>
                <w:lang w:val="en-GB" w:eastAsia="en-GB"/>
              </w:rPr>
            </w:pPr>
          </w:p>
        </w:tc>
      </w:tr>
    </w:tbl>
    <w:p w:rsidR="00E800D8" w:rsidRPr="00A15D95" w:rsidRDefault="00E800D8" w:rsidP="00E800D8">
      <w:pPr>
        <w:spacing w:after="30" w:line="360" w:lineRule="auto"/>
        <w:ind w:left="1080"/>
        <w:jc w:val="right"/>
        <w:rPr>
          <w:rFonts w:ascii="Times New Roman" w:eastAsia="Verdana" w:hAnsi="Times New Roman"/>
          <w:color w:val="000000"/>
          <w:sz w:val="24"/>
          <w:szCs w:val="24"/>
        </w:rPr>
      </w:pPr>
      <w:r w:rsidRPr="00A15D95">
        <w:rPr>
          <w:rFonts w:ascii="Times New Roman" w:eastAsia="Verdana" w:hAnsi="Times New Roman"/>
          <w:color w:val="000000"/>
          <w:sz w:val="24"/>
          <w:szCs w:val="24"/>
        </w:rPr>
        <w:t>(Official doc)</w:t>
      </w:r>
    </w:p>
    <w:p w:rsidR="00E800D8" w:rsidRDefault="00E800D8" w:rsidP="00E800D8">
      <w:pPr>
        <w:spacing w:after="30" w:line="360" w:lineRule="auto"/>
        <w:jc w:val="both"/>
        <w:rPr>
          <w:rFonts w:ascii="Times New Roman" w:eastAsia="Verdana" w:hAnsi="Times New Roman"/>
          <w:color w:val="000000"/>
          <w:sz w:val="24"/>
          <w:szCs w:val="24"/>
        </w:rPr>
      </w:pPr>
      <w:r w:rsidRPr="00A15D95">
        <w:rPr>
          <w:rFonts w:ascii="Times New Roman" w:eastAsia="Verdana" w:hAnsi="Times New Roman"/>
          <w:color w:val="000000"/>
          <w:sz w:val="24"/>
          <w:szCs w:val="24"/>
        </w:rPr>
        <w:t xml:space="preserve">The above table shows </w:t>
      </w:r>
      <w:r w:rsidRPr="00A15D95">
        <w:rPr>
          <w:rFonts w:ascii="Times New Roman" w:hAnsi="Times New Roman"/>
          <w:b/>
          <w:bCs/>
          <w:i/>
          <w:iCs/>
          <w:color w:val="000000"/>
          <w:sz w:val="24"/>
          <w:szCs w:val="24"/>
        </w:rPr>
        <w:t>Yearly Business Review Highlights</w:t>
      </w:r>
      <w:r w:rsidRPr="00A15D95">
        <w:rPr>
          <w:rFonts w:ascii="Times New Roman" w:hAnsi="Times New Roman"/>
          <w:color w:val="000000"/>
          <w:sz w:val="24"/>
          <w:szCs w:val="24"/>
        </w:rPr>
        <w:t xml:space="preserve"> of Bank Asia Limited (Agent Banking Division) in different years</w:t>
      </w:r>
      <w:r w:rsidRPr="00A15D95">
        <w:rPr>
          <w:rFonts w:ascii="Times New Roman" w:eastAsia="Verdana" w:hAnsi="Times New Roman"/>
          <w:color w:val="000000"/>
          <w:sz w:val="24"/>
          <w:szCs w:val="24"/>
        </w:rPr>
        <w:t xml:space="preserve">. </w:t>
      </w:r>
    </w:p>
    <w:p w:rsidR="00E800D8" w:rsidRPr="00A15D95" w:rsidRDefault="00E800D8" w:rsidP="00E800D8">
      <w:pPr>
        <w:spacing w:after="30" w:line="360" w:lineRule="auto"/>
        <w:jc w:val="both"/>
        <w:rPr>
          <w:rFonts w:ascii="Times New Roman" w:eastAsia="Verdana" w:hAnsi="Times New Roman"/>
          <w:color w:val="000000"/>
          <w:sz w:val="24"/>
          <w:szCs w:val="24"/>
        </w:rPr>
      </w:pPr>
    </w:p>
    <w:p w:rsidR="00E800D8" w:rsidRPr="00E90794" w:rsidRDefault="00E800D8" w:rsidP="00E800D8">
      <w:pPr>
        <w:pStyle w:val="ListParagraph"/>
        <w:numPr>
          <w:ilvl w:val="0"/>
          <w:numId w:val="32"/>
        </w:numPr>
        <w:spacing w:after="30" w:line="360" w:lineRule="auto"/>
        <w:jc w:val="both"/>
        <w:rPr>
          <w:rFonts w:eastAsia="Verdana"/>
          <w:color w:val="000000"/>
        </w:rPr>
      </w:pPr>
      <w:r w:rsidRPr="00E90794">
        <w:rPr>
          <w:rFonts w:eastAsia="Verdana"/>
          <w:color w:val="000000"/>
        </w:rPr>
        <w:t>The cumulative deposit target was 2100 and achievement is 51.63% in 2017 and it is seen in the table that year by year deposit amount is increasing, so it’s a big opportunity for Agent Banking.</w:t>
      </w:r>
    </w:p>
    <w:p w:rsidR="00E800D8" w:rsidRDefault="00E800D8" w:rsidP="00E800D8">
      <w:pPr>
        <w:pStyle w:val="ListParagraph"/>
        <w:numPr>
          <w:ilvl w:val="0"/>
          <w:numId w:val="32"/>
        </w:numPr>
        <w:spacing w:after="30" w:line="360" w:lineRule="auto"/>
        <w:jc w:val="both"/>
        <w:rPr>
          <w:rFonts w:eastAsia="Verdana"/>
          <w:color w:val="000000"/>
        </w:rPr>
      </w:pPr>
      <w:r w:rsidRPr="00E90794">
        <w:rPr>
          <w:rFonts w:eastAsia="Verdana"/>
          <w:color w:val="000000"/>
        </w:rPr>
        <w:t>Above table also shows about loan disbursement of Agent Banking Division and it is also increased day by day, achievement is 22.45% and contribute to its profit. So it’s a prospect of Agent Banking Division.</w:t>
      </w:r>
    </w:p>
    <w:p w:rsidR="00E800D8" w:rsidRPr="00A15D95" w:rsidRDefault="00E800D8" w:rsidP="00E800D8">
      <w:pPr>
        <w:numPr>
          <w:ilvl w:val="0"/>
          <w:numId w:val="32"/>
        </w:numPr>
        <w:spacing w:after="30" w:line="360" w:lineRule="auto"/>
        <w:jc w:val="both"/>
        <w:rPr>
          <w:rFonts w:ascii="Times New Roman" w:eastAsia="Verdana" w:hAnsi="Times New Roman"/>
          <w:color w:val="000000"/>
          <w:sz w:val="24"/>
          <w:szCs w:val="24"/>
        </w:rPr>
      </w:pPr>
      <w:r w:rsidRPr="00A15D95">
        <w:rPr>
          <w:rFonts w:ascii="Times New Roman" w:eastAsia="Verdana" w:hAnsi="Times New Roman"/>
          <w:color w:val="000000"/>
          <w:sz w:val="24"/>
          <w:szCs w:val="24"/>
        </w:rPr>
        <w:t xml:space="preserve">Disbursement of Agent Commission of Agent Banking Division achievement is 70.23%, it indicates Bank Asia distribute it’s agent commission properly. As a result of that Agent </w:t>
      </w:r>
      <w:r w:rsidRPr="00A15D95">
        <w:rPr>
          <w:rFonts w:ascii="Times New Roman" w:eastAsia="Verdana" w:hAnsi="Times New Roman"/>
          <w:color w:val="000000"/>
          <w:sz w:val="24"/>
          <w:szCs w:val="24"/>
        </w:rPr>
        <w:lastRenderedPageBreak/>
        <w:t>will be encouraged to get agent ship. So in future it will be the great opportunity to earn profit.</w:t>
      </w:r>
    </w:p>
    <w:p w:rsidR="00E800D8" w:rsidRPr="00A15D95" w:rsidRDefault="00E800D8" w:rsidP="00E800D8">
      <w:pPr>
        <w:numPr>
          <w:ilvl w:val="0"/>
          <w:numId w:val="32"/>
        </w:numPr>
        <w:spacing w:after="30" w:line="360" w:lineRule="auto"/>
        <w:jc w:val="both"/>
        <w:rPr>
          <w:rFonts w:ascii="Times New Roman" w:eastAsia="Verdana" w:hAnsi="Times New Roman"/>
          <w:color w:val="000000"/>
          <w:sz w:val="24"/>
          <w:szCs w:val="24"/>
        </w:rPr>
      </w:pPr>
      <w:r w:rsidRPr="00A15D95">
        <w:rPr>
          <w:rFonts w:ascii="Times New Roman" w:eastAsia="Verdana" w:hAnsi="Times New Roman"/>
          <w:color w:val="000000"/>
          <w:sz w:val="24"/>
          <w:szCs w:val="24"/>
        </w:rPr>
        <w:t xml:space="preserve">Actually, at present Agent Banking Division has no profit yet, the business is widespread rapidly and </w:t>
      </w:r>
      <w:r w:rsidRPr="002A2234">
        <w:rPr>
          <w:rFonts w:ascii="Times New Roman" w:eastAsia="Verdana" w:hAnsi="Times New Roman"/>
          <w:b/>
          <w:color w:val="000000"/>
          <w:sz w:val="24"/>
          <w:szCs w:val="24"/>
        </w:rPr>
        <w:t>in 2017 it has a target of going in the breakeven point.</w:t>
      </w:r>
    </w:p>
    <w:p w:rsidR="00E800D8" w:rsidRPr="00A15D95" w:rsidRDefault="00E800D8" w:rsidP="00E800D8">
      <w:pPr>
        <w:numPr>
          <w:ilvl w:val="0"/>
          <w:numId w:val="32"/>
        </w:numPr>
        <w:spacing w:after="30" w:line="360" w:lineRule="auto"/>
        <w:jc w:val="both"/>
        <w:rPr>
          <w:rFonts w:ascii="Times New Roman" w:eastAsia="Verdana" w:hAnsi="Times New Roman"/>
          <w:color w:val="000000"/>
          <w:sz w:val="24"/>
          <w:szCs w:val="24"/>
        </w:rPr>
      </w:pPr>
      <w:r w:rsidRPr="00A15D95">
        <w:rPr>
          <w:rFonts w:ascii="Times New Roman" w:eastAsia="Verdana" w:hAnsi="Times New Roman"/>
          <w:color w:val="000000"/>
          <w:sz w:val="24"/>
          <w:szCs w:val="24"/>
        </w:rPr>
        <w:t>In the current market Agent Banking now in third position from all existing Agent Banking services.</w:t>
      </w:r>
    </w:p>
    <w:p w:rsidR="00E800D8" w:rsidRDefault="00E800D8" w:rsidP="00E800D8">
      <w:pPr>
        <w:pStyle w:val="ListParagraph"/>
        <w:spacing w:after="30" w:line="360" w:lineRule="auto"/>
        <w:jc w:val="both"/>
        <w:rPr>
          <w:rFonts w:eastAsia="Verdana"/>
          <w:color w:val="000000"/>
        </w:rPr>
      </w:pPr>
      <w:r>
        <w:rPr>
          <w:rFonts w:eastAsia="Verdana"/>
          <w:noProof/>
          <w:color w:val="000000"/>
        </w:rPr>
        <w:drawing>
          <wp:anchor distT="0" distB="0" distL="114300" distR="114300" simplePos="0" relativeHeight="251657728" behindDoc="0" locked="0" layoutInCell="1" allowOverlap="1">
            <wp:simplePos x="0" y="0"/>
            <wp:positionH relativeFrom="column">
              <wp:posOffset>400050</wp:posOffset>
            </wp:positionH>
            <wp:positionV relativeFrom="paragraph">
              <wp:posOffset>95250</wp:posOffset>
            </wp:positionV>
            <wp:extent cx="4733925" cy="2257425"/>
            <wp:effectExtent l="19050" t="0" r="9525" b="0"/>
            <wp:wrapSquare wrapText="bothSides"/>
            <wp:docPr id="19" name="Picture 1" descr="http://www.thedailystar.net/sites/default/files/styles/big_2/public/feature/images/agent_banking.jpg?itok=DZNqSv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hedailystar.net/sites/default/files/styles/big_2/public/feature/images/agent_banking.jpg?itok=DZNqSvFs"/>
                    <pic:cNvPicPr>
                      <a:picLocks noChangeAspect="1" noChangeArrowheads="1"/>
                    </pic:cNvPicPr>
                  </pic:nvPicPr>
                  <pic:blipFill>
                    <a:blip r:embed="rId28"/>
                    <a:srcRect/>
                    <a:stretch>
                      <a:fillRect/>
                    </a:stretch>
                  </pic:blipFill>
                  <pic:spPr bwMode="auto">
                    <a:xfrm>
                      <a:off x="0" y="0"/>
                      <a:ext cx="4733925" cy="2257425"/>
                    </a:xfrm>
                    <a:prstGeom prst="rect">
                      <a:avLst/>
                    </a:prstGeom>
                    <a:noFill/>
                    <a:ln w="9525">
                      <a:noFill/>
                      <a:miter lim="800000"/>
                      <a:headEnd/>
                      <a:tailEnd/>
                    </a:ln>
                  </pic:spPr>
                </pic:pic>
              </a:graphicData>
            </a:graphic>
          </wp:anchor>
        </w:drawing>
      </w:r>
    </w:p>
    <w:p w:rsidR="00E800D8" w:rsidRDefault="00E800D8" w:rsidP="00E800D8">
      <w:pPr>
        <w:pStyle w:val="ListParagraph"/>
        <w:spacing w:after="30" w:line="360" w:lineRule="auto"/>
        <w:jc w:val="both"/>
        <w:rPr>
          <w:rFonts w:eastAsia="Verdana"/>
          <w:color w:val="000000"/>
        </w:rPr>
      </w:pPr>
    </w:p>
    <w:p w:rsidR="00E800D8" w:rsidRDefault="00E800D8" w:rsidP="00E800D8">
      <w:pPr>
        <w:pStyle w:val="ListParagraph"/>
        <w:spacing w:after="30" w:line="360" w:lineRule="auto"/>
        <w:jc w:val="both"/>
        <w:rPr>
          <w:rFonts w:eastAsia="Verdana"/>
          <w:color w:val="000000"/>
        </w:rPr>
      </w:pPr>
    </w:p>
    <w:p w:rsidR="00E800D8" w:rsidRDefault="00E800D8" w:rsidP="00E800D8">
      <w:pPr>
        <w:pStyle w:val="ListParagraph"/>
        <w:spacing w:after="30" w:line="360" w:lineRule="auto"/>
        <w:jc w:val="both"/>
        <w:rPr>
          <w:rFonts w:eastAsia="Verdana"/>
          <w:color w:val="000000"/>
        </w:rPr>
      </w:pPr>
    </w:p>
    <w:p w:rsidR="00E800D8" w:rsidRDefault="00E800D8" w:rsidP="00E800D8">
      <w:pPr>
        <w:pStyle w:val="ListParagraph"/>
        <w:spacing w:after="30" w:line="360" w:lineRule="auto"/>
        <w:jc w:val="both"/>
        <w:rPr>
          <w:rFonts w:eastAsia="Verdana"/>
          <w:color w:val="000000"/>
        </w:rPr>
      </w:pPr>
    </w:p>
    <w:p w:rsidR="00E800D8" w:rsidRDefault="00E800D8" w:rsidP="00E800D8">
      <w:pPr>
        <w:pStyle w:val="ListParagraph"/>
        <w:spacing w:after="30" w:line="360" w:lineRule="auto"/>
        <w:jc w:val="both"/>
        <w:rPr>
          <w:rFonts w:eastAsia="Verdana"/>
          <w:color w:val="000000"/>
        </w:rPr>
      </w:pPr>
    </w:p>
    <w:p w:rsidR="00E800D8" w:rsidRDefault="00E800D8" w:rsidP="00E800D8">
      <w:pPr>
        <w:pStyle w:val="ListParagraph"/>
        <w:spacing w:after="30" w:line="360" w:lineRule="auto"/>
        <w:jc w:val="both"/>
        <w:rPr>
          <w:rFonts w:eastAsia="Verdana"/>
          <w:color w:val="000000"/>
        </w:rPr>
      </w:pPr>
    </w:p>
    <w:p w:rsidR="00E800D8" w:rsidRDefault="00E800D8" w:rsidP="00E800D8">
      <w:pPr>
        <w:pStyle w:val="ListParagraph"/>
        <w:spacing w:after="30" w:line="360" w:lineRule="auto"/>
        <w:jc w:val="both"/>
        <w:rPr>
          <w:rFonts w:eastAsia="Verdana"/>
          <w:color w:val="000000"/>
        </w:rPr>
      </w:pPr>
    </w:p>
    <w:p w:rsidR="00E800D8" w:rsidRDefault="00E800D8" w:rsidP="00E800D8">
      <w:pPr>
        <w:pStyle w:val="ListParagraph"/>
        <w:spacing w:after="30" w:line="360" w:lineRule="auto"/>
        <w:jc w:val="both"/>
        <w:rPr>
          <w:rFonts w:eastAsia="Verdana"/>
          <w:color w:val="000000"/>
        </w:rPr>
      </w:pPr>
    </w:p>
    <w:p w:rsidR="00E800D8" w:rsidRDefault="00E800D8" w:rsidP="00E800D8">
      <w:pPr>
        <w:pStyle w:val="ListParagraph"/>
        <w:spacing w:after="30" w:line="360" w:lineRule="auto"/>
        <w:jc w:val="both"/>
        <w:rPr>
          <w:rFonts w:eastAsia="Verdana"/>
          <w:color w:val="000000"/>
        </w:rPr>
      </w:pPr>
    </w:p>
    <w:p w:rsidR="00E800D8" w:rsidRDefault="00E800D8" w:rsidP="00E800D8">
      <w:pPr>
        <w:widowControl w:val="0"/>
        <w:tabs>
          <w:tab w:val="left" w:pos="2820"/>
        </w:tabs>
        <w:autoSpaceDE w:val="0"/>
        <w:autoSpaceDN w:val="0"/>
        <w:adjustRightInd w:val="0"/>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Above pie chart indicates among the banks, Dutch-Bangla and Bank Asia led the agent banking market as of December last year. Of the total accounts, 68 percent belonged to Dutch-Bangla Bank Limited and 24 percent to Bank Asia Limited.</w:t>
      </w:r>
    </w:p>
    <w:p w:rsidR="00E800D8" w:rsidRPr="00A15D95" w:rsidRDefault="00E800D8" w:rsidP="00E800D8">
      <w:pPr>
        <w:widowControl w:val="0"/>
        <w:tabs>
          <w:tab w:val="left" w:pos="2820"/>
        </w:tabs>
        <w:autoSpaceDE w:val="0"/>
        <w:autoSpaceDN w:val="0"/>
        <w:adjustRightInd w:val="0"/>
        <w:spacing w:after="30" w:line="360" w:lineRule="auto"/>
        <w:jc w:val="both"/>
        <w:rPr>
          <w:rFonts w:ascii="Times New Roman" w:hAnsi="Times New Roman"/>
          <w:b/>
          <w:i/>
          <w:iCs/>
          <w:color w:val="000000"/>
          <w:sz w:val="24"/>
          <w:szCs w:val="24"/>
        </w:rPr>
      </w:pPr>
    </w:p>
    <w:p w:rsidR="00E800D8" w:rsidRPr="00A15D95" w:rsidRDefault="00E800D8" w:rsidP="00E800D8">
      <w:pPr>
        <w:pStyle w:val="NormalWeb"/>
        <w:numPr>
          <w:ilvl w:val="0"/>
          <w:numId w:val="35"/>
        </w:numPr>
        <w:spacing w:before="0" w:beforeAutospacing="0" w:after="30" w:afterAutospacing="0" w:line="360" w:lineRule="auto"/>
        <w:jc w:val="both"/>
        <w:rPr>
          <w:color w:val="000000"/>
        </w:rPr>
      </w:pPr>
      <w:r w:rsidRPr="00A15D95">
        <w:rPr>
          <w:color w:val="000000"/>
        </w:rPr>
        <w:t>The banks that are providing agent banking services are: Dutch-Bangla Bank Ltd., Bank Asia Ltd., Al-Arafah Islami Bank Ld., Social Islami Bank Ld, Modhumoti Bank Ld, Mutual Trust Bank Ltd,NRB Commercial Bank Ltd, Standard Bank Ltd,  Agrani Bank Ltd , Midland Bank Ltd, First Security Islami Bank Ltd. and NRB Bank Limited.</w:t>
      </w:r>
    </w:p>
    <w:p w:rsidR="00E800D8" w:rsidRPr="00A15D95" w:rsidRDefault="00E800D8" w:rsidP="00E800D8">
      <w:pPr>
        <w:pStyle w:val="NormalWeb"/>
        <w:numPr>
          <w:ilvl w:val="0"/>
          <w:numId w:val="35"/>
        </w:numPr>
        <w:spacing w:before="0" w:beforeAutospacing="0" w:after="30" w:afterAutospacing="0" w:line="360" w:lineRule="auto"/>
        <w:jc w:val="both"/>
        <w:rPr>
          <w:color w:val="000000"/>
        </w:rPr>
      </w:pPr>
      <w:r w:rsidRPr="00A15D95">
        <w:rPr>
          <w:color w:val="000000"/>
        </w:rPr>
        <w:t>Trust Bank and South Bangla Agriculture and Commerce Bank have got the licenses but have not launched the services yet.</w:t>
      </w:r>
    </w:p>
    <w:p w:rsidR="00E800D8" w:rsidRPr="00A15D95" w:rsidRDefault="00E800D8" w:rsidP="00E800D8">
      <w:pPr>
        <w:pStyle w:val="NormalWeb"/>
        <w:numPr>
          <w:ilvl w:val="0"/>
          <w:numId w:val="35"/>
        </w:numPr>
        <w:spacing w:before="0" w:beforeAutospacing="0" w:after="30" w:afterAutospacing="0" w:line="360" w:lineRule="auto"/>
        <w:jc w:val="both"/>
        <w:rPr>
          <w:color w:val="000000"/>
        </w:rPr>
      </w:pPr>
      <w:r w:rsidRPr="00A15D95">
        <w:rPr>
          <w:color w:val="000000"/>
        </w:rPr>
        <w:t>Clients have to pay 2 percent as charges to withdraw money through mobile banking accounts whereas agent banking does not charge at all in most cases.</w:t>
      </w:r>
    </w:p>
    <w:p w:rsidR="00E800D8" w:rsidRPr="00F312E9" w:rsidRDefault="00E800D8" w:rsidP="00E800D8">
      <w:pPr>
        <w:pStyle w:val="NormalWeb"/>
        <w:numPr>
          <w:ilvl w:val="0"/>
          <w:numId w:val="35"/>
        </w:numPr>
        <w:spacing w:before="0" w:beforeAutospacing="0" w:after="30" w:afterAutospacing="0" w:line="360" w:lineRule="auto"/>
        <w:jc w:val="both"/>
        <w:rPr>
          <w:color w:val="000000"/>
        </w:rPr>
      </w:pPr>
      <w:r w:rsidRPr="00E01483">
        <w:rPr>
          <w:color w:val="000000"/>
        </w:rPr>
        <w:t>There don't be charged clients for money withdrawal from agent banking outlets. So it’s a Prospect for Agent Banking Division.</w:t>
      </w:r>
      <w:r>
        <w:tab/>
      </w:r>
    </w:p>
    <w:p w:rsidR="00E800D8" w:rsidRPr="00E01483" w:rsidRDefault="00E800D8" w:rsidP="00E800D8">
      <w:pPr>
        <w:pStyle w:val="NormalWeb"/>
        <w:numPr>
          <w:ilvl w:val="0"/>
          <w:numId w:val="35"/>
        </w:numPr>
        <w:spacing w:before="0" w:beforeAutospacing="0" w:after="30" w:afterAutospacing="0" w:line="360" w:lineRule="auto"/>
        <w:jc w:val="both"/>
        <w:rPr>
          <w:color w:val="000000"/>
        </w:rPr>
      </w:pPr>
      <w:r w:rsidRPr="00E01483">
        <w:rPr>
          <w:color w:val="000000"/>
        </w:rPr>
        <w:lastRenderedPageBreak/>
        <w:t>Bank Asia disbursed 66 percent of the total remittances channeled through agent banking during October-December last year, while Al-Arafah came in second with 19 percent and Dutch-Bangla third with 14 percent.</w:t>
      </w:r>
    </w:p>
    <w:p w:rsidR="00E800D8" w:rsidRPr="00A15D95" w:rsidRDefault="00E800D8" w:rsidP="00E800D8">
      <w:pPr>
        <w:pStyle w:val="NormalWeb"/>
        <w:numPr>
          <w:ilvl w:val="0"/>
          <w:numId w:val="35"/>
        </w:numPr>
        <w:spacing w:before="0" w:beforeAutospacing="0" w:after="30" w:afterAutospacing="0" w:line="360" w:lineRule="auto"/>
        <w:jc w:val="both"/>
        <w:rPr>
          <w:color w:val="000000"/>
        </w:rPr>
      </w:pPr>
      <w:r w:rsidRPr="00A15D95">
        <w:rPr>
          <w:color w:val="000000"/>
        </w:rPr>
        <w:t>Banks prefer agent banking as it requires minimum cost to provide financial services in remote areas, said Shirin.</w:t>
      </w:r>
    </w:p>
    <w:p w:rsidR="00E800D8" w:rsidRPr="00E01483" w:rsidRDefault="00E800D8" w:rsidP="00E800D8">
      <w:pPr>
        <w:pStyle w:val="NormalWeb"/>
        <w:spacing w:before="0" w:beforeAutospacing="0" w:after="30" w:afterAutospacing="0" w:line="360" w:lineRule="auto"/>
        <w:ind w:left="720"/>
        <w:jc w:val="both"/>
        <w:rPr>
          <w:iCs/>
          <w:color w:val="000000"/>
        </w:rPr>
      </w:pPr>
    </w:p>
    <w:p w:rsidR="00E800D8" w:rsidRPr="00674367" w:rsidRDefault="00E800D8" w:rsidP="00674367">
      <w:pPr>
        <w:pStyle w:val="Heading1"/>
      </w:pPr>
      <w:r w:rsidRPr="00674367">
        <w:t xml:space="preserve"> </w:t>
      </w:r>
      <w:bookmarkStart w:id="33" w:name="_Toc1813876"/>
      <w:r w:rsidRPr="00674367">
        <w:t>Business Continuity Plan</w:t>
      </w:r>
      <w:bookmarkEnd w:id="33"/>
    </w:p>
    <w:p w:rsidR="00E800D8" w:rsidRPr="00A15D95" w:rsidRDefault="00E800D8" w:rsidP="00E800D8">
      <w:pPr>
        <w:spacing w:after="30" w:line="360" w:lineRule="auto"/>
        <w:jc w:val="both"/>
        <w:rPr>
          <w:rFonts w:ascii="Times New Roman" w:eastAsia="Verdana" w:hAnsi="Times New Roman"/>
          <w:color w:val="000000"/>
          <w:sz w:val="24"/>
          <w:szCs w:val="24"/>
        </w:rPr>
      </w:pPr>
      <w:r w:rsidRPr="00A15D95">
        <w:rPr>
          <w:rFonts w:ascii="Times New Roman" w:eastAsia="Verdana" w:hAnsi="Times New Roman"/>
          <w:color w:val="000000"/>
          <w:sz w:val="24"/>
          <w:szCs w:val="24"/>
        </w:rPr>
        <w:t>All data of customers are maintained in central core banking server with sufficient backup and Disaster Recovery site. The customer may perform transactions in any agent Outlet as well as any branch of Bank Asia Ltd. As a result, if any agent fails to provide services the customers may get services from nearby agent Outlets and branches. Moreover, Bank Asia will ensure another agent Outlet in the area for the convenience of the customers as soon as possible. Bank Asia is capable to provide new agent in any existing area within two weeks.</w:t>
      </w:r>
    </w:p>
    <w:p w:rsidR="00E800D8" w:rsidRPr="00A15D95"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Bank Asia Limited is presently working with a network of 103 branches including SME service centers are mostly located in urban semi-urban area in Bangladesh having customer base of 0.74 million. Main objective of Bank Asia is to connect the un-banked people through the Authorized Agents and to provide the real-time online banking at the door step of rural people with latest Technology.</w:t>
      </w:r>
    </w:p>
    <w:p w:rsidR="00E800D8" w:rsidRPr="00A15D95" w:rsidRDefault="00E800D8" w:rsidP="00E800D8">
      <w:pPr>
        <w:pStyle w:val="Default"/>
        <w:spacing w:after="30" w:line="360" w:lineRule="auto"/>
        <w:jc w:val="both"/>
        <w:rPr>
          <w:rFonts w:ascii="Times New Roman" w:hAnsi="Times New Roman" w:cs="Times New Roman"/>
        </w:rPr>
      </w:pPr>
      <w:r w:rsidRPr="00A15D95">
        <w:rPr>
          <w:rFonts w:ascii="Times New Roman" w:hAnsi="Times New Roman" w:cs="Times New Roman"/>
        </w:rPr>
        <w:t>Bank Asia already works with government in EBEK Project and working in 35 districts-252 Upazi</w:t>
      </w:r>
      <w:r>
        <w:rPr>
          <w:rFonts w:ascii="Times New Roman" w:hAnsi="Times New Roman" w:cs="Times New Roman"/>
        </w:rPr>
        <w:t>l</w:t>
      </w:r>
      <w:r w:rsidRPr="00A15D95">
        <w:rPr>
          <w:rFonts w:ascii="Times New Roman" w:hAnsi="Times New Roman" w:cs="Times New Roman"/>
        </w:rPr>
        <w:t xml:space="preserve">la and 2,424 unions having 650,000 beneficial members in Bangladesh. This experience has given strong foothold to launch Agent Banking for Un-Banked rural Population. </w:t>
      </w:r>
    </w:p>
    <w:p w:rsidR="00E800D8" w:rsidRDefault="00E800D8" w:rsidP="00E800D8">
      <w:pPr>
        <w:pStyle w:val="NormalWeb"/>
        <w:tabs>
          <w:tab w:val="left" w:pos="7275"/>
        </w:tabs>
        <w:jc w:val="both"/>
        <w:rPr>
          <w:color w:val="000000"/>
        </w:rPr>
      </w:pPr>
      <w:r>
        <w:rPr>
          <w:b/>
          <w:color w:val="000000"/>
        </w:rPr>
        <w:tab/>
      </w:r>
      <w:r w:rsidRPr="005D10D8">
        <w:rPr>
          <w:color w:val="000000"/>
        </w:rPr>
        <w:t>(Official doc)</w:t>
      </w:r>
    </w:p>
    <w:p w:rsidR="00E800D8" w:rsidRDefault="00E800D8" w:rsidP="00E800D8">
      <w:pPr>
        <w:pStyle w:val="NormalWeb"/>
        <w:tabs>
          <w:tab w:val="left" w:pos="7275"/>
        </w:tabs>
        <w:jc w:val="both"/>
        <w:rPr>
          <w:color w:val="000000"/>
        </w:rPr>
      </w:pPr>
    </w:p>
    <w:p w:rsidR="00E800D8" w:rsidRDefault="00E800D8" w:rsidP="00E800D8">
      <w:pPr>
        <w:pStyle w:val="NormalWeb"/>
        <w:tabs>
          <w:tab w:val="left" w:pos="7275"/>
        </w:tabs>
        <w:jc w:val="both"/>
        <w:rPr>
          <w:color w:val="000000"/>
        </w:rPr>
      </w:pPr>
    </w:p>
    <w:p w:rsidR="00A02605" w:rsidRDefault="00A02605" w:rsidP="00E800D8">
      <w:pPr>
        <w:pStyle w:val="NormalWeb"/>
        <w:spacing w:before="0" w:beforeAutospacing="0" w:after="30" w:afterAutospacing="0" w:line="360" w:lineRule="auto"/>
        <w:jc w:val="both"/>
        <w:rPr>
          <w:color w:val="000000"/>
        </w:rPr>
      </w:pPr>
    </w:p>
    <w:p w:rsidR="00026D88" w:rsidRDefault="00026D88" w:rsidP="00E800D8">
      <w:pPr>
        <w:pStyle w:val="NormalWeb"/>
        <w:spacing w:before="0" w:beforeAutospacing="0" w:after="30" w:afterAutospacing="0" w:line="360" w:lineRule="auto"/>
        <w:jc w:val="both"/>
        <w:rPr>
          <w:b/>
          <w:color w:val="000000"/>
          <w:sz w:val="28"/>
          <w:szCs w:val="28"/>
        </w:rPr>
      </w:pPr>
    </w:p>
    <w:p w:rsidR="00026D88" w:rsidRDefault="00026D88" w:rsidP="00E800D8">
      <w:pPr>
        <w:pStyle w:val="NormalWeb"/>
        <w:spacing w:before="0" w:beforeAutospacing="0" w:after="30" w:afterAutospacing="0" w:line="360" w:lineRule="auto"/>
        <w:jc w:val="both"/>
        <w:rPr>
          <w:b/>
          <w:color w:val="000000"/>
          <w:sz w:val="28"/>
          <w:szCs w:val="28"/>
        </w:rPr>
      </w:pPr>
    </w:p>
    <w:p w:rsidR="00026D88" w:rsidRDefault="00026D88" w:rsidP="00E800D8">
      <w:pPr>
        <w:pStyle w:val="NormalWeb"/>
        <w:spacing w:before="0" w:beforeAutospacing="0" w:after="30" w:afterAutospacing="0" w:line="360" w:lineRule="auto"/>
        <w:jc w:val="both"/>
        <w:rPr>
          <w:b/>
          <w:color w:val="000000"/>
          <w:sz w:val="28"/>
          <w:szCs w:val="28"/>
        </w:rPr>
      </w:pPr>
    </w:p>
    <w:p w:rsidR="00E800D8" w:rsidRPr="00026D88" w:rsidRDefault="00E800D8" w:rsidP="00674367">
      <w:pPr>
        <w:pStyle w:val="Heading1"/>
      </w:pPr>
      <w:r w:rsidRPr="00026D88">
        <w:lastRenderedPageBreak/>
        <w:t xml:space="preserve"> </w:t>
      </w:r>
      <w:bookmarkStart w:id="34" w:name="_Toc1813877"/>
      <w:r w:rsidRPr="00026D88">
        <w:t>Findings:</w:t>
      </w:r>
      <w:bookmarkEnd w:id="34"/>
    </w:p>
    <w:p w:rsidR="00E800D8" w:rsidRDefault="00E800D8" w:rsidP="00E800D8">
      <w:pPr>
        <w:pStyle w:val="NormalWeb"/>
        <w:spacing w:before="0" w:beforeAutospacing="0" w:after="30" w:afterAutospacing="0" w:line="360" w:lineRule="auto"/>
        <w:jc w:val="both"/>
        <w:rPr>
          <w:color w:val="000000"/>
        </w:rPr>
      </w:pPr>
      <w:r>
        <w:rPr>
          <w:color w:val="000000"/>
        </w:rPr>
        <w:t>After analyzing the entire situation</w:t>
      </w:r>
      <w:r w:rsidRPr="00A15D95">
        <w:rPr>
          <w:color w:val="000000"/>
        </w:rPr>
        <w:t>, following information’s are founded:</w:t>
      </w:r>
    </w:p>
    <w:p w:rsidR="00E800D8" w:rsidRPr="00A15D95" w:rsidRDefault="00E800D8" w:rsidP="00E800D8">
      <w:pPr>
        <w:pStyle w:val="NormalWeb"/>
        <w:spacing w:before="0" w:beforeAutospacing="0" w:after="30" w:afterAutospacing="0" w:line="360" w:lineRule="auto"/>
        <w:jc w:val="both"/>
        <w:rPr>
          <w:color w:val="000000"/>
        </w:rPr>
      </w:pPr>
    </w:p>
    <w:p w:rsidR="00E800D8" w:rsidRPr="00A15D95" w:rsidRDefault="00E800D8" w:rsidP="00E800D8">
      <w:pPr>
        <w:pStyle w:val="NormalWeb"/>
        <w:spacing w:before="0" w:beforeAutospacing="0" w:after="30" w:afterAutospacing="0" w:line="360" w:lineRule="auto"/>
        <w:jc w:val="both"/>
        <w:rPr>
          <w:color w:val="000000"/>
        </w:rPr>
      </w:pPr>
      <w:r w:rsidRPr="00A15D95">
        <w:rPr>
          <w:b/>
          <w:bCs/>
          <w:iCs/>
          <w:color w:val="000000"/>
        </w:rPr>
        <w:t xml:space="preserve">Agent Banking Coverage and </w:t>
      </w:r>
      <w:r w:rsidRPr="00A15D95">
        <w:rPr>
          <w:b/>
          <w:bCs/>
          <w:color w:val="000000"/>
        </w:rPr>
        <w:t xml:space="preserve">Agent </w:t>
      </w:r>
      <w:r w:rsidRPr="00A15D95">
        <w:rPr>
          <w:b/>
          <w:bCs/>
          <w:iCs/>
          <w:color w:val="000000"/>
        </w:rPr>
        <w:t>Enrollment Report</w:t>
      </w:r>
      <w:r w:rsidRPr="00A15D95">
        <w:rPr>
          <w:b/>
          <w:bCs/>
          <w:color w:val="000000"/>
        </w:rPr>
        <w:t xml:space="preserve"> </w:t>
      </w:r>
      <w:r w:rsidRPr="00A15D95">
        <w:rPr>
          <w:b/>
          <w:bCs/>
          <w:iCs/>
          <w:color w:val="000000"/>
        </w:rPr>
        <w:t>of Bank Asia Limited:</w:t>
      </w:r>
    </w:p>
    <w:p w:rsidR="00E800D8" w:rsidRPr="00A15D95" w:rsidRDefault="00E800D8" w:rsidP="00E800D8">
      <w:pPr>
        <w:pStyle w:val="NormalWeb"/>
        <w:numPr>
          <w:ilvl w:val="0"/>
          <w:numId w:val="36"/>
        </w:numPr>
        <w:spacing w:before="0" w:beforeAutospacing="0" w:after="30" w:afterAutospacing="0" w:line="360" w:lineRule="auto"/>
        <w:jc w:val="both"/>
        <w:rPr>
          <w:color w:val="000000"/>
        </w:rPr>
      </w:pPr>
      <w:r w:rsidRPr="0008331B">
        <w:rPr>
          <w:b/>
          <w:color w:val="000000"/>
        </w:rPr>
        <w:t>In Agent Banking Coverage</w:t>
      </w:r>
      <w:r w:rsidRPr="00A15D95">
        <w:rPr>
          <w:color w:val="000000"/>
        </w:rPr>
        <w:t xml:space="preserve"> we can see that both Upazil</w:t>
      </w:r>
      <w:r>
        <w:rPr>
          <w:color w:val="000000"/>
        </w:rPr>
        <w:t>l</w:t>
      </w:r>
      <w:r w:rsidRPr="00A15D95">
        <w:rPr>
          <w:color w:val="000000"/>
        </w:rPr>
        <w:t>a and Districts improved over time significantly. The agent banking coverage situation is increased day by day. And Upazil</w:t>
      </w:r>
      <w:r>
        <w:rPr>
          <w:color w:val="000000"/>
        </w:rPr>
        <w:t>l</w:t>
      </w:r>
      <w:r w:rsidRPr="00A15D95">
        <w:rPr>
          <w:color w:val="000000"/>
        </w:rPr>
        <w:t xml:space="preserve">as are more spread than Districts  </w:t>
      </w:r>
    </w:p>
    <w:p w:rsidR="00E800D8" w:rsidRDefault="00E800D8" w:rsidP="00E800D8">
      <w:pPr>
        <w:pStyle w:val="NormalWeb"/>
        <w:numPr>
          <w:ilvl w:val="0"/>
          <w:numId w:val="36"/>
        </w:numPr>
        <w:spacing w:before="0" w:beforeAutospacing="0" w:after="30" w:afterAutospacing="0" w:line="360" w:lineRule="auto"/>
        <w:jc w:val="both"/>
        <w:rPr>
          <w:color w:val="000000"/>
        </w:rPr>
      </w:pPr>
      <w:r w:rsidRPr="00A15D95">
        <w:rPr>
          <w:b/>
          <w:bCs/>
          <w:color w:val="000000"/>
        </w:rPr>
        <w:t xml:space="preserve">In Agent Enrollment Report </w:t>
      </w:r>
      <w:r w:rsidRPr="00A15D95">
        <w:rPr>
          <w:color w:val="000000"/>
        </w:rPr>
        <w:t xml:space="preserve">is seen that it had been relatively increased throughout the three years which indicates a gradual improvement of the Agent over the last three years. UDC (Union Digital Centers) are more spread over the country than individuals, institutions, passport and others. </w:t>
      </w:r>
    </w:p>
    <w:p w:rsidR="00E800D8" w:rsidRPr="002641D5" w:rsidRDefault="00E800D8" w:rsidP="00E800D8">
      <w:pPr>
        <w:pStyle w:val="NormalWeb"/>
        <w:numPr>
          <w:ilvl w:val="0"/>
          <w:numId w:val="36"/>
        </w:numPr>
        <w:spacing w:before="0" w:beforeAutospacing="0" w:after="30" w:afterAutospacing="0" w:line="360" w:lineRule="auto"/>
        <w:jc w:val="both"/>
        <w:rPr>
          <w:color w:val="000000"/>
        </w:rPr>
      </w:pPr>
      <w:r w:rsidRPr="00A15D95">
        <w:rPr>
          <w:b/>
          <w:bCs/>
          <w:color w:val="000000"/>
        </w:rPr>
        <w:t>In Agent Banking Performance Report</w:t>
      </w:r>
      <w:r>
        <w:rPr>
          <w:b/>
          <w:bCs/>
          <w:color w:val="000000"/>
        </w:rPr>
        <w:t xml:space="preserve"> </w:t>
      </w:r>
      <w:r w:rsidRPr="00D170A5">
        <w:t>it is seen that the</w:t>
      </w:r>
      <w:r>
        <w:t xml:space="preserve"> deposit amount and no of account </w:t>
      </w:r>
      <w:r w:rsidRPr="00D170A5">
        <w:t xml:space="preserve">is </w:t>
      </w:r>
      <w:r>
        <w:t xml:space="preserve">increased throughout the year </w:t>
      </w:r>
      <w:r w:rsidRPr="00D170A5">
        <w:t>and the reason behind</w:t>
      </w:r>
      <w:r>
        <w:t xml:space="preserve"> it is </w:t>
      </w:r>
      <w:r w:rsidRPr="00D170A5">
        <w:t xml:space="preserve">efficient managerial decisions that resulted in </w:t>
      </w:r>
      <w:r>
        <w:t xml:space="preserve">customers </w:t>
      </w:r>
      <w:r w:rsidRPr="00D170A5">
        <w:t xml:space="preserve">are going to get their </w:t>
      </w:r>
      <w:r>
        <w:t>profit</w:t>
      </w:r>
      <w:r w:rsidRPr="00D170A5">
        <w:t xml:space="preserve"> from the previous year.</w:t>
      </w:r>
    </w:p>
    <w:p w:rsidR="00E800D8" w:rsidRDefault="00E800D8" w:rsidP="00E800D8">
      <w:pPr>
        <w:pStyle w:val="NormalWeb"/>
        <w:numPr>
          <w:ilvl w:val="0"/>
          <w:numId w:val="36"/>
        </w:numPr>
        <w:jc w:val="both"/>
      </w:pPr>
      <w:r w:rsidRPr="009D567F">
        <w:rPr>
          <w:b/>
          <w:bCs/>
          <w:color w:val="000000"/>
        </w:rPr>
        <w:t>Transaction Status of Agent Banking Division</w:t>
      </w:r>
      <w:r>
        <w:rPr>
          <w:b/>
          <w:bCs/>
          <w:color w:val="000000"/>
        </w:rPr>
        <w:t xml:space="preserve"> </w:t>
      </w:r>
      <w:r w:rsidRPr="00D170A5">
        <w:t>shows</w:t>
      </w:r>
      <w:r>
        <w:t xml:space="preserve"> all transactions like: </w:t>
      </w:r>
      <w:r w:rsidRPr="009D567F">
        <w:t>Deposit, Fund Transfer, Foreign Remittance etc. are increased day by day. So it is said that the bank is managing its services very well.</w:t>
      </w:r>
    </w:p>
    <w:p w:rsidR="00E800D8" w:rsidRDefault="00E800D8" w:rsidP="00E800D8">
      <w:pPr>
        <w:pStyle w:val="NormalWeb"/>
        <w:numPr>
          <w:ilvl w:val="0"/>
          <w:numId w:val="36"/>
        </w:numPr>
        <w:spacing w:before="0" w:beforeAutospacing="0" w:after="30" w:afterAutospacing="0" w:line="360" w:lineRule="auto"/>
        <w:jc w:val="both"/>
        <w:rPr>
          <w:bCs/>
          <w:color w:val="000000"/>
        </w:rPr>
      </w:pPr>
      <w:r w:rsidRPr="006F1FFA">
        <w:rPr>
          <w:b/>
          <w:bCs/>
          <w:color w:val="000000"/>
        </w:rPr>
        <w:t>The Loan Status report of Agent Banking Division</w:t>
      </w:r>
      <w:r w:rsidRPr="006F1FFA">
        <w:rPr>
          <w:bCs/>
          <w:color w:val="000000"/>
        </w:rPr>
        <w:t xml:space="preserve"> indicates Debt Ratio has improved over time and also shows that this bank is not highly leveraged one. A little bit of fluctuation is seen here in debt management.</w:t>
      </w:r>
    </w:p>
    <w:p w:rsidR="00E800D8" w:rsidRDefault="00E800D8" w:rsidP="00E800D8">
      <w:pPr>
        <w:pStyle w:val="NormalWeb"/>
        <w:numPr>
          <w:ilvl w:val="0"/>
          <w:numId w:val="36"/>
        </w:numPr>
        <w:spacing w:before="0" w:beforeAutospacing="0" w:after="30" w:afterAutospacing="0" w:line="360" w:lineRule="auto"/>
        <w:jc w:val="both"/>
        <w:rPr>
          <w:b/>
          <w:bCs/>
          <w:color w:val="000000"/>
        </w:rPr>
      </w:pPr>
      <w:r w:rsidRPr="006F1FFA">
        <w:rPr>
          <w:b/>
          <w:bCs/>
          <w:color w:val="000000"/>
        </w:rPr>
        <w:t xml:space="preserve">In </w:t>
      </w:r>
      <w:r w:rsidRPr="00A15D95">
        <w:rPr>
          <w:b/>
          <w:bCs/>
          <w:color w:val="000000"/>
        </w:rPr>
        <w:t>Foreign Remittance r</w:t>
      </w:r>
      <w:r>
        <w:rPr>
          <w:b/>
          <w:bCs/>
          <w:color w:val="000000"/>
        </w:rPr>
        <w:t>eport of Agent Banking Division</w:t>
      </w:r>
      <w:r w:rsidRPr="006F1FFA">
        <w:rPr>
          <w:b/>
          <w:bCs/>
          <w:color w:val="000000"/>
        </w:rPr>
        <w:t xml:space="preserve"> </w:t>
      </w:r>
      <w:r w:rsidRPr="002E4AAD">
        <w:rPr>
          <w:bCs/>
          <w:color w:val="000000"/>
        </w:rPr>
        <w:t>it is seen that it had been relatively increased throughout the three years which indicates a significant improvement of the ratio over the last three years</w:t>
      </w:r>
      <w:r w:rsidRPr="002E4AAD">
        <w:rPr>
          <w:b/>
          <w:bCs/>
          <w:color w:val="000000"/>
        </w:rPr>
        <w:t>.</w:t>
      </w:r>
    </w:p>
    <w:p w:rsidR="00E800D8" w:rsidRPr="002A2234" w:rsidRDefault="00E800D8" w:rsidP="00E800D8">
      <w:pPr>
        <w:pStyle w:val="NormalWeb"/>
        <w:numPr>
          <w:ilvl w:val="0"/>
          <w:numId w:val="36"/>
        </w:numPr>
        <w:spacing w:before="0" w:beforeAutospacing="0" w:after="30" w:afterAutospacing="0" w:line="360" w:lineRule="auto"/>
        <w:jc w:val="both"/>
        <w:rPr>
          <w:bCs/>
          <w:color w:val="000000"/>
        </w:rPr>
      </w:pPr>
      <w:r w:rsidRPr="00A15D95">
        <w:rPr>
          <w:b/>
          <w:bCs/>
          <w:color w:val="000000"/>
        </w:rPr>
        <w:t>School</w:t>
      </w:r>
      <w:r>
        <w:rPr>
          <w:b/>
          <w:bCs/>
          <w:color w:val="000000"/>
        </w:rPr>
        <w:t xml:space="preserve"> Banking of Agent Banking Division </w:t>
      </w:r>
      <w:r w:rsidRPr="00520A3E">
        <w:rPr>
          <w:bCs/>
          <w:color w:val="000000"/>
        </w:rPr>
        <w:t>has remained more increased throughout the three years also shows deposit is increased slowly in each year. So it is said that the bank is managing its school banking services with an excellent performance.</w:t>
      </w:r>
    </w:p>
    <w:p w:rsidR="00E800D8" w:rsidRDefault="00E800D8" w:rsidP="00E800D8">
      <w:pPr>
        <w:spacing w:after="30" w:line="360" w:lineRule="auto"/>
        <w:jc w:val="both"/>
        <w:rPr>
          <w:color w:val="000000"/>
        </w:rPr>
      </w:pPr>
      <w:r w:rsidRPr="00E54B3D">
        <w:rPr>
          <w:color w:val="000000"/>
        </w:rPr>
        <w:t>After analyzing all the Prospects</w:t>
      </w:r>
      <w:r w:rsidRPr="00E54B3D">
        <w:rPr>
          <w:b/>
          <w:color w:val="000000"/>
        </w:rPr>
        <w:t xml:space="preserve"> </w:t>
      </w:r>
      <w:r w:rsidRPr="00E54B3D">
        <w:rPr>
          <w:color w:val="000000"/>
        </w:rPr>
        <w:t xml:space="preserve">of Bank Asia Agent Banking, following </w:t>
      </w:r>
      <w:r>
        <w:rPr>
          <w:color w:val="000000"/>
        </w:rPr>
        <w:t xml:space="preserve">positive </w:t>
      </w:r>
      <w:r w:rsidRPr="00E54B3D">
        <w:rPr>
          <w:color w:val="000000"/>
        </w:rPr>
        <w:t>information’s are founded:</w:t>
      </w:r>
    </w:p>
    <w:p w:rsidR="00E800D8" w:rsidRDefault="00E800D8" w:rsidP="00E800D8">
      <w:pPr>
        <w:pStyle w:val="NormalWeb"/>
        <w:numPr>
          <w:ilvl w:val="0"/>
          <w:numId w:val="41"/>
        </w:numPr>
        <w:spacing w:line="360" w:lineRule="auto"/>
        <w:jc w:val="both"/>
      </w:pPr>
      <w:r w:rsidRPr="00D170A5">
        <w:t xml:space="preserve">From the total analysis, we can summarize that </w:t>
      </w:r>
      <w:r>
        <w:t>Agent Banking Division of Bank Asia Limited</w:t>
      </w:r>
      <w:r w:rsidRPr="00D170A5">
        <w:t xml:space="preserve"> has been doing pretty </w:t>
      </w:r>
      <w:r>
        <w:t>better</w:t>
      </w:r>
      <w:r w:rsidRPr="00D170A5">
        <w:t xml:space="preserve"> throughout the years. It is true that last three </w:t>
      </w:r>
      <w:r>
        <w:t xml:space="preserve">years </w:t>
      </w:r>
      <w:r>
        <w:lastRenderedPageBreak/>
        <w:t>there was no profit but it has a target of Break Even in that year. So</w:t>
      </w:r>
      <w:r w:rsidRPr="00D170A5">
        <w:t xml:space="preserve"> it is still pretty much satisfactory. Therefore, we can conclude that </w:t>
      </w:r>
      <w:r>
        <w:t>Bank Asia Agent Banking division is</w:t>
      </w:r>
      <w:r w:rsidRPr="00D170A5">
        <w:t xml:space="preserve"> good enough </w:t>
      </w:r>
      <w:r>
        <w:t>bank</w:t>
      </w:r>
      <w:r w:rsidRPr="00D170A5">
        <w:t xml:space="preserve"> to invest on</w:t>
      </w:r>
      <w:r>
        <w:t xml:space="preserve"> it</w:t>
      </w:r>
      <w:r w:rsidRPr="00D170A5">
        <w:t>.</w:t>
      </w:r>
    </w:p>
    <w:p w:rsidR="00E800D8" w:rsidRPr="008974FF" w:rsidRDefault="00E800D8" w:rsidP="00E800D8">
      <w:pPr>
        <w:pStyle w:val="NormalWeb"/>
        <w:numPr>
          <w:ilvl w:val="0"/>
          <w:numId w:val="41"/>
        </w:numPr>
        <w:spacing w:line="360" w:lineRule="auto"/>
        <w:jc w:val="both"/>
      </w:pPr>
      <w:r w:rsidRPr="008974FF">
        <w:rPr>
          <w:color w:val="000000"/>
        </w:rPr>
        <w:t>Bank Asia Limited has introduced Agent Banking Services as the pioneer in Bangladesh with the objective of ensuring greater financial inclusion and increasing the outreach of the services to the unbanked population. Despite substantial bank branch expansion and emergence of microfinance institutions (MFIs)</w:t>
      </w:r>
      <w:r>
        <w:rPr>
          <w:color w:val="000000"/>
        </w:rPr>
        <w:t>.</w:t>
      </w:r>
    </w:p>
    <w:p w:rsidR="00E800D8" w:rsidRPr="0008331B" w:rsidRDefault="00E800D8" w:rsidP="00E800D8">
      <w:pPr>
        <w:pStyle w:val="NormalWeb"/>
        <w:numPr>
          <w:ilvl w:val="0"/>
          <w:numId w:val="37"/>
        </w:numPr>
        <w:spacing w:before="0" w:beforeAutospacing="0" w:after="30" w:afterAutospacing="0" w:line="360" w:lineRule="auto"/>
        <w:jc w:val="both"/>
        <w:rPr>
          <w:color w:val="000000"/>
        </w:rPr>
      </w:pPr>
      <w:r w:rsidRPr="00A15D95">
        <w:rPr>
          <w:color w:val="000000"/>
        </w:rPr>
        <w:t>A vast majority of Bangladeshi lives outside the full formal banking network (about half of the adult people) and therefore deprived from essential financial services and subjected to unfair money lending practices. The Banks have traditionally been very cautious in extending its</w:t>
      </w:r>
      <w:r>
        <w:rPr>
          <w:color w:val="000000"/>
        </w:rPr>
        <w:t xml:space="preserve"> </w:t>
      </w:r>
      <w:r w:rsidRPr="0008331B">
        <w:rPr>
          <w:color w:val="000000"/>
        </w:rPr>
        <w:t>branches to remote areas. The root causes for the uneven coverage of financial facilities are manifold:</w:t>
      </w:r>
    </w:p>
    <w:p w:rsidR="00E800D8" w:rsidRPr="00A15D95" w:rsidRDefault="00E800D8" w:rsidP="00E800D8">
      <w:pPr>
        <w:pStyle w:val="NormalWeb"/>
        <w:numPr>
          <w:ilvl w:val="0"/>
          <w:numId w:val="37"/>
        </w:numPr>
        <w:spacing w:before="0" w:beforeAutospacing="0" w:after="30" w:afterAutospacing="0" w:line="360" w:lineRule="auto"/>
        <w:jc w:val="both"/>
        <w:rPr>
          <w:color w:val="000000"/>
        </w:rPr>
      </w:pPr>
      <w:r w:rsidRPr="00A15D95">
        <w:rPr>
          <w:color w:val="000000"/>
        </w:rPr>
        <w:t>Long distances &amp; low population density High bank cost relative to income Low education &amp; illiteracy Poor product/ channel design</w:t>
      </w:r>
    </w:p>
    <w:p w:rsidR="00E800D8" w:rsidRPr="00A15D95" w:rsidRDefault="00E800D8" w:rsidP="00E800D8">
      <w:pPr>
        <w:pStyle w:val="NormalWeb"/>
        <w:numPr>
          <w:ilvl w:val="0"/>
          <w:numId w:val="37"/>
        </w:numPr>
        <w:spacing w:before="0" w:beforeAutospacing="0" w:after="30" w:afterAutospacing="0" w:line="360" w:lineRule="auto"/>
        <w:jc w:val="both"/>
        <w:rPr>
          <w:color w:val="000000"/>
        </w:rPr>
      </w:pPr>
      <w:r w:rsidRPr="00A15D95">
        <w:rPr>
          <w:color w:val="000000"/>
        </w:rPr>
        <w:t>Awareness &amp; Policy Support Bank Asia’s Agent banking success depends on meeting the following objectives:</w:t>
      </w:r>
    </w:p>
    <w:p w:rsidR="00E800D8" w:rsidRPr="00A15D95" w:rsidRDefault="00E800D8" w:rsidP="00E800D8">
      <w:pPr>
        <w:pStyle w:val="NormalWeb"/>
        <w:numPr>
          <w:ilvl w:val="0"/>
          <w:numId w:val="37"/>
        </w:numPr>
        <w:spacing w:before="0" w:beforeAutospacing="0" w:after="30" w:afterAutospacing="0" w:line="360" w:lineRule="auto"/>
        <w:jc w:val="both"/>
        <w:rPr>
          <w:color w:val="000000"/>
        </w:rPr>
      </w:pPr>
      <w:r w:rsidRPr="00A15D95">
        <w:rPr>
          <w:color w:val="000000"/>
        </w:rPr>
        <w:t>Provide secured banking services to the unbanked people throughout the country Build agent booths all over the country and create financial service entrepreneurs Provide foreign inward remittance services to the families of expatriate Bangladeshis Provide facilities for utility bill payment, Passport fee payment, social safety net payment services, etc.</w:t>
      </w:r>
    </w:p>
    <w:p w:rsidR="00E800D8" w:rsidRPr="0008331B" w:rsidRDefault="00E800D8" w:rsidP="00E800D8">
      <w:pPr>
        <w:pStyle w:val="NormalWeb"/>
        <w:numPr>
          <w:ilvl w:val="0"/>
          <w:numId w:val="37"/>
        </w:numPr>
        <w:spacing w:before="0" w:beforeAutospacing="0" w:after="30" w:afterAutospacing="0" w:line="360" w:lineRule="auto"/>
        <w:jc w:val="both"/>
        <w:rPr>
          <w:b/>
          <w:color w:val="000000"/>
        </w:rPr>
      </w:pPr>
      <w:r w:rsidRPr="0008331B">
        <w:rPr>
          <w:b/>
          <w:color w:val="000000"/>
        </w:rPr>
        <w:t xml:space="preserve">Agent banking has the immense positional in banking industry and Bank Asia already is in the market leader in Agent Banking system. </w:t>
      </w:r>
    </w:p>
    <w:p w:rsidR="00E800D8" w:rsidRPr="00A15D95" w:rsidRDefault="00E800D8" w:rsidP="00E800D8">
      <w:pPr>
        <w:pStyle w:val="NormalWeb"/>
        <w:numPr>
          <w:ilvl w:val="0"/>
          <w:numId w:val="37"/>
        </w:numPr>
        <w:spacing w:before="0" w:beforeAutospacing="0" w:after="30" w:afterAutospacing="0" w:line="360" w:lineRule="auto"/>
        <w:jc w:val="both"/>
        <w:rPr>
          <w:color w:val="000000"/>
        </w:rPr>
      </w:pPr>
      <w:r w:rsidRPr="00A15D95">
        <w:rPr>
          <w:color w:val="000000"/>
        </w:rPr>
        <w:t xml:space="preserve">The instruction provided by Bangladesh bank is as such that banks will only have their agent banking for the rural areas and pouroshova, metropolitan cities and city corporation will be excluded from agent banking operation. </w:t>
      </w:r>
    </w:p>
    <w:p w:rsidR="00E800D8" w:rsidRPr="00B8359D" w:rsidRDefault="00E800D8" w:rsidP="00E800D8">
      <w:pPr>
        <w:pStyle w:val="NormalWeb"/>
        <w:numPr>
          <w:ilvl w:val="0"/>
          <w:numId w:val="37"/>
        </w:numPr>
        <w:spacing w:before="0" w:beforeAutospacing="0" w:after="30" w:afterAutospacing="0" w:line="360" w:lineRule="auto"/>
        <w:jc w:val="both"/>
        <w:rPr>
          <w:color w:val="000000"/>
        </w:rPr>
      </w:pPr>
      <w:r w:rsidRPr="00A15D95">
        <w:rPr>
          <w:color w:val="000000"/>
        </w:rPr>
        <w:t>The ration of agent banking in rural and pouroshova is 2:1 that means if a bank opens one agent point in pouroshova then it needs to open two agents in rural places.</w:t>
      </w:r>
    </w:p>
    <w:p w:rsidR="00E800D8" w:rsidRPr="00A15D95" w:rsidRDefault="00E800D8" w:rsidP="00E800D8">
      <w:pPr>
        <w:numPr>
          <w:ilvl w:val="0"/>
          <w:numId w:val="37"/>
        </w:numPr>
        <w:spacing w:after="30" w:line="360" w:lineRule="auto"/>
        <w:jc w:val="both"/>
        <w:rPr>
          <w:rFonts w:ascii="Times New Roman" w:eastAsia="Calibri" w:hAnsi="Times New Roman"/>
          <w:color w:val="000000"/>
          <w:sz w:val="24"/>
          <w:szCs w:val="24"/>
        </w:rPr>
      </w:pPr>
      <w:r w:rsidRPr="00A15D95">
        <w:rPr>
          <w:rFonts w:ascii="Times New Roman" w:eastAsia="Calibri" w:hAnsi="Times New Roman"/>
          <w:color w:val="000000"/>
          <w:sz w:val="24"/>
          <w:szCs w:val="24"/>
        </w:rPr>
        <w:t>Rural families who receive funds from different national and international NGOS</w:t>
      </w:r>
      <w:r>
        <w:rPr>
          <w:rFonts w:ascii="Times New Roman" w:eastAsia="Calibri" w:hAnsi="Times New Roman"/>
          <w:color w:val="000000"/>
          <w:sz w:val="24"/>
          <w:szCs w:val="24"/>
        </w:rPr>
        <w:t xml:space="preserve"> by Agent Banking Sevices.</w:t>
      </w:r>
    </w:p>
    <w:p w:rsidR="00E800D8" w:rsidRPr="00A15D95" w:rsidRDefault="00E800D8" w:rsidP="00E800D8">
      <w:pPr>
        <w:numPr>
          <w:ilvl w:val="0"/>
          <w:numId w:val="37"/>
        </w:numPr>
        <w:spacing w:after="30" w:line="360" w:lineRule="auto"/>
        <w:jc w:val="both"/>
        <w:rPr>
          <w:rFonts w:ascii="Times New Roman" w:eastAsia="Calibri" w:hAnsi="Times New Roman"/>
          <w:color w:val="000000"/>
          <w:sz w:val="24"/>
          <w:szCs w:val="24"/>
        </w:rPr>
      </w:pPr>
      <w:r w:rsidRPr="00A15D95">
        <w:rPr>
          <w:rFonts w:ascii="Times New Roman" w:eastAsia="Calibri" w:hAnsi="Times New Roman"/>
          <w:color w:val="000000"/>
          <w:sz w:val="24"/>
          <w:szCs w:val="24"/>
        </w:rPr>
        <w:lastRenderedPageBreak/>
        <w:t>Government social safe Net fund disbursement</w:t>
      </w:r>
      <w:r>
        <w:rPr>
          <w:rFonts w:ascii="Times New Roman" w:eastAsia="Calibri" w:hAnsi="Times New Roman"/>
          <w:color w:val="000000"/>
          <w:sz w:val="24"/>
          <w:szCs w:val="24"/>
        </w:rPr>
        <w:t xml:space="preserve"> </w:t>
      </w:r>
      <w:r w:rsidRPr="00B8359D">
        <w:rPr>
          <w:rFonts w:ascii="Times New Roman" w:eastAsia="Calibri" w:hAnsi="Times New Roman"/>
          <w:color w:val="000000"/>
          <w:sz w:val="24"/>
          <w:szCs w:val="24"/>
        </w:rPr>
        <w:t>by Agent Banking Sevices.</w:t>
      </w:r>
    </w:p>
    <w:p w:rsidR="00E800D8" w:rsidRPr="00A15D95" w:rsidRDefault="00E800D8" w:rsidP="00E800D8">
      <w:pPr>
        <w:numPr>
          <w:ilvl w:val="0"/>
          <w:numId w:val="37"/>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Bank Asia assigns one of its branches to be responsible for the agent operating in the designated area.</w:t>
      </w:r>
    </w:p>
    <w:p w:rsidR="00E800D8" w:rsidRPr="00A15D95" w:rsidRDefault="00E800D8" w:rsidP="00E800D8">
      <w:pPr>
        <w:numPr>
          <w:ilvl w:val="0"/>
          <w:numId w:val="37"/>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The agents are to be equipped with IT device like POS, Card reader, mobile phone, barcode scanner to scan bills, PIN pads and may have personal PCs which are to be connected with their bank’s server using a dialup or other data connections.</w:t>
      </w:r>
    </w:p>
    <w:p w:rsidR="00E800D8" w:rsidRPr="00A15D95" w:rsidRDefault="00E800D8" w:rsidP="00E800D8">
      <w:pPr>
        <w:numPr>
          <w:ilvl w:val="0"/>
          <w:numId w:val="37"/>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 xml:space="preserve">The transactions of agent banking are </w:t>
      </w:r>
      <w:r w:rsidRPr="00B8359D">
        <w:rPr>
          <w:rFonts w:ascii="Times New Roman" w:hAnsi="Times New Roman"/>
          <w:b/>
          <w:color w:val="000000"/>
          <w:sz w:val="24"/>
          <w:szCs w:val="24"/>
        </w:rPr>
        <w:t>executed on real time basis</w:t>
      </w:r>
      <w:r w:rsidRPr="00A15D95">
        <w:rPr>
          <w:rFonts w:ascii="Times New Roman" w:hAnsi="Times New Roman"/>
          <w:color w:val="000000"/>
          <w:sz w:val="24"/>
          <w:szCs w:val="24"/>
        </w:rPr>
        <w:t xml:space="preserve"> on Bank Asia. At the end point, the customer will get instant message for their transactions through SMS or paper based slips.</w:t>
      </w:r>
    </w:p>
    <w:p w:rsidR="00E800D8" w:rsidRPr="00A15D95" w:rsidRDefault="00E800D8" w:rsidP="00E800D8">
      <w:pPr>
        <w:numPr>
          <w:ilvl w:val="0"/>
          <w:numId w:val="37"/>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Agent banking is gaining popularity, particularly among Bangladeshis living abroad, because of its convenient and cost-effective nature.</w:t>
      </w:r>
    </w:p>
    <w:p w:rsidR="00E800D8" w:rsidRDefault="00E800D8" w:rsidP="00E800D8">
      <w:pPr>
        <w:numPr>
          <w:ilvl w:val="0"/>
          <w:numId w:val="37"/>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The business seems so attractive that some banks have dumped their mobile banking efforts and gone for agent banking.</w:t>
      </w:r>
    </w:p>
    <w:p w:rsidR="00E800D8" w:rsidRPr="00B8359D" w:rsidRDefault="00E800D8" w:rsidP="00E800D8">
      <w:pPr>
        <w:spacing w:after="30" w:line="360" w:lineRule="auto"/>
        <w:ind w:left="360"/>
        <w:jc w:val="both"/>
        <w:rPr>
          <w:rFonts w:ascii="Times New Roman" w:hAnsi="Times New Roman"/>
          <w:color w:val="000000"/>
          <w:sz w:val="24"/>
          <w:szCs w:val="24"/>
        </w:rPr>
      </w:pPr>
    </w:p>
    <w:p w:rsidR="00E800D8" w:rsidRPr="00B8359D" w:rsidRDefault="00E800D8" w:rsidP="00E800D8">
      <w:pPr>
        <w:spacing w:after="30" w:line="360" w:lineRule="auto"/>
        <w:ind w:left="360"/>
        <w:jc w:val="both"/>
        <w:rPr>
          <w:rFonts w:ascii="Times New Roman" w:hAnsi="Times New Roman"/>
          <w:color w:val="000000"/>
          <w:sz w:val="24"/>
        </w:rPr>
      </w:pPr>
      <w:r w:rsidRPr="00B8359D">
        <w:rPr>
          <w:rFonts w:ascii="Times New Roman" w:hAnsi="Times New Roman"/>
          <w:color w:val="000000"/>
          <w:sz w:val="24"/>
        </w:rPr>
        <w:t>After analyzing all the details of agent banking and Bank Asia Agent banking, it is found that there are some negative sides of agent banking operation in Bangladesh.</w:t>
      </w:r>
    </w:p>
    <w:p w:rsidR="00E800D8" w:rsidRPr="00A02605" w:rsidRDefault="00E800D8" w:rsidP="00E800D8">
      <w:pPr>
        <w:numPr>
          <w:ilvl w:val="0"/>
          <w:numId w:val="37"/>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Strong competitors may come in the market, first mover always faces barriers and then late movers get the experience for doing well.</w:t>
      </w:r>
    </w:p>
    <w:p w:rsidR="00E800D8" w:rsidRDefault="00E800D8" w:rsidP="00E800D8">
      <w:pPr>
        <w:pStyle w:val="NormalWeb"/>
        <w:numPr>
          <w:ilvl w:val="0"/>
          <w:numId w:val="40"/>
        </w:numPr>
        <w:spacing w:before="0" w:beforeAutospacing="0" w:after="30" w:afterAutospacing="0" w:line="360" w:lineRule="auto"/>
        <w:jc w:val="both"/>
        <w:rPr>
          <w:color w:val="000000"/>
        </w:rPr>
      </w:pPr>
      <w:r w:rsidRPr="00A15D95">
        <w:rPr>
          <w:color w:val="000000"/>
        </w:rPr>
        <w:t>Commission and charges should be low for Agent as well as customers.</w:t>
      </w:r>
    </w:p>
    <w:p w:rsidR="00E800D8" w:rsidRDefault="00E800D8" w:rsidP="00E800D8">
      <w:pPr>
        <w:pStyle w:val="NormalWeb"/>
        <w:numPr>
          <w:ilvl w:val="0"/>
          <w:numId w:val="40"/>
        </w:numPr>
        <w:spacing w:before="0" w:beforeAutospacing="0" w:after="30" w:afterAutospacing="0" w:line="360" w:lineRule="auto"/>
        <w:jc w:val="both"/>
        <w:rPr>
          <w:color w:val="000000"/>
        </w:rPr>
      </w:pPr>
      <w:r w:rsidRPr="00A15D95">
        <w:rPr>
          <w:color w:val="000000"/>
        </w:rPr>
        <w:t xml:space="preserve">Bank should put more concentration about all categories client. </w:t>
      </w:r>
    </w:p>
    <w:p w:rsidR="00E800D8" w:rsidRDefault="00E800D8" w:rsidP="00E800D8">
      <w:pPr>
        <w:pStyle w:val="NormalWeb"/>
        <w:numPr>
          <w:ilvl w:val="0"/>
          <w:numId w:val="40"/>
        </w:numPr>
        <w:spacing w:before="0" w:beforeAutospacing="0" w:after="30" w:afterAutospacing="0" w:line="360" w:lineRule="auto"/>
        <w:jc w:val="both"/>
        <w:rPr>
          <w:color w:val="000000"/>
        </w:rPr>
      </w:pPr>
      <w:r w:rsidRPr="00A15D95">
        <w:rPr>
          <w:color w:val="000000"/>
        </w:rPr>
        <w:t>So, Bank Asia Limited should be very much critical in identifying the right positioning strategy for them. They should always try to create the right image through their external marketing and then through internal marketing they should ensure their front line service personnel to deliver the same.</w:t>
      </w:r>
    </w:p>
    <w:p w:rsidR="00E800D8" w:rsidRPr="00337015" w:rsidRDefault="00E800D8" w:rsidP="00E800D8">
      <w:pPr>
        <w:pStyle w:val="NormalWeb"/>
        <w:numPr>
          <w:ilvl w:val="0"/>
          <w:numId w:val="40"/>
        </w:numPr>
        <w:spacing w:before="0" w:beforeAutospacing="0" w:after="30" w:afterAutospacing="0" w:line="360" w:lineRule="auto"/>
        <w:jc w:val="both"/>
        <w:rPr>
          <w:b/>
          <w:bCs/>
          <w:color w:val="000000"/>
        </w:rPr>
      </w:pPr>
      <w:r w:rsidRPr="00A15D95">
        <w:rPr>
          <w:color w:val="000000"/>
        </w:rPr>
        <w:t>Bank Asia should periodically go for market research so that they understand the specific customer perception and expectation all the time.</w:t>
      </w:r>
    </w:p>
    <w:p w:rsidR="00E800D8" w:rsidRPr="00D170A5" w:rsidRDefault="00E800D8" w:rsidP="00E800D8">
      <w:pPr>
        <w:pStyle w:val="NormalWeb"/>
        <w:numPr>
          <w:ilvl w:val="0"/>
          <w:numId w:val="40"/>
        </w:numPr>
        <w:spacing w:line="360" w:lineRule="auto"/>
        <w:jc w:val="both"/>
        <w:rPr>
          <w:bCs/>
        </w:rPr>
      </w:pPr>
      <w:r>
        <w:rPr>
          <w:bCs/>
        </w:rPr>
        <w:t>Bank Asia</w:t>
      </w:r>
      <w:r w:rsidRPr="00D170A5">
        <w:rPr>
          <w:bCs/>
        </w:rPr>
        <w:t xml:space="preserve"> should able to utilize its fixed assets for increasing its Fixed Asset Turnover Ratio.</w:t>
      </w:r>
    </w:p>
    <w:p w:rsidR="00E800D8" w:rsidRPr="00D170A5" w:rsidRDefault="00E800D8" w:rsidP="00E800D8">
      <w:pPr>
        <w:pStyle w:val="NormalWeb"/>
        <w:numPr>
          <w:ilvl w:val="0"/>
          <w:numId w:val="40"/>
        </w:numPr>
        <w:spacing w:line="360" w:lineRule="auto"/>
        <w:jc w:val="both"/>
        <w:rPr>
          <w:bCs/>
        </w:rPr>
      </w:pPr>
      <w:r w:rsidRPr="00D170A5">
        <w:rPr>
          <w:bCs/>
        </w:rPr>
        <w:t>For increas</w:t>
      </w:r>
      <w:r>
        <w:rPr>
          <w:bCs/>
        </w:rPr>
        <w:t>ing Total Asset Turnover Agent Banking</w:t>
      </w:r>
      <w:r w:rsidRPr="00D170A5">
        <w:rPr>
          <w:bCs/>
        </w:rPr>
        <w:t xml:space="preserve"> should keep attention on its pricing strategy</w:t>
      </w:r>
      <w:r>
        <w:rPr>
          <w:bCs/>
        </w:rPr>
        <w:t>.</w:t>
      </w:r>
    </w:p>
    <w:p w:rsidR="00E800D8" w:rsidRDefault="00E800D8" w:rsidP="00E800D8">
      <w:pPr>
        <w:pStyle w:val="NormalWeb"/>
        <w:numPr>
          <w:ilvl w:val="0"/>
          <w:numId w:val="40"/>
        </w:numPr>
        <w:spacing w:line="360" w:lineRule="auto"/>
        <w:jc w:val="both"/>
        <w:rPr>
          <w:bCs/>
        </w:rPr>
      </w:pPr>
      <w:r w:rsidRPr="00D170A5">
        <w:rPr>
          <w:bCs/>
        </w:rPr>
        <w:lastRenderedPageBreak/>
        <w:t xml:space="preserve">For improving Debt </w:t>
      </w:r>
      <w:r>
        <w:rPr>
          <w:bCs/>
        </w:rPr>
        <w:t>Ratio Agent Banking</w:t>
      </w:r>
      <w:r w:rsidRPr="00D170A5">
        <w:rPr>
          <w:bCs/>
        </w:rPr>
        <w:t xml:space="preserve"> should keep attention on its balance sheet as well as EBIT (Earnings before Interest and Tax).</w:t>
      </w:r>
    </w:p>
    <w:p w:rsidR="00E800D8" w:rsidRPr="00127E8A" w:rsidRDefault="00E800D8" w:rsidP="00E800D8">
      <w:pPr>
        <w:pStyle w:val="NormalWeb"/>
        <w:numPr>
          <w:ilvl w:val="0"/>
          <w:numId w:val="40"/>
        </w:numPr>
        <w:spacing w:line="360" w:lineRule="auto"/>
        <w:jc w:val="both"/>
        <w:rPr>
          <w:bCs/>
        </w:rPr>
      </w:pPr>
      <w:r>
        <w:rPr>
          <w:bCs/>
        </w:rPr>
        <w:t>Bank Asia Agent Banking</w:t>
      </w:r>
      <w:r w:rsidRPr="00D170A5">
        <w:rPr>
          <w:bCs/>
        </w:rPr>
        <w:t xml:space="preserve"> should reduce</w:t>
      </w:r>
      <w:r>
        <w:rPr>
          <w:bCs/>
        </w:rPr>
        <w:t xml:space="preserve"> its cost for going to</w:t>
      </w:r>
      <w:r w:rsidRPr="00D170A5">
        <w:rPr>
          <w:bCs/>
        </w:rPr>
        <w:t xml:space="preserve"> profit margin</w:t>
      </w:r>
      <w:r>
        <w:rPr>
          <w:bCs/>
        </w:rPr>
        <w:t>,</w:t>
      </w:r>
      <w:r w:rsidRPr="00D170A5">
        <w:rPr>
          <w:bCs/>
        </w:rPr>
        <w:t xml:space="preserve"> it is generally occurred due to inefficient operations so it should concern about these.</w:t>
      </w:r>
    </w:p>
    <w:p w:rsidR="00E800D8" w:rsidRPr="00A15D95" w:rsidRDefault="00E800D8" w:rsidP="00E800D8">
      <w:pPr>
        <w:spacing w:after="30" w:line="360" w:lineRule="auto"/>
        <w:jc w:val="both"/>
        <w:rPr>
          <w:rFonts w:ascii="Times New Roman" w:hAnsi="Times New Roman"/>
          <w:b/>
          <w:color w:val="000000"/>
          <w:sz w:val="24"/>
          <w:szCs w:val="24"/>
        </w:rPr>
      </w:pPr>
      <w:r w:rsidRPr="00A15D95">
        <w:rPr>
          <w:rFonts w:ascii="Times New Roman" w:hAnsi="Times New Roman"/>
          <w:b/>
          <w:color w:val="000000"/>
          <w:sz w:val="24"/>
          <w:szCs w:val="24"/>
        </w:rPr>
        <w:t>Bank Official should regularly visits assigned agent point for customer enrollment and monitoring of agent activities. The monitoring system assesses areas, as follows:</w:t>
      </w:r>
    </w:p>
    <w:p w:rsidR="00E800D8" w:rsidRPr="00A15D95" w:rsidRDefault="00E800D8" w:rsidP="00E800D8">
      <w:pPr>
        <w:pStyle w:val="Default"/>
        <w:spacing w:after="30" w:line="360" w:lineRule="auto"/>
        <w:jc w:val="both"/>
        <w:rPr>
          <w:rFonts w:ascii="Times New Roman" w:hAnsi="Times New Roman" w:cs="Times New Roman"/>
        </w:rPr>
      </w:pPr>
    </w:p>
    <w:p w:rsidR="00E800D8" w:rsidRPr="00A15D95" w:rsidRDefault="00E800D8" w:rsidP="00E800D8">
      <w:pPr>
        <w:pStyle w:val="Default"/>
        <w:numPr>
          <w:ilvl w:val="0"/>
          <w:numId w:val="44"/>
        </w:numPr>
        <w:spacing w:after="30" w:line="360" w:lineRule="auto"/>
        <w:jc w:val="both"/>
        <w:rPr>
          <w:rFonts w:ascii="Times New Roman" w:hAnsi="Times New Roman" w:cs="Times New Roman"/>
          <w:bCs/>
        </w:rPr>
      </w:pPr>
      <w:r w:rsidRPr="00A15D95">
        <w:rPr>
          <w:rFonts w:ascii="Times New Roman" w:hAnsi="Times New Roman" w:cs="Times New Roman"/>
          <w:bCs/>
        </w:rPr>
        <w:t>Minimum standard of Agent Point in terms of security, cleanness, visibility, easy access of customer, service hour should be matched with valuable brand image of Bank Asia.</w:t>
      </w:r>
    </w:p>
    <w:p w:rsidR="00E800D8" w:rsidRPr="00A15D95" w:rsidRDefault="00E800D8" w:rsidP="00E800D8">
      <w:pPr>
        <w:pStyle w:val="Default"/>
        <w:numPr>
          <w:ilvl w:val="0"/>
          <w:numId w:val="44"/>
        </w:numPr>
        <w:spacing w:after="30" w:line="360" w:lineRule="auto"/>
        <w:jc w:val="both"/>
        <w:rPr>
          <w:rFonts w:ascii="Times New Roman" w:hAnsi="Times New Roman" w:cs="Times New Roman"/>
          <w:bCs/>
        </w:rPr>
      </w:pPr>
      <w:r w:rsidRPr="00A15D95">
        <w:rPr>
          <w:rFonts w:ascii="Times New Roman" w:hAnsi="Times New Roman" w:cs="Times New Roman"/>
          <w:bCs/>
        </w:rPr>
        <w:t xml:space="preserve">Efficiency in Cash Management as well as Customer Service should be maintained in all agent point. </w:t>
      </w:r>
    </w:p>
    <w:p w:rsidR="00E800D8" w:rsidRDefault="00E800D8" w:rsidP="00E800D8">
      <w:pPr>
        <w:pStyle w:val="Default"/>
        <w:numPr>
          <w:ilvl w:val="0"/>
          <w:numId w:val="44"/>
        </w:numPr>
        <w:spacing w:after="30" w:line="360" w:lineRule="auto"/>
        <w:jc w:val="both"/>
        <w:rPr>
          <w:rFonts w:ascii="Times New Roman" w:hAnsi="Times New Roman" w:cs="Times New Roman"/>
          <w:bCs/>
        </w:rPr>
      </w:pPr>
      <w:r w:rsidRPr="00A15D95">
        <w:rPr>
          <w:rFonts w:ascii="Times New Roman" w:hAnsi="Times New Roman" w:cs="Times New Roman"/>
          <w:bCs/>
        </w:rPr>
        <w:t>Customer information and Transaction related documents should preserve with maintaining standard confidentiality.</w:t>
      </w:r>
    </w:p>
    <w:p w:rsidR="00E800D8" w:rsidRPr="00127E8A" w:rsidRDefault="00E800D8" w:rsidP="00E800D8">
      <w:pPr>
        <w:pStyle w:val="Default"/>
        <w:numPr>
          <w:ilvl w:val="0"/>
          <w:numId w:val="44"/>
        </w:numPr>
        <w:spacing w:after="30" w:line="360" w:lineRule="auto"/>
        <w:jc w:val="both"/>
        <w:rPr>
          <w:rFonts w:ascii="Times New Roman" w:hAnsi="Times New Roman" w:cs="Times New Roman"/>
          <w:bCs/>
        </w:rPr>
      </w:pPr>
      <w:r w:rsidRPr="00127E8A">
        <w:rPr>
          <w:rFonts w:ascii="Times New Roman" w:hAnsi="Times New Roman" w:cs="Times New Roman"/>
          <w:bCs/>
        </w:rPr>
        <w:t>Proper branding of Bank Asia Agent Banking must be clearly visible in the Agent point and Poster related to product/service feature with fees and Customer’s right, Complain/Suggestion Box (key under tag branch custody), Customer Care line Number.</w:t>
      </w:r>
    </w:p>
    <w:p w:rsidR="00E800D8" w:rsidRPr="00A15D95" w:rsidRDefault="00E800D8" w:rsidP="00E800D8">
      <w:pPr>
        <w:pStyle w:val="Default"/>
        <w:numPr>
          <w:ilvl w:val="0"/>
          <w:numId w:val="44"/>
        </w:numPr>
        <w:spacing w:after="30" w:line="360" w:lineRule="auto"/>
        <w:jc w:val="both"/>
        <w:rPr>
          <w:rFonts w:ascii="Times New Roman" w:hAnsi="Times New Roman" w:cs="Times New Roman"/>
          <w:bCs/>
        </w:rPr>
      </w:pPr>
      <w:r w:rsidRPr="00A15D95">
        <w:rPr>
          <w:rFonts w:ascii="Times New Roman" w:eastAsia="Times New Roman" w:hAnsi="Times New Roman" w:cs="Times New Roman"/>
        </w:rPr>
        <w:t>Proper KYC (know Your Customer) for customer including introduction, transaction profile as per reverent income, valid account opening document, acceptable nominee information should keep by the officials</w:t>
      </w:r>
    </w:p>
    <w:p w:rsidR="00E800D8" w:rsidRPr="00A15D95" w:rsidRDefault="00E800D8" w:rsidP="00E800D8">
      <w:pPr>
        <w:pStyle w:val="Default"/>
        <w:numPr>
          <w:ilvl w:val="0"/>
          <w:numId w:val="44"/>
        </w:numPr>
        <w:spacing w:after="30" w:line="360" w:lineRule="auto"/>
        <w:jc w:val="both"/>
        <w:rPr>
          <w:rFonts w:ascii="Times New Roman" w:hAnsi="Times New Roman" w:cs="Times New Roman"/>
          <w:b/>
          <w:bCs/>
        </w:rPr>
      </w:pPr>
      <w:r w:rsidRPr="00A15D95">
        <w:rPr>
          <w:rFonts w:ascii="Times New Roman" w:hAnsi="Times New Roman" w:cs="Times New Roman"/>
          <w:bCs/>
        </w:rPr>
        <w:t>Standard processes should follow for account closing/</w:t>
      </w:r>
      <w:r w:rsidRPr="00A15D95">
        <w:rPr>
          <w:rFonts w:ascii="Times New Roman" w:hAnsi="Times New Roman" w:cs="Times New Roman"/>
        </w:rPr>
        <w:t xml:space="preserve"> </w:t>
      </w:r>
      <w:r w:rsidRPr="00A15D95">
        <w:rPr>
          <w:rFonts w:ascii="Times New Roman" w:hAnsi="Times New Roman" w:cs="Times New Roman"/>
          <w:bCs/>
        </w:rPr>
        <w:t>Deceased Account Management.</w:t>
      </w:r>
    </w:p>
    <w:p w:rsidR="00E800D8" w:rsidRPr="00A15D95" w:rsidRDefault="00E800D8" w:rsidP="00E800D8">
      <w:pPr>
        <w:pStyle w:val="Default"/>
        <w:numPr>
          <w:ilvl w:val="0"/>
          <w:numId w:val="44"/>
        </w:numPr>
        <w:spacing w:after="30" w:line="360" w:lineRule="auto"/>
        <w:jc w:val="both"/>
        <w:rPr>
          <w:rFonts w:ascii="Times New Roman" w:hAnsi="Times New Roman" w:cs="Times New Roman"/>
          <w:b/>
          <w:bCs/>
        </w:rPr>
      </w:pPr>
      <w:r w:rsidRPr="00A15D95">
        <w:rPr>
          <w:rFonts w:ascii="Times New Roman" w:hAnsi="Times New Roman" w:cs="Times New Roman"/>
        </w:rPr>
        <w:t>Training &amp; Awareness should implement for the agents and customers.</w:t>
      </w:r>
    </w:p>
    <w:p w:rsidR="00E800D8" w:rsidRPr="00A15D95" w:rsidRDefault="00E800D8" w:rsidP="00E800D8">
      <w:pPr>
        <w:numPr>
          <w:ilvl w:val="0"/>
          <w:numId w:val="44"/>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Agents and Bank Asia officers should extensively trained for Anti Money Laundering rules along with KYC &amp; Transaction profiles.</w:t>
      </w:r>
    </w:p>
    <w:p w:rsidR="00E800D8" w:rsidRPr="00A15D95" w:rsidRDefault="00E800D8" w:rsidP="00E800D8">
      <w:pPr>
        <w:numPr>
          <w:ilvl w:val="0"/>
          <w:numId w:val="44"/>
        </w:num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The customer should be always traceable.</w:t>
      </w:r>
    </w:p>
    <w:p w:rsidR="00E800D8" w:rsidRPr="00A15D95" w:rsidRDefault="00E800D8" w:rsidP="00E800D8">
      <w:pPr>
        <w:numPr>
          <w:ilvl w:val="0"/>
          <w:numId w:val="44"/>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Periodic review of agent network should be implemented.</w:t>
      </w:r>
    </w:p>
    <w:p w:rsidR="00E800D8" w:rsidRPr="00A15D95" w:rsidRDefault="00E800D8" w:rsidP="00E800D8">
      <w:pPr>
        <w:numPr>
          <w:ilvl w:val="0"/>
          <w:numId w:val="44"/>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bCs/>
          <w:color w:val="000000"/>
          <w:sz w:val="24"/>
          <w:szCs w:val="24"/>
        </w:rPr>
        <w:t>The bank shall make periodic onsite visits to agents based on a predetermined sampling method or based on information from the monitoring activities.</w:t>
      </w:r>
    </w:p>
    <w:p w:rsidR="00E800D8" w:rsidRPr="002E5CB8" w:rsidRDefault="00E800D8" w:rsidP="00E800D8">
      <w:pPr>
        <w:numPr>
          <w:ilvl w:val="0"/>
          <w:numId w:val="44"/>
        </w:numPr>
        <w:autoSpaceDE w:val="0"/>
        <w:autoSpaceDN w:val="0"/>
        <w:adjustRightInd w:val="0"/>
        <w:spacing w:after="30" w:line="360" w:lineRule="auto"/>
        <w:jc w:val="both"/>
        <w:rPr>
          <w:rFonts w:ascii="Times New Roman" w:hAnsi="Times New Roman"/>
          <w:bCs/>
          <w:color w:val="000000"/>
          <w:sz w:val="24"/>
          <w:szCs w:val="24"/>
        </w:rPr>
      </w:pPr>
      <w:r w:rsidRPr="00A15D95">
        <w:rPr>
          <w:rFonts w:ascii="Times New Roman" w:hAnsi="Times New Roman"/>
          <w:color w:val="000000"/>
          <w:sz w:val="24"/>
          <w:szCs w:val="24"/>
        </w:rPr>
        <w:t>The bank should respond to customer claims even if the agent acts fraudulently</w:t>
      </w:r>
      <w:bookmarkStart w:id="35" w:name="_14.0_Customer_Protection"/>
      <w:bookmarkEnd w:id="35"/>
      <w:r w:rsidRPr="00A15D95">
        <w:rPr>
          <w:rFonts w:ascii="Times New Roman" w:hAnsi="Times New Roman"/>
          <w:color w:val="000000"/>
          <w:sz w:val="24"/>
          <w:szCs w:val="24"/>
        </w:rPr>
        <w:t xml:space="preserve">. </w:t>
      </w:r>
    </w:p>
    <w:p w:rsidR="00E800D8" w:rsidRDefault="00E800D8" w:rsidP="00E800D8">
      <w:pPr>
        <w:pStyle w:val="NormalWeb"/>
        <w:spacing w:before="0" w:beforeAutospacing="0" w:after="30" w:afterAutospacing="0" w:line="360" w:lineRule="auto"/>
        <w:jc w:val="both"/>
        <w:rPr>
          <w:b/>
          <w:bCs/>
          <w:color w:val="000000"/>
        </w:rPr>
      </w:pPr>
    </w:p>
    <w:p w:rsidR="00E800D8" w:rsidRPr="00A15D95" w:rsidRDefault="00E800D8" w:rsidP="00674367">
      <w:pPr>
        <w:pStyle w:val="Heading1"/>
      </w:pPr>
      <w:bookmarkStart w:id="36" w:name="_Toc1813878"/>
      <w:r w:rsidRPr="00A15D95">
        <w:lastRenderedPageBreak/>
        <w:t>Conclusion:</w:t>
      </w:r>
      <w:bookmarkEnd w:id="36"/>
    </w:p>
    <w:p w:rsidR="00E800D8" w:rsidRPr="00092CA7" w:rsidRDefault="00E800D8" w:rsidP="00E800D8">
      <w:pPr>
        <w:spacing w:after="30" w:line="360" w:lineRule="auto"/>
        <w:jc w:val="both"/>
        <w:rPr>
          <w:rFonts w:ascii="Times New Roman" w:hAnsi="Times New Roman"/>
          <w:color w:val="000000"/>
          <w:sz w:val="24"/>
          <w:szCs w:val="24"/>
        </w:rPr>
      </w:pPr>
      <w:r w:rsidRPr="00A15D95">
        <w:rPr>
          <w:rFonts w:ascii="Times New Roman" w:hAnsi="Times New Roman"/>
          <w:color w:val="000000"/>
          <w:sz w:val="24"/>
          <w:szCs w:val="24"/>
        </w:rPr>
        <w:t>After end of the report I got to learn many things about Agent Banking and financial Inclusion related activities which gave me a vast knowledge about the whole new banking sector. Agent banking is aimed to access by the rural people in the rural area. Bank Asia is working to develop a banking sector and trying to give banking service to remote areas as well. As our country is a developing one, it is very important to provide financial accessibility to as much people as possible. Bank Asia is working with Agent Banking project to provide this with lowest time and cost. In the retirement of report, I would like to give thanks my academic supervisor and every employees Agent Banking Division who have supported me to proceed and finish the report successfully.</w:t>
      </w:r>
    </w:p>
    <w:p w:rsidR="00E800D8" w:rsidRDefault="00E800D8" w:rsidP="00E800D8">
      <w:pPr>
        <w:spacing w:after="30"/>
        <w:jc w:val="both"/>
        <w:rPr>
          <w:rFonts w:ascii="Times New Roman" w:hAnsi="Times New Roman"/>
          <w:sz w:val="24"/>
          <w:szCs w:val="24"/>
        </w:rPr>
      </w:pPr>
    </w:p>
    <w:p w:rsidR="00E800D8" w:rsidRDefault="00E800D8" w:rsidP="00E800D8">
      <w:pPr>
        <w:spacing w:after="30"/>
        <w:jc w:val="both"/>
        <w:rPr>
          <w:rFonts w:ascii="Times New Roman" w:hAnsi="Times New Roman"/>
          <w:sz w:val="24"/>
          <w:szCs w:val="24"/>
        </w:rPr>
      </w:pPr>
    </w:p>
    <w:p w:rsidR="00E800D8" w:rsidRDefault="00E800D8" w:rsidP="00E800D8">
      <w:pPr>
        <w:spacing w:after="30" w:line="360" w:lineRule="auto"/>
        <w:jc w:val="both"/>
        <w:rPr>
          <w:rFonts w:ascii="Times New Roman" w:hAnsi="Times New Roman"/>
          <w:b/>
          <w:color w:val="000000"/>
          <w:sz w:val="44"/>
          <w:szCs w:val="24"/>
          <w:u w:val="double"/>
        </w:rPr>
      </w:pPr>
    </w:p>
    <w:p w:rsidR="00E800D8" w:rsidRDefault="00E800D8" w:rsidP="00E800D8">
      <w:pPr>
        <w:spacing w:after="30" w:line="360" w:lineRule="auto"/>
        <w:jc w:val="both"/>
        <w:rPr>
          <w:rFonts w:ascii="Times New Roman" w:hAnsi="Times New Roman"/>
          <w:b/>
          <w:color w:val="000000"/>
          <w:sz w:val="44"/>
          <w:szCs w:val="24"/>
          <w:u w:val="double"/>
        </w:rPr>
      </w:pPr>
    </w:p>
    <w:p w:rsidR="00A02605" w:rsidRDefault="00A02605" w:rsidP="00E800D8">
      <w:pPr>
        <w:spacing w:after="30" w:line="360" w:lineRule="auto"/>
        <w:jc w:val="center"/>
        <w:rPr>
          <w:rFonts w:ascii="Times New Roman" w:hAnsi="Times New Roman"/>
          <w:b/>
          <w:color w:val="000000"/>
          <w:sz w:val="44"/>
          <w:szCs w:val="24"/>
          <w:u w:val="double"/>
        </w:rPr>
      </w:pPr>
    </w:p>
    <w:p w:rsidR="00A02605" w:rsidRDefault="00A02605" w:rsidP="00E800D8">
      <w:pPr>
        <w:spacing w:after="30" w:line="360" w:lineRule="auto"/>
        <w:jc w:val="center"/>
        <w:rPr>
          <w:rFonts w:ascii="Times New Roman" w:hAnsi="Times New Roman"/>
          <w:b/>
          <w:color w:val="000000"/>
          <w:sz w:val="44"/>
          <w:szCs w:val="24"/>
          <w:u w:val="double"/>
        </w:rPr>
      </w:pPr>
    </w:p>
    <w:p w:rsidR="00A02605" w:rsidRDefault="00A02605" w:rsidP="00E800D8">
      <w:pPr>
        <w:spacing w:after="30" w:line="360" w:lineRule="auto"/>
        <w:jc w:val="center"/>
        <w:rPr>
          <w:rFonts w:ascii="Times New Roman" w:hAnsi="Times New Roman"/>
          <w:b/>
          <w:color w:val="000000"/>
          <w:sz w:val="44"/>
          <w:szCs w:val="24"/>
          <w:u w:val="double"/>
        </w:rPr>
      </w:pPr>
    </w:p>
    <w:p w:rsidR="00A02605" w:rsidRDefault="00A02605" w:rsidP="00E800D8">
      <w:pPr>
        <w:spacing w:after="30" w:line="360" w:lineRule="auto"/>
        <w:jc w:val="center"/>
        <w:rPr>
          <w:rFonts w:ascii="Times New Roman" w:hAnsi="Times New Roman"/>
          <w:b/>
          <w:color w:val="000000"/>
          <w:sz w:val="44"/>
          <w:szCs w:val="24"/>
          <w:u w:val="double"/>
        </w:rPr>
      </w:pPr>
    </w:p>
    <w:p w:rsidR="00A02605" w:rsidRDefault="00A02605" w:rsidP="00E800D8">
      <w:pPr>
        <w:spacing w:after="30" w:line="360" w:lineRule="auto"/>
        <w:jc w:val="center"/>
        <w:rPr>
          <w:rFonts w:ascii="Times New Roman" w:hAnsi="Times New Roman"/>
          <w:b/>
          <w:color w:val="000000"/>
          <w:sz w:val="44"/>
          <w:szCs w:val="24"/>
          <w:u w:val="double"/>
        </w:rPr>
      </w:pPr>
    </w:p>
    <w:p w:rsidR="00A02605" w:rsidRDefault="00A02605" w:rsidP="00E800D8">
      <w:pPr>
        <w:spacing w:after="30" w:line="360" w:lineRule="auto"/>
        <w:jc w:val="center"/>
        <w:rPr>
          <w:rFonts w:ascii="Times New Roman" w:hAnsi="Times New Roman"/>
          <w:b/>
          <w:color w:val="000000"/>
          <w:sz w:val="44"/>
          <w:szCs w:val="24"/>
          <w:u w:val="double"/>
        </w:rPr>
      </w:pPr>
    </w:p>
    <w:p w:rsidR="00A02605" w:rsidRDefault="00A02605" w:rsidP="00E800D8">
      <w:pPr>
        <w:spacing w:after="30" w:line="360" w:lineRule="auto"/>
        <w:jc w:val="center"/>
        <w:rPr>
          <w:rFonts w:ascii="Times New Roman" w:hAnsi="Times New Roman"/>
          <w:b/>
          <w:color w:val="000000"/>
          <w:sz w:val="44"/>
          <w:szCs w:val="24"/>
          <w:u w:val="double"/>
        </w:rPr>
      </w:pPr>
    </w:p>
    <w:p w:rsidR="00A02605" w:rsidRDefault="00A02605" w:rsidP="00E800D8">
      <w:pPr>
        <w:spacing w:after="30" w:line="360" w:lineRule="auto"/>
        <w:jc w:val="center"/>
        <w:rPr>
          <w:rFonts w:ascii="Times New Roman" w:hAnsi="Times New Roman"/>
          <w:b/>
          <w:color w:val="000000"/>
          <w:sz w:val="44"/>
          <w:szCs w:val="24"/>
          <w:u w:val="double"/>
        </w:rPr>
      </w:pPr>
    </w:p>
    <w:p w:rsidR="00E800D8" w:rsidRPr="00FA7E03" w:rsidRDefault="00E800D8" w:rsidP="00674367">
      <w:pPr>
        <w:pStyle w:val="Heading1"/>
      </w:pPr>
      <w:bookmarkStart w:id="37" w:name="_Toc1813879"/>
      <w:r w:rsidRPr="00FA7E03">
        <w:lastRenderedPageBreak/>
        <w:t>Bibliography</w:t>
      </w:r>
      <w:bookmarkEnd w:id="37"/>
    </w:p>
    <w:p w:rsidR="00E800D8" w:rsidRPr="00A15D95" w:rsidRDefault="00E800D8" w:rsidP="00E800D8">
      <w:pPr>
        <w:pStyle w:val="NormalWeb"/>
        <w:spacing w:before="0" w:beforeAutospacing="0" w:after="30" w:afterAutospacing="0" w:line="360" w:lineRule="auto"/>
        <w:jc w:val="both"/>
        <w:rPr>
          <w:rFonts w:eastAsia="Times New Roman"/>
          <w:b/>
          <w:color w:val="000000"/>
        </w:rPr>
      </w:pPr>
    </w:p>
    <w:p w:rsidR="00E800D8" w:rsidRPr="00A15D95" w:rsidRDefault="00E800D8" w:rsidP="00E800D8">
      <w:pPr>
        <w:pStyle w:val="NormalWeb"/>
        <w:spacing w:before="0" w:beforeAutospacing="0" w:after="30" w:afterAutospacing="0" w:line="360" w:lineRule="auto"/>
        <w:jc w:val="both"/>
        <w:rPr>
          <w:b/>
          <w:bCs/>
          <w:color w:val="000000"/>
        </w:rPr>
      </w:pPr>
      <w:r w:rsidRPr="00A15D95">
        <w:rPr>
          <w:b/>
          <w:bCs/>
          <w:color w:val="000000"/>
        </w:rPr>
        <w:t>Books:</w:t>
      </w:r>
    </w:p>
    <w:p w:rsidR="00E800D8" w:rsidRPr="00A15D95" w:rsidRDefault="00E800D8" w:rsidP="00E800D8">
      <w:pPr>
        <w:autoSpaceDE w:val="0"/>
        <w:autoSpaceDN w:val="0"/>
        <w:adjustRightInd w:val="0"/>
        <w:spacing w:after="30" w:line="360" w:lineRule="auto"/>
        <w:jc w:val="both"/>
        <w:rPr>
          <w:rFonts w:ascii="Times New Roman" w:hAnsi="Times New Roman"/>
          <w:i/>
          <w:color w:val="000000"/>
          <w:sz w:val="24"/>
          <w:szCs w:val="24"/>
        </w:rPr>
      </w:pPr>
      <w:r w:rsidRPr="00A15D95">
        <w:rPr>
          <w:rFonts w:ascii="Times New Roman" w:hAnsi="Times New Roman"/>
          <w:i/>
          <w:color w:val="000000"/>
          <w:sz w:val="24"/>
          <w:szCs w:val="24"/>
        </w:rPr>
        <w:t>Securities Commission (CNBV) of Mexico, published by the Alliance for Financial Inclusion.</w:t>
      </w:r>
    </w:p>
    <w:p w:rsidR="00E800D8" w:rsidRPr="00A15D95" w:rsidRDefault="00E800D8" w:rsidP="00E800D8">
      <w:pPr>
        <w:autoSpaceDE w:val="0"/>
        <w:autoSpaceDN w:val="0"/>
        <w:adjustRightInd w:val="0"/>
        <w:spacing w:after="30" w:line="360" w:lineRule="auto"/>
        <w:jc w:val="both"/>
        <w:rPr>
          <w:rFonts w:ascii="Times New Roman" w:hAnsi="Times New Roman"/>
          <w:i/>
          <w:color w:val="000000"/>
          <w:sz w:val="24"/>
          <w:szCs w:val="24"/>
        </w:rPr>
      </w:pPr>
      <w:r w:rsidRPr="00A15D95">
        <w:rPr>
          <w:rFonts w:ascii="Times New Roman" w:hAnsi="Times New Roman"/>
          <w:color w:val="000000"/>
          <w:sz w:val="24"/>
          <w:szCs w:val="24"/>
        </w:rPr>
        <w:t>2</w:t>
      </w:r>
      <w:r w:rsidRPr="00A15D95">
        <w:rPr>
          <w:rFonts w:ascii="Times New Roman" w:hAnsi="Times New Roman"/>
          <w:i/>
          <w:color w:val="000000"/>
          <w:sz w:val="24"/>
          <w:szCs w:val="24"/>
        </w:rPr>
        <w:t>) Alliance for Financial Inclusion (2012), Agent banking in Latin America, The AFI Discussion Paper series.</w:t>
      </w:r>
    </w:p>
    <w:p w:rsidR="00E800D8" w:rsidRPr="00A15D95" w:rsidRDefault="00E800D8" w:rsidP="00E800D8">
      <w:pPr>
        <w:autoSpaceDE w:val="0"/>
        <w:autoSpaceDN w:val="0"/>
        <w:adjustRightInd w:val="0"/>
        <w:spacing w:after="30" w:line="360" w:lineRule="auto"/>
        <w:jc w:val="both"/>
        <w:rPr>
          <w:rFonts w:ascii="Times New Roman" w:hAnsi="Times New Roman"/>
          <w:i/>
          <w:color w:val="000000"/>
          <w:sz w:val="24"/>
          <w:szCs w:val="24"/>
        </w:rPr>
      </w:pPr>
      <w:r w:rsidRPr="00A15D95">
        <w:rPr>
          <w:rFonts w:ascii="Times New Roman" w:hAnsi="Times New Roman"/>
          <w:i/>
          <w:color w:val="000000"/>
          <w:sz w:val="24"/>
          <w:szCs w:val="24"/>
        </w:rPr>
        <w:t>3) Flaming, Mark, Claudia McKay, and Mark Pickens\2011. “Agent Management Toolkit: Building a Viable Network of Branchless Banking Agents.” Technical Guide. Washington, D.C.: CGAP, February.</w:t>
      </w:r>
    </w:p>
    <w:p w:rsidR="00E800D8" w:rsidRPr="00A15D95" w:rsidRDefault="00E800D8" w:rsidP="00E800D8">
      <w:pPr>
        <w:autoSpaceDE w:val="0"/>
        <w:autoSpaceDN w:val="0"/>
        <w:adjustRightInd w:val="0"/>
        <w:spacing w:after="30" w:line="360" w:lineRule="auto"/>
        <w:jc w:val="both"/>
        <w:rPr>
          <w:rFonts w:ascii="Times New Roman" w:hAnsi="Times New Roman"/>
          <w:i/>
          <w:color w:val="000000"/>
          <w:sz w:val="24"/>
          <w:szCs w:val="24"/>
        </w:rPr>
      </w:pPr>
      <w:r w:rsidRPr="00A15D95">
        <w:rPr>
          <w:rFonts w:ascii="Times New Roman" w:hAnsi="Times New Roman"/>
          <w:i/>
          <w:color w:val="000000"/>
          <w:sz w:val="24"/>
          <w:szCs w:val="24"/>
        </w:rPr>
        <w:t>4) Black, N. J., Lockett, A., Ennew, C., Winklhofer, H. &amp; Mc</w:t>
      </w:r>
      <w:r>
        <w:rPr>
          <w:rFonts w:ascii="Times New Roman" w:hAnsi="Times New Roman"/>
          <w:i/>
          <w:color w:val="000000"/>
          <w:sz w:val="24"/>
          <w:szCs w:val="24"/>
        </w:rPr>
        <w:t xml:space="preserve"> </w:t>
      </w:r>
      <w:r w:rsidRPr="00A15D95">
        <w:rPr>
          <w:rFonts w:ascii="Times New Roman" w:hAnsi="Times New Roman"/>
          <w:i/>
          <w:color w:val="000000"/>
          <w:sz w:val="24"/>
          <w:szCs w:val="24"/>
        </w:rPr>
        <w:t>Kechnie, S. (2002): “Modelling consumer choice of distribution channels: an illustration from financial services”.</w:t>
      </w:r>
    </w:p>
    <w:p w:rsidR="00E800D8" w:rsidRPr="00A15D95" w:rsidRDefault="00E800D8" w:rsidP="00E800D8">
      <w:pPr>
        <w:pStyle w:val="Heading2"/>
        <w:spacing w:before="0" w:after="30" w:line="360" w:lineRule="auto"/>
        <w:ind w:left="990" w:hanging="990"/>
        <w:jc w:val="both"/>
        <w:rPr>
          <w:rFonts w:ascii="Times New Roman" w:hAnsi="Times New Roman"/>
          <w:color w:val="000000"/>
          <w:sz w:val="24"/>
          <w:szCs w:val="24"/>
        </w:rPr>
      </w:pPr>
    </w:p>
    <w:p w:rsidR="00E800D8" w:rsidRPr="00A15D95" w:rsidRDefault="00E800D8" w:rsidP="00E800D8">
      <w:pPr>
        <w:pStyle w:val="NormalWeb"/>
        <w:spacing w:before="0" w:beforeAutospacing="0" w:after="30" w:afterAutospacing="0" w:line="360" w:lineRule="auto"/>
        <w:jc w:val="both"/>
        <w:rPr>
          <w:b/>
          <w:bCs/>
          <w:color w:val="000000"/>
        </w:rPr>
      </w:pPr>
      <w:r w:rsidRPr="00A15D95">
        <w:rPr>
          <w:b/>
          <w:bCs/>
          <w:color w:val="000000"/>
        </w:rPr>
        <w:t>Other Sources:</w:t>
      </w:r>
    </w:p>
    <w:p w:rsidR="00E800D8" w:rsidRPr="00A15D95" w:rsidRDefault="00E800D8" w:rsidP="00E800D8">
      <w:pPr>
        <w:pStyle w:val="ListParagraph"/>
        <w:spacing w:after="30" w:line="360" w:lineRule="auto"/>
        <w:ind w:left="0"/>
        <w:jc w:val="both"/>
        <w:rPr>
          <w:color w:val="000000"/>
        </w:rPr>
      </w:pPr>
      <w:r w:rsidRPr="00A15D95">
        <w:rPr>
          <w:color w:val="000000"/>
        </w:rPr>
        <w:t>Annual Report of “BANK ASIA” in 2015</w:t>
      </w:r>
    </w:p>
    <w:p w:rsidR="00E800D8" w:rsidRDefault="00E800D8" w:rsidP="00E800D8">
      <w:pPr>
        <w:pStyle w:val="ListParagraph"/>
        <w:spacing w:after="30" w:line="360" w:lineRule="auto"/>
        <w:ind w:left="0"/>
        <w:jc w:val="both"/>
        <w:rPr>
          <w:color w:val="000000"/>
        </w:rPr>
      </w:pPr>
      <w:r w:rsidRPr="00A15D95">
        <w:rPr>
          <w:color w:val="000000"/>
        </w:rPr>
        <w:t>Annual Report of “BANK ASIA” in 2016</w:t>
      </w:r>
    </w:p>
    <w:p w:rsidR="00F37AE3" w:rsidRDefault="00F37AE3" w:rsidP="00F37AE3">
      <w:pPr>
        <w:pStyle w:val="ListParagraph"/>
        <w:spacing w:after="30" w:line="360" w:lineRule="auto"/>
        <w:ind w:left="0"/>
        <w:jc w:val="both"/>
        <w:rPr>
          <w:color w:val="000000"/>
        </w:rPr>
      </w:pPr>
      <w:r w:rsidRPr="00A15D95">
        <w:rPr>
          <w:color w:val="000000"/>
        </w:rPr>
        <w:t>Annu</w:t>
      </w:r>
      <w:r>
        <w:rPr>
          <w:color w:val="000000"/>
        </w:rPr>
        <w:t>al Report of “BANK ASIA” in 2017</w:t>
      </w:r>
    </w:p>
    <w:p w:rsidR="00E800D8" w:rsidRPr="00A15D95" w:rsidRDefault="00E800D8" w:rsidP="00E800D8">
      <w:pPr>
        <w:pStyle w:val="ListParagraph"/>
        <w:spacing w:after="30" w:line="360" w:lineRule="auto"/>
        <w:ind w:left="0"/>
        <w:jc w:val="both"/>
        <w:rPr>
          <w:color w:val="000000"/>
        </w:rPr>
      </w:pPr>
    </w:p>
    <w:p w:rsidR="00E800D8" w:rsidRPr="00A15D95" w:rsidRDefault="00E800D8" w:rsidP="00E800D8">
      <w:pPr>
        <w:pStyle w:val="NormalWeb"/>
        <w:spacing w:before="0" w:beforeAutospacing="0" w:after="30" w:afterAutospacing="0" w:line="360" w:lineRule="auto"/>
        <w:jc w:val="both"/>
        <w:rPr>
          <w:b/>
          <w:color w:val="000000"/>
        </w:rPr>
      </w:pPr>
      <w:r w:rsidRPr="00A15D95">
        <w:rPr>
          <w:b/>
          <w:color w:val="000000"/>
        </w:rPr>
        <w:t>Websites:</w:t>
      </w:r>
    </w:p>
    <w:p w:rsidR="00E800D8" w:rsidRPr="00A15D95" w:rsidRDefault="00E800D8" w:rsidP="00E800D8">
      <w:pPr>
        <w:pStyle w:val="NormalWeb"/>
        <w:spacing w:before="0" w:beforeAutospacing="0" w:after="30" w:afterAutospacing="0" w:line="360" w:lineRule="auto"/>
        <w:jc w:val="both"/>
        <w:rPr>
          <w:color w:val="000000"/>
        </w:rPr>
      </w:pPr>
      <w:r w:rsidRPr="00A15D95">
        <w:rPr>
          <w:color w:val="000000"/>
        </w:rPr>
        <w:t>https://www.bb.org.bd/aboutus/regulationguideline/psd/agentbanking_banks_v13.pdf</w:t>
      </w:r>
    </w:p>
    <w:p w:rsidR="00E800D8" w:rsidRPr="00A15D95" w:rsidRDefault="0059533E" w:rsidP="00E800D8">
      <w:pPr>
        <w:pStyle w:val="NormalWeb"/>
        <w:spacing w:before="0" w:beforeAutospacing="0" w:after="30" w:afterAutospacing="0" w:line="360" w:lineRule="auto"/>
        <w:jc w:val="both"/>
        <w:rPr>
          <w:b/>
          <w:color w:val="000000"/>
        </w:rPr>
      </w:pPr>
      <w:hyperlink r:id="rId29" w:history="1">
        <w:r w:rsidR="00E800D8" w:rsidRPr="00A15D95">
          <w:rPr>
            <w:color w:val="000000"/>
          </w:rPr>
          <w:t>http://en.wikipedia.org/wiki/Financial_inclusion</w:t>
        </w:r>
      </w:hyperlink>
    </w:p>
    <w:p w:rsidR="00E800D8" w:rsidRPr="00A15D95" w:rsidRDefault="0059533E" w:rsidP="00E800D8">
      <w:pPr>
        <w:pStyle w:val="ListParagraph"/>
        <w:spacing w:after="30" w:line="360" w:lineRule="auto"/>
        <w:ind w:left="0"/>
        <w:jc w:val="both"/>
        <w:rPr>
          <w:color w:val="000000"/>
        </w:rPr>
      </w:pPr>
      <w:hyperlink r:id="rId30" w:history="1">
        <w:r w:rsidR="00E800D8" w:rsidRPr="00A15D95">
          <w:rPr>
            <w:color w:val="000000"/>
          </w:rPr>
          <w:t>http://www.bankasia-bd.com</w:t>
        </w:r>
      </w:hyperlink>
    </w:p>
    <w:p w:rsidR="00E800D8" w:rsidRPr="00A15D95" w:rsidRDefault="0059533E" w:rsidP="00E800D8">
      <w:pPr>
        <w:pStyle w:val="ListParagraph"/>
        <w:spacing w:after="30" w:line="360" w:lineRule="auto"/>
        <w:ind w:left="0"/>
        <w:jc w:val="both"/>
        <w:rPr>
          <w:color w:val="000000"/>
        </w:rPr>
      </w:pPr>
      <w:hyperlink r:id="rId31" w:history="1">
        <w:r w:rsidR="00E800D8" w:rsidRPr="00A15D95">
          <w:rPr>
            <w:color w:val="000000"/>
          </w:rPr>
          <w:t>http://www.dutchbanglabank.com/agent-banking/Guideline/agentbanking.pdf</w:t>
        </w:r>
      </w:hyperlink>
    </w:p>
    <w:p w:rsidR="00E800D8" w:rsidRPr="00A15D95" w:rsidRDefault="00E800D8" w:rsidP="00E800D8">
      <w:pPr>
        <w:pStyle w:val="ListParagraph"/>
        <w:spacing w:after="30" w:line="360" w:lineRule="auto"/>
        <w:ind w:left="0"/>
        <w:jc w:val="both"/>
        <w:rPr>
          <w:color w:val="000000"/>
        </w:rPr>
      </w:pPr>
      <w:r w:rsidRPr="00A15D95">
        <w:rPr>
          <w:color w:val="000000"/>
        </w:rPr>
        <w:t>Banking agent, en.wikipedia.org/wiki/banking-agent [Accessed 15 October 2012]</w:t>
      </w:r>
    </w:p>
    <w:p w:rsidR="00E800D8" w:rsidRPr="0081655B" w:rsidRDefault="00E800D8" w:rsidP="00E800D8">
      <w:pPr>
        <w:spacing w:after="30"/>
        <w:jc w:val="both"/>
        <w:rPr>
          <w:rFonts w:ascii="Times New Roman" w:hAnsi="Times New Roman"/>
          <w:sz w:val="24"/>
          <w:szCs w:val="24"/>
        </w:rPr>
      </w:pPr>
    </w:p>
    <w:p w:rsidR="00F45FD0" w:rsidRDefault="00F45FD0" w:rsidP="00026D88">
      <w:pPr>
        <w:spacing w:line="360" w:lineRule="auto"/>
        <w:jc w:val="right"/>
        <w:rPr>
          <w:rFonts w:ascii="Times New Roman" w:hAnsi="Times New Roman"/>
          <w:b/>
          <w:sz w:val="40"/>
          <w:szCs w:val="44"/>
          <w:u w:val="double"/>
        </w:rPr>
      </w:pPr>
    </w:p>
    <w:p w:rsidR="00F02F3B" w:rsidRDefault="00F02F3B" w:rsidP="00F45FD0">
      <w:pPr>
        <w:spacing w:line="360" w:lineRule="auto"/>
        <w:jc w:val="center"/>
        <w:rPr>
          <w:rFonts w:ascii="Times New Roman" w:hAnsi="Times New Roman"/>
          <w:b/>
          <w:sz w:val="40"/>
          <w:szCs w:val="44"/>
          <w:u w:val="double"/>
        </w:rPr>
      </w:pPr>
    </w:p>
    <w:p w:rsidR="00F02F3B" w:rsidRDefault="00F02F3B" w:rsidP="00F45FD0">
      <w:pPr>
        <w:spacing w:line="360" w:lineRule="auto"/>
        <w:jc w:val="center"/>
        <w:rPr>
          <w:rFonts w:ascii="Times New Roman" w:hAnsi="Times New Roman"/>
          <w:b/>
          <w:sz w:val="40"/>
          <w:szCs w:val="44"/>
          <w:u w:val="double"/>
        </w:rPr>
      </w:pPr>
    </w:p>
    <w:sectPr w:rsidR="00F02F3B" w:rsidSect="007E035D">
      <w:footerReference w:type="default" r:id="rId32"/>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7734" w:rsidRDefault="00E17734" w:rsidP="007E035D">
      <w:pPr>
        <w:spacing w:after="0" w:line="240" w:lineRule="auto"/>
      </w:pPr>
      <w:r>
        <w:separator/>
      </w:r>
    </w:p>
  </w:endnote>
  <w:endnote w:type="continuationSeparator" w:id="1">
    <w:p w:rsidR="00E17734" w:rsidRDefault="00E17734" w:rsidP="007E03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9755415"/>
      <w:docPartObj>
        <w:docPartGallery w:val="Page Numbers (Bottom of Page)"/>
        <w:docPartUnique/>
      </w:docPartObj>
    </w:sdtPr>
    <w:sdtContent>
      <w:p w:rsidR="007E035D" w:rsidRDefault="0059533E">
        <w:pPr>
          <w:pStyle w:val="Footer"/>
          <w:jc w:val="center"/>
        </w:pPr>
        <w:fldSimple w:instr=" PAGE   \* MERGEFORMAT ">
          <w:r w:rsidR="004E2D3F">
            <w:rPr>
              <w:noProof/>
            </w:rPr>
            <w:t>iv</w:t>
          </w:r>
        </w:fldSimple>
      </w:p>
    </w:sdtContent>
  </w:sdt>
  <w:p w:rsidR="007E035D" w:rsidRDefault="007E035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35D" w:rsidRDefault="007E035D">
    <w:pPr>
      <w:pStyle w:val="Footer"/>
    </w:pPr>
  </w:p>
  <w:p w:rsidR="00674367" w:rsidRDefault="00674367"/>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35D" w:rsidRDefault="0059533E">
    <w:pPr>
      <w:pStyle w:val="Footer"/>
      <w:jc w:val="center"/>
    </w:pPr>
    <w:fldSimple w:instr=" PAGE   \* MERGEFORMAT ">
      <w:r w:rsidR="004E2D3F">
        <w:rPr>
          <w:noProof/>
        </w:rPr>
        <w:t>38</w:t>
      </w:r>
    </w:fldSimple>
  </w:p>
  <w:p w:rsidR="007E035D" w:rsidRDefault="007E035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7734" w:rsidRDefault="00E17734" w:rsidP="007E035D">
      <w:pPr>
        <w:spacing w:after="0" w:line="240" w:lineRule="auto"/>
      </w:pPr>
      <w:r>
        <w:separator/>
      </w:r>
    </w:p>
  </w:footnote>
  <w:footnote w:type="continuationSeparator" w:id="1">
    <w:p w:rsidR="00E17734" w:rsidRDefault="00E17734" w:rsidP="007E035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4367" w:rsidRDefault="0067436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BA6566"/>
    <w:multiLevelType w:val="multilevel"/>
    <w:tmpl w:val="69AAF81E"/>
    <w:lvl w:ilvl="0">
      <w:start w:val="1"/>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AE63FF9"/>
    <w:multiLevelType w:val="hybridMultilevel"/>
    <w:tmpl w:val="010C9FFE"/>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1C6D65"/>
    <w:multiLevelType w:val="hybridMultilevel"/>
    <w:tmpl w:val="389C1478"/>
    <w:lvl w:ilvl="0" w:tplc="04090009">
      <w:start w:val="1"/>
      <w:numFmt w:val="bullet"/>
      <w:lvlText w:val=""/>
      <w:lvlJc w:val="left"/>
      <w:pPr>
        <w:ind w:left="1080" w:hanging="360"/>
      </w:pPr>
      <w:rPr>
        <w:rFonts w:ascii="Wingdings" w:hAnsi="Wingding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3374F63"/>
    <w:multiLevelType w:val="hybridMultilevel"/>
    <w:tmpl w:val="9FB0AF98"/>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87B5EE1"/>
    <w:multiLevelType w:val="hybridMultilevel"/>
    <w:tmpl w:val="401E1724"/>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AB95E1A"/>
    <w:multiLevelType w:val="hybridMultilevel"/>
    <w:tmpl w:val="B6CE8032"/>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B345165"/>
    <w:multiLevelType w:val="hybridMultilevel"/>
    <w:tmpl w:val="A8845A10"/>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BB818D0"/>
    <w:multiLevelType w:val="hybridMultilevel"/>
    <w:tmpl w:val="142C449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612A15"/>
    <w:multiLevelType w:val="multilevel"/>
    <w:tmpl w:val="2FF67EF6"/>
    <w:lvl w:ilvl="0">
      <w:start w:val="1"/>
      <w:numFmt w:val="bullet"/>
      <w:lvlText w:val=""/>
      <w:lvlJc w:val="left"/>
      <w:pPr>
        <w:tabs>
          <w:tab w:val="num" w:pos="720"/>
        </w:tabs>
        <w:ind w:left="720" w:hanging="360"/>
      </w:pPr>
      <w:rPr>
        <w:rFonts w:ascii="Wingdings" w:hAnsi="Wingdings" w:hint="default"/>
        <w:color w:val="auto"/>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nsid w:val="221D5E90"/>
    <w:multiLevelType w:val="hybridMultilevel"/>
    <w:tmpl w:val="F538FC36"/>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55900A8"/>
    <w:multiLevelType w:val="multilevel"/>
    <w:tmpl w:val="9C26D76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8A33D04"/>
    <w:multiLevelType w:val="multilevel"/>
    <w:tmpl w:val="E8F2316A"/>
    <w:lvl w:ilvl="0">
      <w:start w:val="1"/>
      <w:numFmt w:val="bullet"/>
      <w:lvlText w:val=""/>
      <w:lvlJc w:val="left"/>
      <w:pPr>
        <w:tabs>
          <w:tab w:val="num" w:pos="720"/>
        </w:tabs>
        <w:ind w:left="720" w:hanging="360"/>
      </w:pPr>
      <w:rPr>
        <w:rFonts w:ascii="Wingdings" w:hAnsi="Wingdings" w:hint="default"/>
        <w:color w:val="auto"/>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nsid w:val="2D816233"/>
    <w:multiLevelType w:val="hybridMultilevel"/>
    <w:tmpl w:val="34E6C778"/>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DED254E"/>
    <w:multiLevelType w:val="hybridMultilevel"/>
    <w:tmpl w:val="D43E0512"/>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9495CB0"/>
    <w:multiLevelType w:val="hybridMultilevel"/>
    <w:tmpl w:val="4E4C33C0"/>
    <w:lvl w:ilvl="0" w:tplc="04090009">
      <w:start w:val="1"/>
      <w:numFmt w:val="bullet"/>
      <w:lvlText w:val=""/>
      <w:lvlJc w:val="left"/>
      <w:pPr>
        <w:ind w:left="720" w:hanging="360"/>
      </w:pPr>
      <w:rPr>
        <w:rFonts w:ascii="Wingdings" w:hAnsi="Wingdings"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9A10C32"/>
    <w:multiLevelType w:val="hybridMultilevel"/>
    <w:tmpl w:val="01FCA36E"/>
    <w:lvl w:ilvl="0" w:tplc="04090009">
      <w:start w:val="1"/>
      <w:numFmt w:val="bullet"/>
      <w:lvlText w:val=""/>
      <w:lvlJc w:val="left"/>
      <w:pPr>
        <w:ind w:left="720" w:hanging="360"/>
      </w:pPr>
      <w:rPr>
        <w:rFonts w:ascii="Wingdings" w:hAnsi="Wingding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A160BFC"/>
    <w:multiLevelType w:val="hybridMultilevel"/>
    <w:tmpl w:val="0390FC24"/>
    <w:lvl w:ilvl="0" w:tplc="04090009">
      <w:start w:val="1"/>
      <w:numFmt w:val="bullet"/>
      <w:lvlText w:val=""/>
      <w:lvlJc w:val="left"/>
      <w:pPr>
        <w:ind w:left="1080" w:hanging="360"/>
      </w:pPr>
      <w:rPr>
        <w:rFonts w:ascii="Wingdings" w:hAnsi="Wingding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3B7A6EF1"/>
    <w:multiLevelType w:val="hybridMultilevel"/>
    <w:tmpl w:val="EB9C541A"/>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BFC7BC0"/>
    <w:multiLevelType w:val="hybridMultilevel"/>
    <w:tmpl w:val="82A45A00"/>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C8A42BA"/>
    <w:multiLevelType w:val="hybridMultilevel"/>
    <w:tmpl w:val="50123F3C"/>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2ED51E3"/>
    <w:multiLevelType w:val="hybridMultilevel"/>
    <w:tmpl w:val="65921962"/>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4412BB2"/>
    <w:multiLevelType w:val="hybridMultilevel"/>
    <w:tmpl w:val="7D0CA7D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4F1276E"/>
    <w:multiLevelType w:val="hybridMultilevel"/>
    <w:tmpl w:val="C908E684"/>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5CF572D"/>
    <w:multiLevelType w:val="hybridMultilevel"/>
    <w:tmpl w:val="51F47B60"/>
    <w:lvl w:ilvl="0" w:tplc="0409000B">
      <w:start w:val="1"/>
      <w:numFmt w:val="bullet"/>
      <w:lvlText w:val=""/>
      <w:lvlJc w:val="left"/>
      <w:pPr>
        <w:ind w:left="720" w:hanging="360"/>
      </w:pPr>
      <w:rPr>
        <w:rFonts w:ascii="Wingdings" w:hAnsi="Wingding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7E5581"/>
    <w:multiLevelType w:val="multilevel"/>
    <w:tmpl w:val="1206E2F4"/>
    <w:lvl w:ilvl="0">
      <w:start w:val="4"/>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8CA11B8"/>
    <w:multiLevelType w:val="hybridMultilevel"/>
    <w:tmpl w:val="E46463E2"/>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B897053"/>
    <w:multiLevelType w:val="hybridMultilevel"/>
    <w:tmpl w:val="00A2C7EC"/>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EA370EB"/>
    <w:multiLevelType w:val="hybridMultilevel"/>
    <w:tmpl w:val="586C9300"/>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10C5B3B"/>
    <w:multiLevelType w:val="hybridMultilevel"/>
    <w:tmpl w:val="8BFCA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2546E83"/>
    <w:multiLevelType w:val="hybridMultilevel"/>
    <w:tmpl w:val="E2FC75EA"/>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44B677E"/>
    <w:multiLevelType w:val="hybridMultilevel"/>
    <w:tmpl w:val="3F2A9D9A"/>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4A859CF"/>
    <w:multiLevelType w:val="multilevel"/>
    <w:tmpl w:val="6A4A2D0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2">
    <w:nsid w:val="6539095C"/>
    <w:multiLevelType w:val="hybridMultilevel"/>
    <w:tmpl w:val="657CAE32"/>
    <w:lvl w:ilvl="0" w:tplc="04090009">
      <w:start w:val="1"/>
      <w:numFmt w:val="bullet"/>
      <w:lvlText w:val=""/>
      <w:lvlJc w:val="left"/>
      <w:pPr>
        <w:ind w:left="1080" w:hanging="360"/>
      </w:pPr>
      <w:rPr>
        <w:rFonts w:ascii="Wingdings" w:hAnsi="Wingding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653B52B3"/>
    <w:multiLevelType w:val="hybridMultilevel"/>
    <w:tmpl w:val="A37E9048"/>
    <w:lvl w:ilvl="0" w:tplc="04090009">
      <w:start w:val="1"/>
      <w:numFmt w:val="bullet"/>
      <w:lvlText w:val=""/>
      <w:lvlJc w:val="left"/>
      <w:pPr>
        <w:ind w:left="720" w:hanging="360"/>
      </w:pPr>
      <w:rPr>
        <w:rFonts w:ascii="Wingdings" w:hAnsi="Wingdings"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81B2708"/>
    <w:multiLevelType w:val="hybridMultilevel"/>
    <w:tmpl w:val="4E44FDD4"/>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6A005FC4"/>
    <w:multiLevelType w:val="hybridMultilevel"/>
    <w:tmpl w:val="69FC67FE"/>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FA14798"/>
    <w:multiLevelType w:val="multilevel"/>
    <w:tmpl w:val="9FE6D3A8"/>
    <w:lvl w:ilvl="0">
      <w:start w:val="1"/>
      <w:numFmt w:val="bullet"/>
      <w:lvlText w:val=""/>
      <w:lvlJc w:val="left"/>
      <w:pPr>
        <w:tabs>
          <w:tab w:val="num" w:pos="720"/>
        </w:tabs>
        <w:ind w:left="720" w:hanging="360"/>
      </w:pPr>
      <w:rPr>
        <w:rFonts w:ascii="Wingdings" w:hAnsi="Wingdings" w:hint="default"/>
        <w:color w:val="auto"/>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7">
    <w:nsid w:val="70222A10"/>
    <w:multiLevelType w:val="hybridMultilevel"/>
    <w:tmpl w:val="C8BA2D02"/>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3821D34"/>
    <w:multiLevelType w:val="hybridMultilevel"/>
    <w:tmpl w:val="07386A1E"/>
    <w:lvl w:ilvl="0" w:tplc="04090009">
      <w:start w:val="1"/>
      <w:numFmt w:val="bullet"/>
      <w:lvlText w:val=""/>
      <w:lvlJc w:val="left"/>
      <w:pPr>
        <w:tabs>
          <w:tab w:val="num" w:pos="720"/>
        </w:tabs>
        <w:ind w:left="720" w:hanging="36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75C64A6"/>
    <w:multiLevelType w:val="hybridMultilevel"/>
    <w:tmpl w:val="223EEE0C"/>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8290767"/>
    <w:multiLevelType w:val="hybridMultilevel"/>
    <w:tmpl w:val="30AE056C"/>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B234CBD"/>
    <w:multiLevelType w:val="hybridMultilevel"/>
    <w:tmpl w:val="69623B68"/>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BCF01A5"/>
    <w:multiLevelType w:val="hybridMultilevel"/>
    <w:tmpl w:val="A3A8DC80"/>
    <w:lvl w:ilvl="0" w:tplc="04090009">
      <w:start w:val="1"/>
      <w:numFmt w:val="bullet"/>
      <w:lvlText w:val=""/>
      <w:lvlJc w:val="left"/>
      <w:pPr>
        <w:ind w:left="720" w:hanging="360"/>
      </w:pPr>
      <w:rPr>
        <w:rFonts w:ascii="Wingdings" w:hAnsi="Wingding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C8F5B48"/>
    <w:multiLevelType w:val="hybridMultilevel"/>
    <w:tmpl w:val="3FE81034"/>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E7F1505"/>
    <w:multiLevelType w:val="hybridMultilevel"/>
    <w:tmpl w:val="2FE6ED44"/>
    <w:lvl w:ilvl="0" w:tplc="04090009">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8"/>
  </w:num>
  <w:num w:numId="3">
    <w:abstractNumId w:val="36"/>
  </w:num>
  <w:num w:numId="4">
    <w:abstractNumId w:val="11"/>
  </w:num>
  <w:num w:numId="5">
    <w:abstractNumId w:val="43"/>
  </w:num>
  <w:num w:numId="6">
    <w:abstractNumId w:val="39"/>
  </w:num>
  <w:num w:numId="7">
    <w:abstractNumId w:val="32"/>
  </w:num>
  <w:num w:numId="8">
    <w:abstractNumId w:val="26"/>
  </w:num>
  <w:num w:numId="9">
    <w:abstractNumId w:val="6"/>
  </w:num>
  <w:num w:numId="10">
    <w:abstractNumId w:val="29"/>
  </w:num>
  <w:num w:numId="11">
    <w:abstractNumId w:val="1"/>
  </w:num>
  <w:num w:numId="12">
    <w:abstractNumId w:val="9"/>
  </w:num>
  <w:num w:numId="13">
    <w:abstractNumId w:val="5"/>
  </w:num>
  <w:num w:numId="14">
    <w:abstractNumId w:val="17"/>
  </w:num>
  <w:num w:numId="15">
    <w:abstractNumId w:val="18"/>
  </w:num>
  <w:num w:numId="16">
    <w:abstractNumId w:val="41"/>
  </w:num>
  <w:num w:numId="17">
    <w:abstractNumId w:val="40"/>
  </w:num>
  <w:num w:numId="18">
    <w:abstractNumId w:val="15"/>
  </w:num>
  <w:num w:numId="19">
    <w:abstractNumId w:val="12"/>
  </w:num>
  <w:num w:numId="20">
    <w:abstractNumId w:val="37"/>
  </w:num>
  <w:num w:numId="21">
    <w:abstractNumId w:val="3"/>
  </w:num>
  <w:num w:numId="22">
    <w:abstractNumId w:val="27"/>
  </w:num>
  <w:num w:numId="23">
    <w:abstractNumId w:val="2"/>
  </w:num>
  <w:num w:numId="24">
    <w:abstractNumId w:val="28"/>
  </w:num>
  <w:num w:numId="25">
    <w:abstractNumId w:val="30"/>
  </w:num>
  <w:num w:numId="26">
    <w:abstractNumId w:val="14"/>
  </w:num>
  <w:num w:numId="27">
    <w:abstractNumId w:val="25"/>
  </w:num>
  <w:num w:numId="28">
    <w:abstractNumId w:val="35"/>
  </w:num>
  <w:num w:numId="29">
    <w:abstractNumId w:val="44"/>
  </w:num>
  <w:num w:numId="30">
    <w:abstractNumId w:val="24"/>
  </w:num>
  <w:num w:numId="31">
    <w:abstractNumId w:val="20"/>
  </w:num>
  <w:num w:numId="32">
    <w:abstractNumId w:val="4"/>
  </w:num>
  <w:num w:numId="33">
    <w:abstractNumId w:val="21"/>
  </w:num>
  <w:num w:numId="34">
    <w:abstractNumId w:val="31"/>
  </w:num>
  <w:num w:numId="35">
    <w:abstractNumId w:val="7"/>
  </w:num>
  <w:num w:numId="36">
    <w:abstractNumId w:val="33"/>
  </w:num>
  <w:num w:numId="37">
    <w:abstractNumId w:val="22"/>
  </w:num>
  <w:num w:numId="38">
    <w:abstractNumId w:val="23"/>
  </w:num>
  <w:num w:numId="39">
    <w:abstractNumId w:val="10"/>
  </w:num>
  <w:num w:numId="40">
    <w:abstractNumId w:val="34"/>
  </w:num>
  <w:num w:numId="41">
    <w:abstractNumId w:val="38"/>
  </w:num>
  <w:num w:numId="42">
    <w:abstractNumId w:val="0"/>
  </w:num>
  <w:num w:numId="43">
    <w:abstractNumId w:val="19"/>
  </w:num>
  <w:num w:numId="44">
    <w:abstractNumId w:val="42"/>
  </w:num>
  <w:num w:numId="4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9F722A"/>
    <w:rsid w:val="00026D88"/>
    <w:rsid w:val="0016046A"/>
    <w:rsid w:val="002019AF"/>
    <w:rsid w:val="00492B34"/>
    <w:rsid w:val="004A2E1C"/>
    <w:rsid w:val="004D33CC"/>
    <w:rsid w:val="004E2D3F"/>
    <w:rsid w:val="005401A9"/>
    <w:rsid w:val="0057127B"/>
    <w:rsid w:val="0059533E"/>
    <w:rsid w:val="005C5011"/>
    <w:rsid w:val="00674367"/>
    <w:rsid w:val="006A50CC"/>
    <w:rsid w:val="007B224D"/>
    <w:rsid w:val="007E035D"/>
    <w:rsid w:val="00853280"/>
    <w:rsid w:val="00887EA6"/>
    <w:rsid w:val="008969D2"/>
    <w:rsid w:val="008B4D78"/>
    <w:rsid w:val="008D01B8"/>
    <w:rsid w:val="009F722A"/>
    <w:rsid w:val="00A02605"/>
    <w:rsid w:val="00A741FD"/>
    <w:rsid w:val="00C54F9D"/>
    <w:rsid w:val="00C7690F"/>
    <w:rsid w:val="00E17734"/>
    <w:rsid w:val="00E800D8"/>
    <w:rsid w:val="00EC72E0"/>
    <w:rsid w:val="00F02F3B"/>
    <w:rsid w:val="00F37AE3"/>
    <w:rsid w:val="00F45FD0"/>
    <w:rsid w:val="00FD026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1" type="callout"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722A"/>
    <w:rPr>
      <w:rFonts w:ascii="Calibri" w:eastAsia="Times New Roman" w:hAnsi="Calibri" w:cs="Times New Roman"/>
    </w:rPr>
  </w:style>
  <w:style w:type="paragraph" w:styleId="Heading1">
    <w:name w:val="heading 1"/>
    <w:basedOn w:val="Normal"/>
    <w:next w:val="Normal"/>
    <w:link w:val="Heading1Char"/>
    <w:uiPriority w:val="9"/>
    <w:qFormat/>
    <w:rsid w:val="007E035D"/>
    <w:pPr>
      <w:keepNext/>
      <w:keepLines/>
      <w:spacing w:after="0" w:line="480" w:lineRule="auto"/>
      <w:outlineLvl w:val="0"/>
    </w:pPr>
    <w:rPr>
      <w:rFonts w:asciiTheme="majorHAnsi" w:eastAsiaTheme="majorEastAsia" w:hAnsiTheme="majorHAnsi" w:cstheme="majorBidi"/>
      <w:b/>
      <w:bCs/>
      <w:sz w:val="28"/>
      <w:szCs w:val="28"/>
      <w:u w:val="single"/>
    </w:rPr>
  </w:style>
  <w:style w:type="paragraph" w:styleId="Heading2">
    <w:name w:val="heading 2"/>
    <w:basedOn w:val="Normal"/>
    <w:next w:val="Normal"/>
    <w:link w:val="Heading2Char"/>
    <w:uiPriority w:val="9"/>
    <w:unhideWhenUsed/>
    <w:qFormat/>
    <w:rsid w:val="0016046A"/>
    <w:pPr>
      <w:keepNext/>
      <w:keepLines/>
      <w:spacing w:before="200" w:after="0"/>
      <w:outlineLvl w:val="1"/>
    </w:pPr>
    <w:rPr>
      <w:rFonts w:asciiTheme="majorHAnsi" w:eastAsiaTheme="majorEastAsia" w:hAnsiTheme="majorHAnsi" w:cstheme="majorBidi"/>
      <w:b/>
      <w:bCs/>
      <w:color w:val="DDDDDD" w:themeColor="accent1"/>
      <w:sz w:val="26"/>
      <w:szCs w:val="26"/>
    </w:rPr>
  </w:style>
  <w:style w:type="paragraph" w:styleId="Heading3">
    <w:name w:val="heading 3"/>
    <w:basedOn w:val="Normal"/>
    <w:next w:val="Normal"/>
    <w:link w:val="Heading3Char"/>
    <w:uiPriority w:val="9"/>
    <w:unhideWhenUsed/>
    <w:qFormat/>
    <w:rsid w:val="0016046A"/>
    <w:pPr>
      <w:keepNext/>
      <w:keepLines/>
      <w:spacing w:before="200" w:after="0"/>
      <w:outlineLvl w:val="2"/>
    </w:pPr>
    <w:rPr>
      <w:rFonts w:asciiTheme="majorHAnsi" w:eastAsiaTheme="majorEastAsia" w:hAnsiTheme="majorHAnsi" w:cstheme="majorBidi"/>
      <w:b/>
      <w:bCs/>
      <w:color w:val="DDDDDD" w:themeColor="accent1"/>
    </w:rPr>
  </w:style>
  <w:style w:type="paragraph" w:styleId="Heading4">
    <w:name w:val="heading 4"/>
    <w:basedOn w:val="Normal"/>
    <w:next w:val="Normal"/>
    <w:link w:val="Heading4Char"/>
    <w:uiPriority w:val="9"/>
    <w:unhideWhenUsed/>
    <w:qFormat/>
    <w:rsid w:val="0016046A"/>
    <w:pPr>
      <w:keepNext/>
      <w:keepLines/>
      <w:spacing w:before="200" w:after="0"/>
      <w:outlineLvl w:val="3"/>
    </w:pPr>
    <w:rPr>
      <w:rFonts w:asciiTheme="majorHAnsi" w:eastAsiaTheme="majorEastAsia" w:hAnsiTheme="majorHAnsi" w:cstheme="majorBidi"/>
      <w:b/>
      <w:bCs/>
      <w:i/>
      <w:iCs/>
      <w:color w:val="DDDDDD" w:themeColor="accent1"/>
    </w:rPr>
  </w:style>
  <w:style w:type="paragraph" w:styleId="Heading5">
    <w:name w:val="heading 5"/>
    <w:basedOn w:val="Normal"/>
    <w:next w:val="Normal"/>
    <w:link w:val="Heading5Char"/>
    <w:unhideWhenUsed/>
    <w:qFormat/>
    <w:rsid w:val="0016046A"/>
    <w:pPr>
      <w:keepNext/>
      <w:keepLines/>
      <w:spacing w:before="200" w:after="0"/>
      <w:outlineLvl w:val="4"/>
    </w:pPr>
    <w:rPr>
      <w:rFonts w:asciiTheme="majorHAnsi" w:eastAsiaTheme="majorEastAsia" w:hAnsiTheme="majorHAnsi" w:cstheme="majorBidi"/>
      <w:color w:val="6E6E6E"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035D"/>
    <w:rPr>
      <w:rFonts w:asciiTheme="majorHAnsi" w:eastAsiaTheme="majorEastAsia" w:hAnsiTheme="majorHAnsi" w:cstheme="majorBidi"/>
      <w:b/>
      <w:bCs/>
      <w:sz w:val="28"/>
      <w:szCs w:val="28"/>
      <w:u w:val="single"/>
    </w:rPr>
  </w:style>
  <w:style w:type="character" w:customStyle="1" w:styleId="Heading2Char">
    <w:name w:val="Heading 2 Char"/>
    <w:basedOn w:val="DefaultParagraphFont"/>
    <w:link w:val="Heading2"/>
    <w:uiPriority w:val="9"/>
    <w:rsid w:val="0016046A"/>
    <w:rPr>
      <w:rFonts w:asciiTheme="majorHAnsi" w:eastAsiaTheme="majorEastAsia" w:hAnsiTheme="majorHAnsi" w:cstheme="majorBidi"/>
      <w:b/>
      <w:bCs/>
      <w:color w:val="DDDDDD" w:themeColor="accent1"/>
      <w:sz w:val="26"/>
      <w:szCs w:val="26"/>
    </w:rPr>
  </w:style>
  <w:style w:type="character" w:customStyle="1" w:styleId="Heading3Char">
    <w:name w:val="Heading 3 Char"/>
    <w:basedOn w:val="DefaultParagraphFont"/>
    <w:link w:val="Heading3"/>
    <w:uiPriority w:val="9"/>
    <w:rsid w:val="0016046A"/>
    <w:rPr>
      <w:rFonts w:asciiTheme="majorHAnsi" w:eastAsiaTheme="majorEastAsia" w:hAnsiTheme="majorHAnsi" w:cstheme="majorBidi"/>
      <w:b/>
      <w:bCs/>
      <w:color w:val="DDDDDD" w:themeColor="accent1"/>
    </w:rPr>
  </w:style>
  <w:style w:type="character" w:customStyle="1" w:styleId="Heading4Char">
    <w:name w:val="Heading 4 Char"/>
    <w:basedOn w:val="DefaultParagraphFont"/>
    <w:link w:val="Heading4"/>
    <w:uiPriority w:val="9"/>
    <w:rsid w:val="0016046A"/>
    <w:rPr>
      <w:rFonts w:asciiTheme="majorHAnsi" w:eastAsiaTheme="majorEastAsia" w:hAnsiTheme="majorHAnsi" w:cstheme="majorBidi"/>
      <w:b/>
      <w:bCs/>
      <w:i/>
      <w:iCs/>
      <w:color w:val="DDDDDD" w:themeColor="accent1"/>
    </w:rPr>
  </w:style>
  <w:style w:type="character" w:customStyle="1" w:styleId="Heading5Char">
    <w:name w:val="Heading 5 Char"/>
    <w:basedOn w:val="DefaultParagraphFont"/>
    <w:link w:val="Heading5"/>
    <w:rsid w:val="0016046A"/>
    <w:rPr>
      <w:rFonts w:asciiTheme="majorHAnsi" w:eastAsiaTheme="majorEastAsia" w:hAnsiTheme="majorHAnsi" w:cstheme="majorBidi"/>
      <w:color w:val="6E6E6E" w:themeColor="accent1" w:themeShade="7F"/>
    </w:rPr>
  </w:style>
  <w:style w:type="paragraph" w:styleId="Title">
    <w:name w:val="Title"/>
    <w:basedOn w:val="Normal"/>
    <w:next w:val="Normal"/>
    <w:link w:val="TitleChar"/>
    <w:uiPriority w:val="10"/>
    <w:qFormat/>
    <w:rsid w:val="0016046A"/>
    <w:pPr>
      <w:pBdr>
        <w:bottom w:val="single" w:sz="8" w:space="4" w:color="DDDDDD" w:themeColor="accent1"/>
      </w:pBdr>
      <w:spacing w:after="300" w:line="240" w:lineRule="auto"/>
      <w:contextualSpacing/>
    </w:pPr>
    <w:rPr>
      <w:rFonts w:asciiTheme="majorHAnsi" w:eastAsiaTheme="majorEastAsia" w:hAnsiTheme="majorHAnsi" w:cstheme="majorBidi"/>
      <w:color w:val="000000" w:themeColor="text2" w:themeShade="BF"/>
      <w:spacing w:val="5"/>
      <w:kern w:val="28"/>
      <w:sz w:val="52"/>
      <w:szCs w:val="52"/>
    </w:rPr>
  </w:style>
  <w:style w:type="character" w:customStyle="1" w:styleId="TitleChar">
    <w:name w:val="Title Char"/>
    <w:basedOn w:val="DefaultParagraphFont"/>
    <w:link w:val="Title"/>
    <w:uiPriority w:val="10"/>
    <w:rsid w:val="0016046A"/>
    <w:rPr>
      <w:rFonts w:asciiTheme="majorHAnsi" w:eastAsiaTheme="majorEastAsia" w:hAnsiTheme="majorHAnsi" w:cstheme="majorBidi"/>
      <w:color w:val="000000" w:themeColor="text2" w:themeShade="BF"/>
      <w:spacing w:val="5"/>
      <w:kern w:val="28"/>
      <w:sz w:val="52"/>
      <w:szCs w:val="52"/>
    </w:rPr>
  </w:style>
  <w:style w:type="character" w:styleId="Emphasis">
    <w:name w:val="Emphasis"/>
    <w:basedOn w:val="DefaultParagraphFont"/>
    <w:uiPriority w:val="20"/>
    <w:qFormat/>
    <w:rsid w:val="0016046A"/>
    <w:rPr>
      <w:i/>
      <w:iCs/>
    </w:rPr>
  </w:style>
  <w:style w:type="paragraph" w:styleId="NoSpacing">
    <w:name w:val="No Spacing"/>
    <w:uiPriority w:val="1"/>
    <w:qFormat/>
    <w:rsid w:val="0016046A"/>
    <w:pPr>
      <w:spacing w:after="0" w:line="240" w:lineRule="auto"/>
    </w:pPr>
  </w:style>
  <w:style w:type="character" w:customStyle="1" w:styleId="hvr">
    <w:name w:val="hvr"/>
    <w:basedOn w:val="DefaultParagraphFont"/>
    <w:rsid w:val="00F02F3B"/>
  </w:style>
  <w:style w:type="paragraph" w:styleId="ListParagraph">
    <w:name w:val="List Paragraph"/>
    <w:basedOn w:val="Normal"/>
    <w:qFormat/>
    <w:rsid w:val="00E800D8"/>
    <w:pPr>
      <w:spacing w:after="0" w:line="240" w:lineRule="auto"/>
      <w:ind w:left="720"/>
      <w:contextualSpacing/>
    </w:pPr>
    <w:rPr>
      <w:rFonts w:ascii="Times New Roman" w:hAnsi="Times New Roman"/>
      <w:sz w:val="24"/>
      <w:szCs w:val="24"/>
    </w:rPr>
  </w:style>
  <w:style w:type="paragraph" w:customStyle="1" w:styleId="NoSpacingCharChar">
    <w:name w:val="No Spacing Char Char"/>
    <w:link w:val="NoSpacingCharCharChar"/>
    <w:qFormat/>
    <w:rsid w:val="00E800D8"/>
    <w:pPr>
      <w:spacing w:after="0" w:line="240" w:lineRule="auto"/>
    </w:pPr>
    <w:rPr>
      <w:rFonts w:ascii="Calibri" w:eastAsia="Calibri" w:hAnsi="Calibri" w:cs="Times New Roman"/>
    </w:rPr>
  </w:style>
  <w:style w:type="character" w:customStyle="1" w:styleId="NoSpacingCharCharChar">
    <w:name w:val="No Spacing Char Char Char"/>
    <w:link w:val="NoSpacingCharChar"/>
    <w:rsid w:val="00E800D8"/>
    <w:rPr>
      <w:rFonts w:ascii="Calibri" w:eastAsia="Calibri" w:hAnsi="Calibri" w:cs="Times New Roman"/>
    </w:rPr>
  </w:style>
  <w:style w:type="paragraph" w:styleId="BalloonText">
    <w:name w:val="Balloon Text"/>
    <w:basedOn w:val="Normal"/>
    <w:link w:val="BalloonTextChar"/>
    <w:uiPriority w:val="99"/>
    <w:semiHidden/>
    <w:unhideWhenUsed/>
    <w:rsid w:val="00E800D8"/>
    <w:pPr>
      <w:spacing w:after="0" w:line="240" w:lineRule="auto"/>
    </w:pPr>
    <w:rPr>
      <w:rFonts w:ascii="Tahoma" w:eastAsiaTheme="minorEastAsia" w:hAnsi="Tahoma" w:cs="Tahoma"/>
      <w:sz w:val="16"/>
      <w:szCs w:val="16"/>
    </w:rPr>
  </w:style>
  <w:style w:type="character" w:customStyle="1" w:styleId="BalloonTextChar">
    <w:name w:val="Balloon Text Char"/>
    <w:basedOn w:val="DefaultParagraphFont"/>
    <w:link w:val="BalloonText"/>
    <w:uiPriority w:val="99"/>
    <w:semiHidden/>
    <w:rsid w:val="00E800D8"/>
    <w:rPr>
      <w:rFonts w:ascii="Tahoma" w:eastAsiaTheme="minorEastAsia" w:hAnsi="Tahoma" w:cs="Tahoma"/>
      <w:sz w:val="16"/>
      <w:szCs w:val="16"/>
    </w:rPr>
  </w:style>
  <w:style w:type="paragraph" w:styleId="NormalWeb">
    <w:name w:val="Normal (Web)"/>
    <w:basedOn w:val="Normal"/>
    <w:uiPriority w:val="99"/>
    <w:rsid w:val="00E800D8"/>
    <w:pPr>
      <w:spacing w:before="100" w:beforeAutospacing="1" w:after="100" w:afterAutospacing="1" w:line="240" w:lineRule="auto"/>
    </w:pPr>
    <w:rPr>
      <w:rFonts w:ascii="Times New Roman" w:eastAsia="Calibri" w:hAnsi="Times New Roman"/>
      <w:sz w:val="24"/>
      <w:szCs w:val="24"/>
    </w:rPr>
  </w:style>
  <w:style w:type="paragraph" w:styleId="HTMLPreformatted">
    <w:name w:val="HTML Preformatted"/>
    <w:basedOn w:val="Normal"/>
    <w:link w:val="HTMLPreformattedChar"/>
    <w:uiPriority w:val="99"/>
    <w:unhideWhenUsed/>
    <w:rsid w:val="00E800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olor w:val="000000"/>
      <w:sz w:val="20"/>
      <w:szCs w:val="20"/>
      <w:lang w:val="en-AU" w:eastAsia="en-AU"/>
    </w:rPr>
  </w:style>
  <w:style w:type="character" w:customStyle="1" w:styleId="HTMLPreformattedChar">
    <w:name w:val="HTML Preformatted Char"/>
    <w:basedOn w:val="DefaultParagraphFont"/>
    <w:link w:val="HTMLPreformatted"/>
    <w:uiPriority w:val="99"/>
    <w:rsid w:val="00E800D8"/>
    <w:rPr>
      <w:rFonts w:ascii="Courier New" w:eastAsia="Times New Roman" w:hAnsi="Courier New" w:cs="Times New Roman"/>
      <w:color w:val="000000"/>
      <w:sz w:val="20"/>
      <w:szCs w:val="20"/>
      <w:lang w:val="en-AU" w:eastAsia="en-AU"/>
    </w:rPr>
  </w:style>
  <w:style w:type="paragraph" w:customStyle="1" w:styleId="Default">
    <w:name w:val="Default"/>
    <w:rsid w:val="00E800D8"/>
    <w:pPr>
      <w:autoSpaceDE w:val="0"/>
      <w:autoSpaceDN w:val="0"/>
      <w:adjustRightInd w:val="0"/>
      <w:spacing w:after="0" w:line="240" w:lineRule="auto"/>
    </w:pPr>
    <w:rPr>
      <w:rFonts w:ascii="Book Antiqua" w:eastAsia="Arial" w:hAnsi="Book Antiqua" w:cs="Book Antiqua"/>
      <w:color w:val="000000"/>
      <w:sz w:val="24"/>
      <w:szCs w:val="24"/>
    </w:rPr>
  </w:style>
  <w:style w:type="paragraph" w:styleId="Header">
    <w:name w:val="header"/>
    <w:basedOn w:val="Normal"/>
    <w:link w:val="HeaderChar"/>
    <w:uiPriority w:val="99"/>
    <w:semiHidden/>
    <w:unhideWhenUsed/>
    <w:rsid w:val="00E800D8"/>
    <w:pPr>
      <w:tabs>
        <w:tab w:val="center" w:pos="4680"/>
        <w:tab w:val="right" w:pos="9360"/>
      </w:tabs>
      <w:spacing w:after="0" w:line="240" w:lineRule="auto"/>
    </w:pPr>
    <w:rPr>
      <w:rFonts w:asciiTheme="minorHAnsi" w:eastAsiaTheme="minorEastAsia" w:hAnsiTheme="minorHAnsi" w:cstheme="minorBidi"/>
    </w:rPr>
  </w:style>
  <w:style w:type="character" w:customStyle="1" w:styleId="HeaderChar">
    <w:name w:val="Header Char"/>
    <w:basedOn w:val="DefaultParagraphFont"/>
    <w:link w:val="Header"/>
    <w:uiPriority w:val="99"/>
    <w:semiHidden/>
    <w:rsid w:val="00E800D8"/>
    <w:rPr>
      <w:rFonts w:eastAsiaTheme="minorEastAsia"/>
    </w:rPr>
  </w:style>
  <w:style w:type="paragraph" w:styleId="Footer">
    <w:name w:val="footer"/>
    <w:basedOn w:val="Normal"/>
    <w:link w:val="FooterChar"/>
    <w:uiPriority w:val="99"/>
    <w:unhideWhenUsed/>
    <w:rsid w:val="00E800D8"/>
    <w:pPr>
      <w:tabs>
        <w:tab w:val="center" w:pos="4680"/>
        <w:tab w:val="right" w:pos="9360"/>
      </w:tabs>
      <w:spacing w:after="0" w:line="240" w:lineRule="auto"/>
    </w:pPr>
    <w:rPr>
      <w:rFonts w:asciiTheme="minorHAnsi" w:eastAsiaTheme="minorEastAsia" w:hAnsiTheme="minorHAnsi" w:cstheme="minorBidi"/>
    </w:rPr>
  </w:style>
  <w:style w:type="character" w:customStyle="1" w:styleId="FooterChar">
    <w:name w:val="Footer Char"/>
    <w:basedOn w:val="DefaultParagraphFont"/>
    <w:link w:val="Footer"/>
    <w:uiPriority w:val="99"/>
    <w:rsid w:val="00E800D8"/>
    <w:rPr>
      <w:rFonts w:eastAsiaTheme="minorEastAsia"/>
    </w:rPr>
  </w:style>
  <w:style w:type="paragraph" w:styleId="TOCHeading">
    <w:name w:val="TOC Heading"/>
    <w:basedOn w:val="Heading1"/>
    <w:next w:val="Normal"/>
    <w:uiPriority w:val="39"/>
    <w:unhideWhenUsed/>
    <w:qFormat/>
    <w:rsid w:val="00674367"/>
    <w:pPr>
      <w:spacing w:before="480" w:line="276" w:lineRule="auto"/>
      <w:outlineLvl w:val="9"/>
    </w:pPr>
    <w:rPr>
      <w:color w:val="A5A5A5" w:themeColor="accent1" w:themeShade="BF"/>
      <w:u w:val="none"/>
    </w:rPr>
  </w:style>
  <w:style w:type="paragraph" w:styleId="TOC2">
    <w:name w:val="toc 2"/>
    <w:basedOn w:val="Normal"/>
    <w:next w:val="Normal"/>
    <w:autoRedefine/>
    <w:uiPriority w:val="39"/>
    <w:unhideWhenUsed/>
    <w:rsid w:val="00674367"/>
    <w:pPr>
      <w:spacing w:after="100"/>
      <w:ind w:left="220"/>
    </w:pPr>
  </w:style>
  <w:style w:type="paragraph" w:styleId="TOC1">
    <w:name w:val="toc 1"/>
    <w:basedOn w:val="Normal"/>
    <w:next w:val="Normal"/>
    <w:autoRedefine/>
    <w:uiPriority w:val="39"/>
    <w:unhideWhenUsed/>
    <w:rsid w:val="00674367"/>
    <w:pPr>
      <w:spacing w:after="100"/>
    </w:pPr>
  </w:style>
  <w:style w:type="character" w:styleId="Hyperlink">
    <w:name w:val="Hyperlink"/>
    <w:basedOn w:val="DefaultParagraphFont"/>
    <w:uiPriority w:val="99"/>
    <w:unhideWhenUsed/>
    <w:rsid w:val="00674367"/>
    <w:rPr>
      <w:color w:val="5F5F5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chart" Target="charts/chart7.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chart" Target="charts/chart2.xml"/><Relationship Id="rId29" Type="http://schemas.openxmlformats.org/officeDocument/2006/relationships/hyperlink" Target="http://en.wikipedia.org/wiki/Financial_inclus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chart" Target="charts/chart6.xm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chart" Target="charts/chart5.xml"/><Relationship Id="rId28" Type="http://schemas.openxmlformats.org/officeDocument/2006/relationships/image" Target="media/image9.jpeg"/><Relationship Id="rId10" Type="http://schemas.openxmlformats.org/officeDocument/2006/relationships/footer" Target="footer2.xml"/><Relationship Id="rId19" Type="http://schemas.openxmlformats.org/officeDocument/2006/relationships/chart" Target="charts/chart1.xml"/><Relationship Id="rId31" Type="http://schemas.openxmlformats.org/officeDocument/2006/relationships/hyperlink" Target="http://www.dutchbanglabank.com/agent-banking/Guideline/agentbanking.pdf"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hyperlink" Target="http://www.bankasia-bd.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G:\Report\New%20Microsoft%20Excel%20Worksheet%2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Report\New%20Microsoft%20Excel%20Worksheet%2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G:\Report\New%20Microsoft%20Excel%20Worksheet%20(3).xlsx" TargetMode="External"/></Relationships>
</file>

<file path=word/charts/_rels/chart4.xml.rels><?xml version="1.0" encoding="UTF-8" standalone="yes"?>
<Relationships xmlns="http://schemas.openxmlformats.org/package/2006/relationships"><Relationship Id="rId2" Type="http://schemas.openxmlformats.org/officeDocument/2006/relationships/oleObject" Target="file:///C:\Users\aro.agt19\Desktop\Report\Report\Report.xlsx" TargetMode="External"/><Relationship Id="rId1" Type="http://schemas.openxmlformats.org/officeDocument/2006/relationships/themeOverride" Target="../theme/themeOverride1.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aro.agt19\Desktop\Report\Report\Report.xlsx" TargetMode="External"/><Relationship Id="rId1" Type="http://schemas.openxmlformats.org/officeDocument/2006/relationships/themeOverride" Target="../theme/themeOverride2.xm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Report\Repor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Report\Report.xlsx" TargetMode="External"/></Relationships>
</file>

<file path=word/charts/_rels/chart8.xml.rels><?xml version="1.0" encoding="UTF-8" standalone="yes"?>
<Relationships xmlns="http://schemas.openxmlformats.org/package/2006/relationships"><Relationship Id="rId2" Type="http://schemas.openxmlformats.org/officeDocument/2006/relationships/oleObject" Target="file:///C:\Users\aro.agt19\Desktop\Report\Report\School%20Banking\School%20Banking%20Data.xlsx" TargetMode="External"/><Relationship Id="rId1" Type="http://schemas.openxmlformats.org/officeDocument/2006/relationships/themeOverride" Target="../theme/themeOverride3.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aro.agt19\Desktop\Report\Report\School%20Banking\School%20Banking%20Data.xlsx"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   Agent Banking </a:t>
            </a:r>
            <a:r>
              <a:rPr lang="en-US" sz="1800" b="1" i="0" u="none" strike="noStrike" baseline="0"/>
              <a:t>District </a:t>
            </a:r>
            <a:r>
              <a:rPr lang="en-US"/>
              <a:t>Coverage</a:t>
            </a:r>
          </a:p>
        </c:rich>
      </c:tx>
    </c:title>
    <c:plotArea>
      <c:layout/>
      <c:pieChart>
        <c:varyColors val="1"/>
        <c:ser>
          <c:idx val="0"/>
          <c:order val="0"/>
          <c:tx>
            <c:strRef>
              <c:f>Sheet1!$C$23</c:f>
              <c:strCache>
                <c:ptCount val="1"/>
                <c:pt idx="0">
                  <c:v>District</c:v>
                </c:pt>
              </c:strCache>
            </c:strRef>
          </c:tx>
          <c:explosion val="25"/>
          <c:dLbls>
            <c:dLbl>
              <c:idx val="0"/>
              <c:tx>
                <c:rich>
                  <a:bodyPr/>
                  <a:lstStyle/>
                  <a:p>
                    <a:r>
                      <a:rPr lang="en-US"/>
                      <a:t>2015
24%</a:t>
                    </a:r>
                  </a:p>
                </c:rich>
              </c:tx>
              <c:showCatName val="1"/>
              <c:showPercent val="1"/>
            </c:dLbl>
            <c:dLbl>
              <c:idx val="1"/>
              <c:tx>
                <c:rich>
                  <a:bodyPr/>
                  <a:lstStyle/>
                  <a:p>
                    <a:r>
                      <a:rPr lang="en-US"/>
                      <a:t>2016
35%</a:t>
                    </a:r>
                  </a:p>
                </c:rich>
              </c:tx>
              <c:showCatName val="1"/>
              <c:showPercent val="1"/>
            </c:dLbl>
            <c:dLbl>
              <c:idx val="2"/>
              <c:tx>
                <c:rich>
                  <a:bodyPr/>
                  <a:lstStyle/>
                  <a:p>
                    <a:r>
                      <a:rPr lang="en-US"/>
                      <a:t>2017</a:t>
                    </a:r>
                  </a:p>
                  <a:p>
                    <a:r>
                      <a:rPr lang="en-US"/>
                      <a:t>41%</a:t>
                    </a:r>
                  </a:p>
                </c:rich>
              </c:tx>
              <c:showCatName val="1"/>
              <c:showPercent val="1"/>
            </c:dLbl>
            <c:showCatName val="1"/>
            <c:showPercent val="1"/>
            <c:showLeaderLines val="1"/>
          </c:dLbls>
          <c:val>
            <c:numRef>
              <c:f>Sheet1!$D$23:$F$23</c:f>
              <c:numCache>
                <c:formatCode>General</c:formatCode>
                <c:ptCount val="3"/>
                <c:pt idx="0">
                  <c:v>33</c:v>
                </c:pt>
                <c:pt idx="1">
                  <c:v>49</c:v>
                </c:pt>
                <c:pt idx="2">
                  <c:v>58</c:v>
                </c:pt>
              </c:numCache>
            </c:numRef>
          </c:val>
        </c:ser>
        <c:dLbls>
          <c:showCatName val="1"/>
          <c:showPercent val="1"/>
        </c:dLbls>
        <c:firstSliceAng val="0"/>
      </c:pieChart>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7"/>
  <c:chart>
    <c:title>
      <c:tx>
        <c:rich>
          <a:bodyPr/>
          <a:lstStyle/>
          <a:p>
            <a:pPr>
              <a:defRPr/>
            </a:pPr>
            <a:r>
              <a:rPr lang="en-US"/>
              <a:t>   Agent Banking </a:t>
            </a:r>
            <a:r>
              <a:rPr lang="en-US" sz="1800" b="1" i="0" u="none" strike="noStrike" baseline="0"/>
              <a:t>Upazilla </a:t>
            </a:r>
            <a:r>
              <a:rPr lang="en-US"/>
              <a:t>Coverage</a:t>
            </a:r>
          </a:p>
        </c:rich>
      </c:tx>
    </c:title>
    <c:plotArea>
      <c:layout/>
      <c:pieChart>
        <c:varyColors val="1"/>
        <c:ser>
          <c:idx val="0"/>
          <c:order val="0"/>
          <c:tx>
            <c:strRef>
              <c:f>Sheet1!$C$24</c:f>
              <c:strCache>
                <c:ptCount val="1"/>
                <c:pt idx="0">
                  <c:v>Upazilla</c:v>
                </c:pt>
              </c:strCache>
            </c:strRef>
          </c:tx>
          <c:explosion val="25"/>
          <c:dLbls>
            <c:dLbl>
              <c:idx val="0"/>
              <c:tx>
                <c:rich>
                  <a:bodyPr/>
                  <a:lstStyle/>
                  <a:p>
                    <a:r>
                      <a:rPr lang="en-US"/>
                      <a:t>2015</a:t>
                    </a:r>
                  </a:p>
                  <a:p>
                    <a:r>
                      <a:rPr lang="en-US"/>
                      <a:t>12%</a:t>
                    </a:r>
                  </a:p>
                </c:rich>
              </c:tx>
              <c:showCatName val="1"/>
              <c:showPercent val="1"/>
            </c:dLbl>
            <c:dLbl>
              <c:idx val="1"/>
              <c:tx>
                <c:rich>
                  <a:bodyPr/>
                  <a:lstStyle/>
                  <a:p>
                    <a:r>
                      <a:rPr lang="en-US"/>
                      <a:t>2016</a:t>
                    </a:r>
                  </a:p>
                  <a:p>
                    <a:r>
                      <a:rPr lang="en-US"/>
                      <a:t>41%</a:t>
                    </a:r>
                  </a:p>
                </c:rich>
              </c:tx>
              <c:showCatName val="1"/>
              <c:showPercent val="1"/>
            </c:dLbl>
            <c:dLbl>
              <c:idx val="2"/>
              <c:tx>
                <c:rich>
                  <a:bodyPr/>
                  <a:lstStyle/>
                  <a:p>
                    <a:r>
                      <a:rPr lang="en-US"/>
                      <a:t>2017</a:t>
                    </a:r>
                  </a:p>
                  <a:p>
                    <a:r>
                      <a:rPr lang="en-US"/>
                      <a:t>47%</a:t>
                    </a:r>
                  </a:p>
                </c:rich>
              </c:tx>
              <c:showCatName val="1"/>
              <c:showPercent val="1"/>
            </c:dLbl>
            <c:showCatName val="1"/>
            <c:showPercent val="1"/>
            <c:showLeaderLines val="1"/>
          </c:dLbls>
          <c:val>
            <c:numRef>
              <c:f>Sheet1!$D$24:$F$24</c:f>
              <c:numCache>
                <c:formatCode>General</c:formatCode>
                <c:ptCount val="3"/>
                <c:pt idx="0">
                  <c:v>67</c:v>
                </c:pt>
                <c:pt idx="1">
                  <c:v>222</c:v>
                </c:pt>
                <c:pt idx="2">
                  <c:v>256</c:v>
                </c:pt>
              </c:numCache>
            </c:numRef>
          </c:val>
        </c:ser>
        <c:dLbls>
          <c:showCatName val="1"/>
          <c:showPercent val="1"/>
        </c:dLbls>
        <c:firstSliceAng val="0"/>
      </c:pieChart>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Agent Enrollment Report </a:t>
            </a:r>
          </a:p>
        </c:rich>
      </c:tx>
      <c:layout>
        <c:manualLayout>
          <c:xMode val="edge"/>
          <c:yMode val="edge"/>
          <c:x val="0.28724300087489057"/>
          <c:y val="2.7777777777777981E-2"/>
        </c:manualLayout>
      </c:layout>
      <c:spPr>
        <a:noFill/>
        <a:ln>
          <a:noFill/>
        </a:ln>
        <a:effectLst/>
      </c:spPr>
    </c:title>
    <c:plotArea>
      <c:layout/>
      <c:barChart>
        <c:barDir val="bar"/>
        <c:grouping val="clustered"/>
        <c:ser>
          <c:idx val="0"/>
          <c:order val="0"/>
          <c:tx>
            <c:strRef>
              <c:f>Sheet1!$C$3</c:f>
              <c:strCache>
                <c:ptCount val="1"/>
                <c:pt idx="0">
                  <c:v>2015</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cat>
            <c:multiLvlStrRef>
              <c:f>Sheet1!$A$4:$B$9</c:f>
              <c:multiLvlStrCache>
                <c:ptCount val="6"/>
                <c:lvl>
                  <c:pt idx="0">
                    <c:v>Individuals</c:v>
                  </c:pt>
                  <c:pt idx="1">
                    <c:v>Passport</c:v>
                  </c:pt>
                  <c:pt idx="2">
                    <c:v>Institution</c:v>
                  </c:pt>
                  <c:pt idx="3">
                    <c:v>UDC </c:v>
                  </c:pt>
                  <c:pt idx="4">
                    <c:v>Post Office</c:v>
                  </c:pt>
                  <c:pt idx="5">
                    <c:v>Total Outlets</c:v>
                  </c:pt>
                </c:lvl>
                <c:lvl>
                  <c:pt idx="0">
                    <c:v>1</c:v>
                  </c:pt>
                  <c:pt idx="1">
                    <c:v>2</c:v>
                  </c:pt>
                  <c:pt idx="2">
                    <c:v>3</c:v>
                  </c:pt>
                  <c:pt idx="3">
                    <c:v>4</c:v>
                  </c:pt>
                  <c:pt idx="4">
                    <c:v>5</c:v>
                  </c:pt>
                </c:lvl>
              </c:multiLvlStrCache>
            </c:multiLvlStrRef>
          </c:cat>
          <c:val>
            <c:numRef>
              <c:f>Sheet1!$C$4:$C$9</c:f>
              <c:numCache>
                <c:formatCode>General</c:formatCode>
                <c:ptCount val="6"/>
                <c:pt idx="0">
                  <c:v>95</c:v>
                </c:pt>
                <c:pt idx="1">
                  <c:v>0</c:v>
                </c:pt>
                <c:pt idx="2">
                  <c:v>4</c:v>
                </c:pt>
                <c:pt idx="3">
                  <c:v>200</c:v>
                </c:pt>
                <c:pt idx="4">
                  <c:v>0</c:v>
                </c:pt>
                <c:pt idx="5">
                  <c:v>299</c:v>
                </c:pt>
              </c:numCache>
            </c:numRef>
          </c:val>
        </c:ser>
        <c:ser>
          <c:idx val="1"/>
          <c:order val="1"/>
          <c:tx>
            <c:strRef>
              <c:f>Sheet1!$D$3</c:f>
              <c:strCache>
                <c:ptCount val="1"/>
                <c:pt idx="0">
                  <c:v>2016</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cat>
            <c:multiLvlStrRef>
              <c:f>Sheet1!$A$4:$B$9</c:f>
              <c:multiLvlStrCache>
                <c:ptCount val="6"/>
                <c:lvl>
                  <c:pt idx="0">
                    <c:v>Individuals</c:v>
                  </c:pt>
                  <c:pt idx="1">
                    <c:v>Passport</c:v>
                  </c:pt>
                  <c:pt idx="2">
                    <c:v>Institution</c:v>
                  </c:pt>
                  <c:pt idx="3">
                    <c:v>UDC </c:v>
                  </c:pt>
                  <c:pt idx="4">
                    <c:v>Post Office</c:v>
                  </c:pt>
                  <c:pt idx="5">
                    <c:v>Total Outlets</c:v>
                  </c:pt>
                </c:lvl>
                <c:lvl>
                  <c:pt idx="0">
                    <c:v>1</c:v>
                  </c:pt>
                  <c:pt idx="1">
                    <c:v>2</c:v>
                  </c:pt>
                  <c:pt idx="2">
                    <c:v>3</c:v>
                  </c:pt>
                  <c:pt idx="3">
                    <c:v>4</c:v>
                  </c:pt>
                  <c:pt idx="4">
                    <c:v>5</c:v>
                  </c:pt>
                </c:lvl>
              </c:multiLvlStrCache>
            </c:multiLvlStrRef>
          </c:cat>
          <c:val>
            <c:numRef>
              <c:f>Sheet1!$D$4:$D$9</c:f>
              <c:numCache>
                <c:formatCode>General</c:formatCode>
                <c:ptCount val="6"/>
                <c:pt idx="0">
                  <c:v>109</c:v>
                </c:pt>
                <c:pt idx="1">
                  <c:v>13</c:v>
                </c:pt>
                <c:pt idx="2">
                  <c:v>28</c:v>
                </c:pt>
                <c:pt idx="3">
                  <c:v>1000</c:v>
                </c:pt>
                <c:pt idx="4">
                  <c:v>0</c:v>
                </c:pt>
                <c:pt idx="5">
                  <c:v>1150</c:v>
                </c:pt>
              </c:numCache>
            </c:numRef>
          </c:val>
        </c:ser>
        <c:ser>
          <c:idx val="2"/>
          <c:order val="2"/>
          <c:tx>
            <c:strRef>
              <c:f>Sheet1!$E$3</c:f>
              <c:strCache>
                <c:ptCount val="1"/>
                <c:pt idx="0">
                  <c:v>2017</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cat>
            <c:multiLvlStrRef>
              <c:f>Sheet1!$A$4:$B$9</c:f>
              <c:multiLvlStrCache>
                <c:ptCount val="6"/>
                <c:lvl>
                  <c:pt idx="0">
                    <c:v>Individuals</c:v>
                  </c:pt>
                  <c:pt idx="1">
                    <c:v>Passport</c:v>
                  </c:pt>
                  <c:pt idx="2">
                    <c:v>Institution</c:v>
                  </c:pt>
                  <c:pt idx="3">
                    <c:v>UDC </c:v>
                  </c:pt>
                  <c:pt idx="4">
                    <c:v>Post Office</c:v>
                  </c:pt>
                  <c:pt idx="5">
                    <c:v>Total Outlets</c:v>
                  </c:pt>
                </c:lvl>
                <c:lvl>
                  <c:pt idx="0">
                    <c:v>1</c:v>
                  </c:pt>
                  <c:pt idx="1">
                    <c:v>2</c:v>
                  </c:pt>
                  <c:pt idx="2">
                    <c:v>3</c:v>
                  </c:pt>
                  <c:pt idx="3">
                    <c:v>4</c:v>
                  </c:pt>
                  <c:pt idx="4">
                    <c:v>5</c:v>
                  </c:pt>
                </c:lvl>
              </c:multiLvlStrCache>
            </c:multiLvlStrRef>
          </c:cat>
          <c:val>
            <c:numRef>
              <c:f>Sheet1!$E$4:$E$9</c:f>
              <c:numCache>
                <c:formatCode>General</c:formatCode>
                <c:ptCount val="6"/>
                <c:pt idx="0">
                  <c:v>236</c:v>
                </c:pt>
                <c:pt idx="1">
                  <c:v>17</c:v>
                </c:pt>
                <c:pt idx="2">
                  <c:v>45</c:v>
                </c:pt>
                <c:pt idx="3">
                  <c:v>1067</c:v>
                </c:pt>
                <c:pt idx="4">
                  <c:v>6</c:v>
                </c:pt>
                <c:pt idx="5">
                  <c:v>1371</c:v>
                </c:pt>
              </c:numCache>
            </c:numRef>
          </c:val>
        </c:ser>
        <c:gapWidth val="100"/>
        <c:axId val="77284480"/>
        <c:axId val="77286016"/>
      </c:barChart>
      <c:catAx>
        <c:axId val="77284480"/>
        <c:scaling>
          <c:orientation val="minMax"/>
        </c:scaling>
        <c:axPos val="l"/>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77286016"/>
        <c:crosses val="autoZero"/>
        <c:auto val="1"/>
        <c:lblAlgn val="ctr"/>
        <c:lblOffset val="100"/>
      </c:catAx>
      <c:valAx>
        <c:axId val="77286016"/>
        <c:scaling>
          <c:orientation val="minMax"/>
        </c:scaling>
        <c:axPos val="b"/>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7728448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Agent Banking Performance </a:t>
            </a:r>
          </a:p>
        </c:rich>
      </c:tx>
      <c:layout>
        <c:manualLayout>
          <c:xMode val="edge"/>
          <c:yMode val="edge"/>
          <c:x val="0.27060411198600182"/>
          <c:y val="4.1666666666666664E-2"/>
        </c:manualLayout>
      </c:layout>
      <c:spPr>
        <a:noFill/>
        <a:ln>
          <a:noFill/>
        </a:ln>
        <a:effectLst/>
      </c:spPr>
    </c:title>
    <c:plotArea>
      <c:layout/>
      <c:barChart>
        <c:barDir val="col"/>
        <c:grouping val="clustered"/>
        <c:ser>
          <c:idx val="0"/>
          <c:order val="0"/>
          <c:tx>
            <c:strRef>
              <c:f>Sheet1!$A$36:$B$36</c:f>
              <c:strCache>
                <c:ptCount val="2"/>
                <c:pt idx="0">
                  <c:v>1</c:v>
                </c:pt>
                <c:pt idx="1">
                  <c:v>Saving</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Sheet1!$C$34:$H$35</c:f>
              <c:multiLvlStrCache>
                <c:ptCount val="6"/>
                <c:lvl>
                  <c:pt idx="0">
                    <c:v>No. of A/C</c:v>
                  </c:pt>
                  <c:pt idx="1">
                    <c:v>Deposit (BDT)</c:v>
                  </c:pt>
                  <c:pt idx="2">
                    <c:v>No. of A/C</c:v>
                  </c:pt>
                  <c:pt idx="3">
                    <c:v>Deposit (BDT)</c:v>
                  </c:pt>
                  <c:pt idx="4">
                    <c:v>No. of A/C</c:v>
                  </c:pt>
                  <c:pt idx="5">
                    <c:v>Deposit (BDT)</c:v>
                  </c:pt>
                </c:lvl>
                <c:lvl>
                  <c:pt idx="0">
                    <c:v>2015</c:v>
                  </c:pt>
                  <c:pt idx="2">
                    <c:v>2016</c:v>
                  </c:pt>
                  <c:pt idx="4">
                    <c:v>2017</c:v>
                  </c:pt>
                </c:lvl>
              </c:multiLvlStrCache>
            </c:multiLvlStrRef>
          </c:cat>
          <c:val>
            <c:numRef>
              <c:f>Sheet1!$C$36:$H$36</c:f>
              <c:numCache>
                <c:formatCode>#,##0</c:formatCode>
                <c:ptCount val="6"/>
                <c:pt idx="0">
                  <c:v>80000</c:v>
                </c:pt>
                <c:pt idx="1">
                  <c:v>1000974226</c:v>
                </c:pt>
                <c:pt idx="2">
                  <c:v>107080</c:v>
                </c:pt>
                <c:pt idx="3">
                  <c:v>590426123</c:v>
                </c:pt>
                <c:pt idx="4">
                  <c:v>208177</c:v>
                </c:pt>
                <c:pt idx="5">
                  <c:v>1019974226</c:v>
                </c:pt>
              </c:numCache>
            </c:numRef>
          </c:val>
        </c:ser>
        <c:ser>
          <c:idx val="1"/>
          <c:order val="1"/>
          <c:tx>
            <c:strRef>
              <c:f>Sheet1!$A$37:$B$37</c:f>
              <c:strCache>
                <c:ptCount val="2"/>
                <c:pt idx="0">
                  <c:v>2</c:v>
                </c:pt>
                <c:pt idx="1">
                  <c:v>Current</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Sheet1!$C$34:$H$35</c:f>
              <c:multiLvlStrCache>
                <c:ptCount val="6"/>
                <c:lvl>
                  <c:pt idx="0">
                    <c:v>No. of A/C</c:v>
                  </c:pt>
                  <c:pt idx="1">
                    <c:v>Deposit (BDT)</c:v>
                  </c:pt>
                  <c:pt idx="2">
                    <c:v>No. of A/C</c:v>
                  </c:pt>
                  <c:pt idx="3">
                    <c:v>Deposit (BDT)</c:v>
                  </c:pt>
                  <c:pt idx="4">
                    <c:v>No. of A/C</c:v>
                  </c:pt>
                  <c:pt idx="5">
                    <c:v>Deposit (BDT)</c:v>
                  </c:pt>
                </c:lvl>
                <c:lvl>
                  <c:pt idx="0">
                    <c:v>2015</c:v>
                  </c:pt>
                  <c:pt idx="2">
                    <c:v>2016</c:v>
                  </c:pt>
                  <c:pt idx="4">
                    <c:v>2017</c:v>
                  </c:pt>
                </c:lvl>
              </c:multiLvlStrCache>
            </c:multiLvlStrRef>
          </c:cat>
          <c:val>
            <c:numRef>
              <c:f>Sheet1!$C$37:$H$37</c:f>
              <c:numCache>
                <c:formatCode>General</c:formatCode>
                <c:ptCount val="6"/>
                <c:pt idx="0">
                  <c:v>5050</c:v>
                </c:pt>
                <c:pt idx="1">
                  <c:v>0</c:v>
                </c:pt>
                <c:pt idx="2" formatCode="#,##0">
                  <c:v>8120</c:v>
                </c:pt>
                <c:pt idx="3" formatCode="#,##0">
                  <c:v>129373560</c:v>
                </c:pt>
                <c:pt idx="4" formatCode="#,##0">
                  <c:v>15449</c:v>
                </c:pt>
                <c:pt idx="5" formatCode="#,##0">
                  <c:v>279478949</c:v>
                </c:pt>
              </c:numCache>
            </c:numRef>
          </c:val>
        </c:ser>
        <c:ser>
          <c:idx val="2"/>
          <c:order val="2"/>
          <c:tx>
            <c:strRef>
              <c:f>Sheet1!$A$38:$B$38</c:f>
              <c:strCache>
                <c:ptCount val="2"/>
                <c:pt idx="0">
                  <c:v>3</c:v>
                </c:pt>
                <c:pt idx="1">
                  <c:v>DPS Account</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Sheet1!$C$34:$H$35</c:f>
              <c:multiLvlStrCache>
                <c:ptCount val="6"/>
                <c:lvl>
                  <c:pt idx="0">
                    <c:v>No. of A/C</c:v>
                  </c:pt>
                  <c:pt idx="1">
                    <c:v>Deposit (BDT)</c:v>
                  </c:pt>
                  <c:pt idx="2">
                    <c:v>No. of A/C</c:v>
                  </c:pt>
                  <c:pt idx="3">
                    <c:v>Deposit (BDT)</c:v>
                  </c:pt>
                  <c:pt idx="4">
                    <c:v>No. of A/C</c:v>
                  </c:pt>
                  <c:pt idx="5">
                    <c:v>Deposit (BDT)</c:v>
                  </c:pt>
                </c:lvl>
                <c:lvl>
                  <c:pt idx="0">
                    <c:v>2015</c:v>
                  </c:pt>
                  <c:pt idx="2">
                    <c:v>2016</c:v>
                  </c:pt>
                  <c:pt idx="4">
                    <c:v>2017</c:v>
                  </c:pt>
                </c:lvl>
              </c:multiLvlStrCache>
            </c:multiLvlStrRef>
          </c:cat>
          <c:val>
            <c:numRef>
              <c:f>Sheet1!$C$38:$H$38</c:f>
              <c:numCache>
                <c:formatCode>#,##0</c:formatCode>
                <c:ptCount val="6"/>
                <c:pt idx="0" formatCode="General">
                  <c:v>10506</c:v>
                </c:pt>
                <c:pt idx="1">
                  <c:v>241082500</c:v>
                </c:pt>
                <c:pt idx="2">
                  <c:v>13506</c:v>
                </c:pt>
                <c:pt idx="3">
                  <c:v>180402839</c:v>
                </c:pt>
                <c:pt idx="4">
                  <c:v>23039</c:v>
                </c:pt>
                <c:pt idx="5">
                  <c:v>341082500</c:v>
                </c:pt>
              </c:numCache>
            </c:numRef>
          </c:val>
        </c:ser>
        <c:ser>
          <c:idx val="3"/>
          <c:order val="3"/>
          <c:tx>
            <c:strRef>
              <c:f>Sheet1!$A$39:$B$39</c:f>
              <c:strCache>
                <c:ptCount val="2"/>
                <c:pt idx="0">
                  <c:v>4</c:v>
                </c:pt>
                <c:pt idx="1">
                  <c:v>TDS</c:v>
                </c:pt>
              </c:strCache>
            </c:strRef>
          </c:tx>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Sheet1!$C$34:$H$35</c:f>
              <c:multiLvlStrCache>
                <c:ptCount val="6"/>
                <c:lvl>
                  <c:pt idx="0">
                    <c:v>No. of A/C</c:v>
                  </c:pt>
                  <c:pt idx="1">
                    <c:v>Deposit (BDT)</c:v>
                  </c:pt>
                  <c:pt idx="2">
                    <c:v>No. of A/C</c:v>
                  </c:pt>
                  <c:pt idx="3">
                    <c:v>Deposit (BDT)</c:v>
                  </c:pt>
                  <c:pt idx="4">
                    <c:v>No. of A/C</c:v>
                  </c:pt>
                  <c:pt idx="5">
                    <c:v>Deposit (BDT)</c:v>
                  </c:pt>
                </c:lvl>
                <c:lvl>
                  <c:pt idx="0">
                    <c:v>2015</c:v>
                  </c:pt>
                  <c:pt idx="2">
                    <c:v>2016</c:v>
                  </c:pt>
                  <c:pt idx="4">
                    <c:v>2017</c:v>
                  </c:pt>
                </c:lvl>
              </c:multiLvlStrCache>
            </c:multiLvlStrRef>
          </c:cat>
          <c:val>
            <c:numRef>
              <c:f>Sheet1!$C$39:$H$39</c:f>
              <c:numCache>
                <c:formatCode>#,##0</c:formatCode>
                <c:ptCount val="6"/>
                <c:pt idx="0" formatCode="General">
                  <c:v>7765</c:v>
                </c:pt>
                <c:pt idx="1">
                  <c:v>309746455</c:v>
                </c:pt>
                <c:pt idx="2" formatCode="General">
                  <c:v>1068</c:v>
                </c:pt>
                <c:pt idx="3">
                  <c:v>180400569</c:v>
                </c:pt>
                <c:pt idx="4" formatCode="General">
                  <c:v>1966</c:v>
                </c:pt>
                <c:pt idx="5" formatCode="General">
                  <c:v>399746455</c:v>
                </c:pt>
              </c:numCache>
            </c:numRef>
          </c:val>
        </c:ser>
        <c:ser>
          <c:idx val="4"/>
          <c:order val="4"/>
          <c:tx>
            <c:strRef>
              <c:f>Sheet1!$A$40:$B$40</c:f>
              <c:strCache>
                <c:ptCount val="2"/>
                <c:pt idx="0">
                  <c:v>5</c:v>
                </c:pt>
                <c:pt idx="1">
                  <c:v>School Banking</c:v>
                </c:pt>
              </c:strCache>
            </c:strRef>
          </c:tx>
          <c:spPr>
            <a:gradFill rotWithShape="1">
              <a:gsLst>
                <a:gs pos="0">
                  <a:schemeClr val="accent3">
                    <a:lumMod val="60000"/>
                    <a:shade val="51000"/>
                    <a:satMod val="130000"/>
                  </a:schemeClr>
                </a:gs>
                <a:gs pos="80000">
                  <a:schemeClr val="accent3">
                    <a:lumMod val="60000"/>
                    <a:shade val="93000"/>
                    <a:satMod val="130000"/>
                  </a:schemeClr>
                </a:gs>
                <a:gs pos="100000">
                  <a:schemeClr val="accent3">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Sheet1!$C$34:$H$35</c:f>
              <c:multiLvlStrCache>
                <c:ptCount val="6"/>
                <c:lvl>
                  <c:pt idx="0">
                    <c:v>No. of A/C</c:v>
                  </c:pt>
                  <c:pt idx="1">
                    <c:v>Deposit (BDT)</c:v>
                  </c:pt>
                  <c:pt idx="2">
                    <c:v>No. of A/C</c:v>
                  </c:pt>
                  <c:pt idx="3">
                    <c:v>Deposit (BDT)</c:v>
                  </c:pt>
                  <c:pt idx="4">
                    <c:v>No. of A/C</c:v>
                  </c:pt>
                  <c:pt idx="5">
                    <c:v>Deposit (BDT)</c:v>
                  </c:pt>
                </c:lvl>
                <c:lvl>
                  <c:pt idx="0">
                    <c:v>2015</c:v>
                  </c:pt>
                  <c:pt idx="2">
                    <c:v>2016</c:v>
                  </c:pt>
                  <c:pt idx="4">
                    <c:v>2017</c:v>
                  </c:pt>
                </c:lvl>
              </c:multiLvlStrCache>
            </c:multiLvlStrRef>
          </c:cat>
          <c:val>
            <c:numRef>
              <c:f>Sheet1!$C$40:$H$40</c:f>
              <c:numCache>
                <c:formatCode>General</c:formatCode>
                <c:ptCount val="6"/>
                <c:pt idx="0">
                  <c:v>1000</c:v>
                </c:pt>
                <c:pt idx="1">
                  <c:v>10580698</c:v>
                </c:pt>
                <c:pt idx="2" formatCode="#,##0">
                  <c:v>2579</c:v>
                </c:pt>
                <c:pt idx="3" formatCode="#,##0">
                  <c:v>3656852</c:v>
                </c:pt>
                <c:pt idx="4">
                  <c:v>5771</c:v>
                </c:pt>
                <c:pt idx="5">
                  <c:v>11580698</c:v>
                </c:pt>
              </c:numCache>
            </c:numRef>
          </c:val>
        </c:ser>
        <c:ser>
          <c:idx val="5"/>
          <c:order val="5"/>
          <c:tx>
            <c:strRef>
              <c:f>Sheet1!$A$41:$B$41</c:f>
              <c:strCache>
                <c:ptCount val="2"/>
                <c:pt idx="0">
                  <c:v>6</c:v>
                </c:pt>
                <c:pt idx="1">
                  <c:v>10 Taka</c:v>
                </c:pt>
              </c:strCache>
            </c:strRef>
          </c:tx>
          <c:spPr>
            <a:gradFill rotWithShape="1">
              <a:gsLst>
                <a:gs pos="0">
                  <a:schemeClr val="accent5">
                    <a:lumMod val="60000"/>
                    <a:shade val="51000"/>
                    <a:satMod val="130000"/>
                  </a:schemeClr>
                </a:gs>
                <a:gs pos="80000">
                  <a:schemeClr val="accent5">
                    <a:lumMod val="60000"/>
                    <a:shade val="93000"/>
                    <a:satMod val="130000"/>
                  </a:schemeClr>
                </a:gs>
                <a:gs pos="100000">
                  <a:schemeClr val="accent5">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Sheet1!$C$34:$H$35</c:f>
              <c:multiLvlStrCache>
                <c:ptCount val="6"/>
                <c:lvl>
                  <c:pt idx="0">
                    <c:v>No. of A/C</c:v>
                  </c:pt>
                  <c:pt idx="1">
                    <c:v>Deposit (BDT)</c:v>
                  </c:pt>
                  <c:pt idx="2">
                    <c:v>No. of A/C</c:v>
                  </c:pt>
                  <c:pt idx="3">
                    <c:v>Deposit (BDT)</c:v>
                  </c:pt>
                  <c:pt idx="4">
                    <c:v>No. of A/C</c:v>
                  </c:pt>
                  <c:pt idx="5">
                    <c:v>Deposit (BDT)</c:v>
                  </c:pt>
                </c:lvl>
                <c:lvl>
                  <c:pt idx="0">
                    <c:v>2015</c:v>
                  </c:pt>
                  <c:pt idx="2">
                    <c:v>2016</c:v>
                  </c:pt>
                  <c:pt idx="4">
                    <c:v>2017</c:v>
                  </c:pt>
                </c:lvl>
              </c:multiLvlStrCache>
            </c:multiLvlStrRef>
          </c:cat>
          <c:val>
            <c:numRef>
              <c:f>Sheet1!$C$41:$H$41</c:f>
              <c:numCache>
                <c:formatCode>General</c:formatCode>
                <c:ptCount val="6"/>
                <c:pt idx="0">
                  <c:v>0</c:v>
                </c:pt>
                <c:pt idx="1">
                  <c:v>0</c:v>
                </c:pt>
                <c:pt idx="2">
                  <c:v>0</c:v>
                </c:pt>
                <c:pt idx="3">
                  <c:v>0</c:v>
                </c:pt>
                <c:pt idx="4">
                  <c:v>2494</c:v>
                </c:pt>
                <c:pt idx="5">
                  <c:v>1549702</c:v>
                </c:pt>
              </c:numCache>
            </c:numRef>
          </c:val>
        </c:ser>
        <c:gapWidth val="100"/>
        <c:overlap val="-24"/>
        <c:axId val="77129984"/>
        <c:axId val="77209600"/>
      </c:barChart>
      <c:catAx>
        <c:axId val="77129984"/>
        <c:scaling>
          <c:orientation val="minMax"/>
        </c:scaling>
        <c:axPos val="b"/>
        <c:numFmt formatCode="General" sourceLinked="1"/>
        <c:maj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77209600"/>
        <c:crosses val="autoZero"/>
        <c:auto val="1"/>
        <c:lblAlgn val="ctr"/>
        <c:lblOffset val="100"/>
      </c:catAx>
      <c:valAx>
        <c:axId val="77209600"/>
        <c:scaling>
          <c:orientation val="minMax"/>
        </c:scaling>
        <c:axPos val="l"/>
        <c:majorGridlines>
          <c:spPr>
            <a:ln w="9525" cap="flat" cmpd="sng" algn="ctr">
              <a:solidFill>
                <a:schemeClr val="lt1">
                  <a:lumMod val="95000"/>
                  <a:alpha val="10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7712998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Transaction Status</a:t>
            </a:r>
          </a:p>
        </c:rich>
      </c:tx>
      <c:spPr>
        <a:noFill/>
        <a:ln>
          <a:noFill/>
        </a:ln>
        <a:effectLst/>
      </c:spPr>
    </c:title>
    <c:plotArea>
      <c:layout>
        <c:manualLayout>
          <c:layoutTarget val="inner"/>
          <c:xMode val="edge"/>
          <c:yMode val="edge"/>
          <c:x val="0.40690069991251215"/>
          <c:y val="0.13671296296296334"/>
          <c:w val="0.56254374453193257"/>
          <c:h val="0.67694335083114665"/>
        </c:manualLayout>
      </c:layout>
      <c:barChart>
        <c:barDir val="bar"/>
        <c:grouping val="clustered"/>
        <c:ser>
          <c:idx val="0"/>
          <c:order val="0"/>
          <c:tx>
            <c:strRef>
              <c:f>Sheet1!$A$52:$B$52</c:f>
              <c:strCache>
                <c:ptCount val="2"/>
                <c:pt idx="0">
                  <c:v>1</c:v>
                </c:pt>
                <c:pt idx="1">
                  <c:v>Deposit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Sheet1!$C$50:$H$51</c:f>
              <c:multiLvlStrCache>
                <c:ptCount val="6"/>
                <c:lvl>
                  <c:pt idx="0">
                    <c:v>No. of      Transaction </c:v>
                  </c:pt>
                  <c:pt idx="1">
                    <c:v>Amount of               Trans. (Tk.) </c:v>
                  </c:pt>
                  <c:pt idx="2">
                    <c:v>No. of      Transaction </c:v>
                  </c:pt>
                  <c:pt idx="3">
                    <c:v>Amount of               Trans. (Tk.) </c:v>
                  </c:pt>
                  <c:pt idx="4">
                    <c:v>No. of      Transaction </c:v>
                  </c:pt>
                  <c:pt idx="5">
                    <c:v>Amount of               Trans. (Tk.) </c:v>
                  </c:pt>
                </c:lvl>
                <c:lvl>
                  <c:pt idx="0">
                    <c:v>2015</c:v>
                  </c:pt>
                  <c:pt idx="2">
                    <c:v>2016</c:v>
                  </c:pt>
                  <c:pt idx="4">
                    <c:v>2017</c:v>
                  </c:pt>
                </c:lvl>
              </c:multiLvlStrCache>
            </c:multiLvlStrRef>
          </c:cat>
          <c:val>
            <c:numRef>
              <c:f>Sheet1!$C$52:$H$52</c:f>
              <c:numCache>
                <c:formatCode>#,##0</c:formatCode>
                <c:ptCount val="6"/>
                <c:pt idx="0">
                  <c:v>615974</c:v>
                </c:pt>
                <c:pt idx="1">
                  <c:v>18413870858</c:v>
                </c:pt>
                <c:pt idx="2">
                  <c:v>406616</c:v>
                </c:pt>
                <c:pt idx="3">
                  <c:v>9562975853</c:v>
                </c:pt>
                <c:pt idx="4">
                  <c:v>825974</c:v>
                </c:pt>
                <c:pt idx="5">
                  <c:v>21413870858</c:v>
                </c:pt>
              </c:numCache>
            </c:numRef>
          </c:val>
        </c:ser>
        <c:ser>
          <c:idx val="1"/>
          <c:order val="1"/>
          <c:tx>
            <c:strRef>
              <c:f>Sheet1!$A$53:$B$53</c:f>
              <c:strCache>
                <c:ptCount val="2"/>
                <c:pt idx="0">
                  <c:v>2</c:v>
                </c:pt>
                <c:pt idx="1">
                  <c:v>Withdrawal </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Sheet1!$C$50:$H$51</c:f>
              <c:multiLvlStrCache>
                <c:ptCount val="6"/>
                <c:lvl>
                  <c:pt idx="0">
                    <c:v>No. of      Transaction </c:v>
                  </c:pt>
                  <c:pt idx="1">
                    <c:v>Amount of               Trans. (Tk.) </c:v>
                  </c:pt>
                  <c:pt idx="2">
                    <c:v>No. of      Transaction </c:v>
                  </c:pt>
                  <c:pt idx="3">
                    <c:v>Amount of               Trans. (Tk.) </c:v>
                  </c:pt>
                  <c:pt idx="4">
                    <c:v>No. of      Transaction </c:v>
                  </c:pt>
                  <c:pt idx="5">
                    <c:v>Amount of               Trans. (Tk.) </c:v>
                  </c:pt>
                </c:lvl>
                <c:lvl>
                  <c:pt idx="0">
                    <c:v>2015</c:v>
                  </c:pt>
                  <c:pt idx="2">
                    <c:v>2016</c:v>
                  </c:pt>
                  <c:pt idx="4">
                    <c:v>2017</c:v>
                  </c:pt>
                </c:lvl>
              </c:multiLvlStrCache>
            </c:multiLvlStrRef>
          </c:cat>
          <c:val>
            <c:numRef>
              <c:f>Sheet1!$C$53:$H$53</c:f>
              <c:numCache>
                <c:formatCode>#,##0</c:formatCode>
                <c:ptCount val="6"/>
                <c:pt idx="0">
                  <c:v>439748</c:v>
                </c:pt>
                <c:pt idx="1">
                  <c:v>10386498104</c:v>
                </c:pt>
                <c:pt idx="2">
                  <c:v>277598</c:v>
                </c:pt>
                <c:pt idx="3">
                  <c:v>5894400861</c:v>
                </c:pt>
                <c:pt idx="4">
                  <c:v>556748</c:v>
                </c:pt>
                <c:pt idx="5">
                  <c:v>12386498104</c:v>
                </c:pt>
              </c:numCache>
            </c:numRef>
          </c:val>
        </c:ser>
        <c:ser>
          <c:idx val="2"/>
          <c:order val="2"/>
          <c:tx>
            <c:strRef>
              <c:f>Sheet1!$A$54:$B$54</c:f>
              <c:strCache>
                <c:ptCount val="2"/>
                <c:pt idx="0">
                  <c:v>3</c:v>
                </c:pt>
                <c:pt idx="1">
                  <c:v>Fund Transfer </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Sheet1!$C$50:$H$51</c:f>
              <c:multiLvlStrCache>
                <c:ptCount val="6"/>
                <c:lvl>
                  <c:pt idx="0">
                    <c:v>No. of      Transaction </c:v>
                  </c:pt>
                  <c:pt idx="1">
                    <c:v>Amount of               Trans. (Tk.) </c:v>
                  </c:pt>
                  <c:pt idx="2">
                    <c:v>No. of      Transaction </c:v>
                  </c:pt>
                  <c:pt idx="3">
                    <c:v>Amount of               Trans. (Tk.) </c:v>
                  </c:pt>
                  <c:pt idx="4">
                    <c:v>No. of      Transaction </c:v>
                  </c:pt>
                  <c:pt idx="5">
                    <c:v>Amount of               Trans. (Tk.) </c:v>
                  </c:pt>
                </c:lvl>
                <c:lvl>
                  <c:pt idx="0">
                    <c:v>2015</c:v>
                  </c:pt>
                  <c:pt idx="2">
                    <c:v>2016</c:v>
                  </c:pt>
                  <c:pt idx="4">
                    <c:v>2017</c:v>
                  </c:pt>
                </c:lvl>
              </c:multiLvlStrCache>
            </c:multiLvlStrRef>
          </c:cat>
          <c:val>
            <c:numRef>
              <c:f>Sheet1!$C$54:$H$54</c:f>
              <c:numCache>
                <c:formatCode>#,##0</c:formatCode>
                <c:ptCount val="6"/>
                <c:pt idx="0">
                  <c:v>436938</c:v>
                </c:pt>
                <c:pt idx="1">
                  <c:v>11806319885</c:v>
                </c:pt>
                <c:pt idx="2">
                  <c:v>257585</c:v>
                </c:pt>
                <c:pt idx="3">
                  <c:v>10212806425</c:v>
                </c:pt>
                <c:pt idx="4">
                  <c:v>570938</c:v>
                </c:pt>
                <c:pt idx="5">
                  <c:v>20806319856</c:v>
                </c:pt>
              </c:numCache>
            </c:numRef>
          </c:val>
        </c:ser>
        <c:ser>
          <c:idx val="3"/>
          <c:order val="3"/>
          <c:tx>
            <c:strRef>
              <c:f>Sheet1!$A$55:$B$55</c:f>
              <c:strCache>
                <c:ptCount val="2"/>
                <c:pt idx="0">
                  <c:v>4</c:v>
                </c:pt>
                <c:pt idx="1">
                  <c:v>Foreign Remittance </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Sheet1!$C$50:$H$51</c:f>
              <c:multiLvlStrCache>
                <c:ptCount val="6"/>
                <c:lvl>
                  <c:pt idx="0">
                    <c:v>No. of      Transaction </c:v>
                  </c:pt>
                  <c:pt idx="1">
                    <c:v>Amount of               Trans. (Tk.) </c:v>
                  </c:pt>
                  <c:pt idx="2">
                    <c:v>No. of      Transaction </c:v>
                  </c:pt>
                  <c:pt idx="3">
                    <c:v>Amount of               Trans. (Tk.) </c:v>
                  </c:pt>
                  <c:pt idx="4">
                    <c:v>No. of      Transaction </c:v>
                  </c:pt>
                  <c:pt idx="5">
                    <c:v>Amount of               Trans. (Tk.) </c:v>
                  </c:pt>
                </c:lvl>
                <c:lvl>
                  <c:pt idx="0">
                    <c:v>2015</c:v>
                  </c:pt>
                  <c:pt idx="2">
                    <c:v>2016</c:v>
                  </c:pt>
                  <c:pt idx="4">
                    <c:v>2017</c:v>
                  </c:pt>
                </c:lvl>
              </c:multiLvlStrCache>
            </c:multiLvlStrRef>
          </c:cat>
          <c:val>
            <c:numRef>
              <c:f>Sheet1!$C$55:$H$55</c:f>
              <c:numCache>
                <c:formatCode>General</c:formatCode>
                <c:ptCount val="6"/>
                <c:pt idx="0">
                  <c:v>83439</c:v>
                </c:pt>
                <c:pt idx="1">
                  <c:v>2139556117</c:v>
                </c:pt>
                <c:pt idx="2" formatCode="#,##0">
                  <c:v>71795</c:v>
                </c:pt>
                <c:pt idx="3" formatCode="#,##0">
                  <c:v>1694350611</c:v>
                </c:pt>
                <c:pt idx="4">
                  <c:v>103439</c:v>
                </c:pt>
                <c:pt idx="5">
                  <c:v>3139556117</c:v>
                </c:pt>
              </c:numCache>
            </c:numRef>
          </c:val>
        </c:ser>
        <c:ser>
          <c:idx val="4"/>
          <c:order val="4"/>
          <c:tx>
            <c:strRef>
              <c:f>Sheet1!$A$56:$B$56</c:f>
              <c:strCache>
                <c:ptCount val="2"/>
                <c:pt idx="0">
                  <c:v>5</c:v>
                </c:pt>
                <c:pt idx="1">
                  <c:v>Palli Bidyut </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Sheet1!$C$50:$H$51</c:f>
              <c:multiLvlStrCache>
                <c:ptCount val="6"/>
                <c:lvl>
                  <c:pt idx="0">
                    <c:v>No. of      Transaction </c:v>
                  </c:pt>
                  <c:pt idx="1">
                    <c:v>Amount of               Trans. (Tk.) </c:v>
                  </c:pt>
                  <c:pt idx="2">
                    <c:v>No. of      Transaction </c:v>
                  </c:pt>
                  <c:pt idx="3">
                    <c:v>Amount of               Trans. (Tk.) </c:v>
                  </c:pt>
                  <c:pt idx="4">
                    <c:v>No. of      Transaction </c:v>
                  </c:pt>
                  <c:pt idx="5">
                    <c:v>Amount of               Trans. (Tk.) </c:v>
                  </c:pt>
                </c:lvl>
                <c:lvl>
                  <c:pt idx="0">
                    <c:v>2015</c:v>
                  </c:pt>
                  <c:pt idx="2">
                    <c:v>2016</c:v>
                  </c:pt>
                  <c:pt idx="4">
                    <c:v>2017</c:v>
                  </c:pt>
                </c:lvl>
              </c:multiLvlStrCache>
            </c:multiLvlStrRef>
          </c:cat>
          <c:val>
            <c:numRef>
              <c:f>Sheet1!$C$56:$H$56</c:f>
              <c:numCache>
                <c:formatCode>#,##0</c:formatCode>
                <c:ptCount val="6"/>
                <c:pt idx="0">
                  <c:v>1114254</c:v>
                </c:pt>
                <c:pt idx="1">
                  <c:v>678746074</c:v>
                </c:pt>
                <c:pt idx="2">
                  <c:v>726270</c:v>
                </c:pt>
                <c:pt idx="3">
                  <c:v>393853907</c:v>
                </c:pt>
                <c:pt idx="4">
                  <c:v>1384254</c:v>
                </c:pt>
                <c:pt idx="5">
                  <c:v>705746074</c:v>
                </c:pt>
              </c:numCache>
            </c:numRef>
          </c:val>
        </c:ser>
        <c:ser>
          <c:idx val="5"/>
          <c:order val="5"/>
          <c:tx>
            <c:strRef>
              <c:f>Sheet1!$A$57:$B$57</c:f>
              <c:strCache>
                <c:ptCount val="2"/>
                <c:pt idx="0">
                  <c:v>6</c:v>
                </c:pt>
                <c:pt idx="1">
                  <c:v>Passport Fee</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multiLvlStrRef>
              <c:f>Sheet1!$C$50:$H$51</c:f>
              <c:multiLvlStrCache>
                <c:ptCount val="6"/>
                <c:lvl>
                  <c:pt idx="0">
                    <c:v>No. of      Transaction </c:v>
                  </c:pt>
                  <c:pt idx="1">
                    <c:v>Amount of               Trans. (Tk.) </c:v>
                  </c:pt>
                  <c:pt idx="2">
                    <c:v>No. of      Transaction </c:v>
                  </c:pt>
                  <c:pt idx="3">
                    <c:v>Amount of               Trans. (Tk.) </c:v>
                  </c:pt>
                  <c:pt idx="4">
                    <c:v>No. of      Transaction </c:v>
                  </c:pt>
                  <c:pt idx="5">
                    <c:v>Amount of               Trans. (Tk.) </c:v>
                  </c:pt>
                </c:lvl>
                <c:lvl>
                  <c:pt idx="0">
                    <c:v>2015</c:v>
                  </c:pt>
                  <c:pt idx="2">
                    <c:v>2016</c:v>
                  </c:pt>
                  <c:pt idx="4">
                    <c:v>2017</c:v>
                  </c:pt>
                </c:lvl>
              </c:multiLvlStrCache>
            </c:multiLvlStrRef>
          </c:cat>
          <c:val>
            <c:numRef>
              <c:f>Sheet1!$C$57:$H$57</c:f>
              <c:numCache>
                <c:formatCode>#,##0</c:formatCode>
                <c:ptCount val="6"/>
                <c:pt idx="0">
                  <c:v>178748</c:v>
                </c:pt>
                <c:pt idx="1">
                  <c:v>462257375</c:v>
                </c:pt>
                <c:pt idx="2">
                  <c:v>175509</c:v>
                </c:pt>
                <c:pt idx="3">
                  <c:v>675187163</c:v>
                </c:pt>
                <c:pt idx="4">
                  <c:v>378747</c:v>
                </c:pt>
                <c:pt idx="5">
                  <c:v>1462257375</c:v>
                </c:pt>
              </c:numCache>
            </c:numRef>
          </c:val>
        </c:ser>
        <c:gapWidth val="115"/>
        <c:overlap val="-20"/>
        <c:axId val="77155712"/>
        <c:axId val="77165696"/>
      </c:barChart>
      <c:catAx>
        <c:axId val="77155712"/>
        <c:scaling>
          <c:orientation val="minMax"/>
        </c:scaling>
        <c:axPos val="l"/>
        <c:numFmt formatCode="General" sourceLinked="1"/>
        <c:maj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77165696"/>
        <c:crosses val="autoZero"/>
        <c:auto val="1"/>
        <c:lblAlgn val="ctr"/>
        <c:lblOffset val="100"/>
      </c:catAx>
      <c:valAx>
        <c:axId val="77165696"/>
        <c:scaling>
          <c:orientation val="minMax"/>
        </c:scaling>
        <c:axPos val="b"/>
        <c:majorGridlines>
          <c:spPr>
            <a:ln w="9525" cap="flat" cmpd="sng" algn="ctr">
              <a:solidFill>
                <a:schemeClr val="lt1">
                  <a:lumMod val="95000"/>
                  <a:alpha val="10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7715571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a:pPr>
            <a:r>
              <a:rPr lang="en-US" sz="1400" b="1" i="0" baseline="0"/>
              <a:t>Loan Status of Bank Asia Ltd.(Agent Banking Division)</a:t>
            </a:r>
            <a:endParaRPr lang="en-US" sz="1400"/>
          </a:p>
        </c:rich>
      </c:tx>
    </c:title>
    <c:plotArea>
      <c:layout>
        <c:manualLayout>
          <c:layoutTarget val="inner"/>
          <c:xMode val="edge"/>
          <c:yMode val="edge"/>
          <c:x val="0.27277399278496856"/>
          <c:y val="0.33585476282017812"/>
          <c:w val="0.37820965620941632"/>
          <c:h val="0.61686199679812026"/>
        </c:manualLayout>
      </c:layout>
      <c:pieChart>
        <c:varyColors val="1"/>
        <c:ser>
          <c:idx val="0"/>
          <c:order val="0"/>
          <c:explosion val="25"/>
          <c:dLbls>
            <c:dLbl>
              <c:idx val="0"/>
              <c:layout>
                <c:manualLayout>
                  <c:x val="-5.2891361587535733E-2"/>
                  <c:y val="0.13708463674278321"/>
                </c:manualLayout>
              </c:layout>
              <c:tx>
                <c:rich>
                  <a:bodyPr/>
                  <a:lstStyle/>
                  <a:p>
                    <a:r>
                      <a:rPr lang="en-US" sz="900"/>
                      <a:t>2015</a:t>
                    </a:r>
                  </a:p>
                  <a:p>
                    <a:r>
                      <a:rPr lang="en-US" sz="900"/>
                      <a:t>11%</a:t>
                    </a:r>
                  </a:p>
                </c:rich>
              </c:tx>
              <c:showPercent val="1"/>
            </c:dLbl>
            <c:dLbl>
              <c:idx val="1"/>
              <c:tx>
                <c:rich>
                  <a:bodyPr/>
                  <a:lstStyle/>
                  <a:p>
                    <a:r>
                      <a:rPr lang="en-US" sz="900"/>
                      <a:t>2016</a:t>
                    </a:r>
                  </a:p>
                  <a:p>
                    <a:r>
                      <a:rPr lang="en-US" sz="900"/>
                      <a:t>29%</a:t>
                    </a:r>
                  </a:p>
                </c:rich>
              </c:tx>
              <c:showPercent val="1"/>
            </c:dLbl>
            <c:dLbl>
              <c:idx val="2"/>
              <c:tx>
                <c:rich>
                  <a:bodyPr/>
                  <a:lstStyle/>
                  <a:p>
                    <a:r>
                      <a:rPr lang="en-US" sz="900"/>
                      <a:t>2017</a:t>
                    </a:r>
                  </a:p>
                  <a:p>
                    <a:r>
                      <a:rPr lang="en-US" sz="900"/>
                      <a:t>60%</a:t>
                    </a:r>
                  </a:p>
                </c:rich>
              </c:tx>
              <c:showPercent val="1"/>
            </c:dLbl>
            <c:txPr>
              <a:bodyPr/>
              <a:lstStyle/>
              <a:p>
                <a:pPr>
                  <a:defRPr sz="900"/>
                </a:pPr>
                <a:endParaRPr lang="en-US"/>
              </a:p>
            </c:txPr>
            <c:showPercent val="1"/>
            <c:showLeaderLines val="1"/>
          </c:dLbls>
          <c:val>
            <c:numRef>
              <c:f>Sheet1!$M$49:$O$49</c:f>
              <c:numCache>
                <c:formatCode>General</c:formatCode>
                <c:ptCount val="3"/>
                <c:pt idx="0">
                  <c:v>89027000</c:v>
                </c:pt>
                <c:pt idx="1">
                  <c:v>247676500</c:v>
                </c:pt>
                <c:pt idx="2">
                  <c:v>504504800</c:v>
                </c:pt>
              </c:numCache>
            </c:numRef>
          </c:val>
        </c:ser>
        <c:dLbls>
          <c:showPercent val="1"/>
        </c:dLbls>
        <c:firstSliceAng val="0"/>
      </c:pieChart>
    </c:plotArea>
    <c:legend>
      <c:legendPos val="r"/>
      <c:txPr>
        <a:bodyPr/>
        <a:lstStyle/>
        <a:p>
          <a:pPr rtl="0">
            <a:defRPr/>
          </a:pPr>
          <a:endParaRPr lang="en-U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a:pPr>
            <a:r>
              <a:rPr lang="en-US" sz="1400" b="1" i="0" u="none" strike="noStrike" baseline="0"/>
              <a:t>Foreign Remittance report of Bank Asia Limited </a:t>
            </a:r>
            <a:endParaRPr lang="en-US" sz="1400"/>
          </a:p>
        </c:rich>
      </c:tx>
    </c:title>
    <c:plotArea>
      <c:layout>
        <c:manualLayout>
          <c:layoutTarget val="inner"/>
          <c:xMode val="edge"/>
          <c:yMode val="edge"/>
          <c:x val="0.24052165354330721"/>
          <c:y val="0.31998505395158938"/>
          <c:w val="0.39951224846894234"/>
          <c:h val="0.66585374744823733"/>
        </c:manualLayout>
      </c:layout>
      <c:pieChart>
        <c:varyColors val="1"/>
        <c:ser>
          <c:idx val="0"/>
          <c:order val="0"/>
          <c:explosion val="25"/>
          <c:dLbls>
            <c:dLbl>
              <c:idx val="0"/>
              <c:tx>
                <c:rich>
                  <a:bodyPr/>
                  <a:lstStyle/>
                  <a:p>
                    <a:r>
                      <a:rPr lang="en-US"/>
                      <a:t>2015</a:t>
                    </a:r>
                  </a:p>
                  <a:p>
                    <a:r>
                      <a:rPr lang="en-US"/>
                      <a:t>45%</a:t>
                    </a:r>
                  </a:p>
                </c:rich>
              </c:tx>
              <c:showPercent val="1"/>
            </c:dLbl>
            <c:dLbl>
              <c:idx val="1"/>
              <c:tx>
                <c:rich>
                  <a:bodyPr/>
                  <a:lstStyle/>
                  <a:p>
                    <a:r>
                      <a:rPr lang="en-US"/>
                      <a:t>2016</a:t>
                    </a:r>
                  </a:p>
                  <a:p>
                    <a:r>
                      <a:rPr lang="en-US"/>
                      <a:t>65%</a:t>
                    </a:r>
                  </a:p>
                </c:rich>
              </c:tx>
              <c:showPercent val="1"/>
            </c:dLbl>
            <c:dLbl>
              <c:idx val="2"/>
              <c:tx>
                <c:rich>
                  <a:bodyPr/>
                  <a:lstStyle/>
                  <a:p>
                    <a:r>
                      <a:rPr lang="en-US"/>
                      <a:t>2017</a:t>
                    </a:r>
                  </a:p>
                  <a:p>
                    <a:r>
                      <a:rPr lang="en-US"/>
                      <a:t>80%</a:t>
                    </a:r>
                  </a:p>
                </c:rich>
              </c:tx>
              <c:showPercent val="1"/>
            </c:dLbl>
            <c:showPercent val="1"/>
          </c:dLbls>
          <c:val>
            <c:numRef>
              <c:f>Sheet1!$L$72:$L$74</c:f>
              <c:numCache>
                <c:formatCode>General</c:formatCode>
                <c:ptCount val="3"/>
                <c:pt idx="0">
                  <c:v>2015</c:v>
                </c:pt>
                <c:pt idx="1">
                  <c:v>2016</c:v>
                </c:pt>
                <c:pt idx="2">
                  <c:v>2017</c:v>
                </c:pt>
              </c:numCache>
            </c:numRef>
          </c:val>
        </c:ser>
        <c:ser>
          <c:idx val="1"/>
          <c:order val="1"/>
          <c:explosion val="25"/>
          <c:dLbls>
            <c:showPercent val="1"/>
          </c:dLbls>
          <c:val>
            <c:numRef>
              <c:f>Sheet1!$M$72:$M$74</c:f>
              <c:numCache>
                <c:formatCode>#,##0</c:formatCode>
                <c:ptCount val="3"/>
                <c:pt idx="0">
                  <c:v>325260141</c:v>
                </c:pt>
                <c:pt idx="1">
                  <c:v>1719828841</c:v>
                </c:pt>
                <c:pt idx="2">
                  <c:v>3139556117</c:v>
                </c:pt>
              </c:numCache>
            </c:numRef>
          </c:val>
        </c:ser>
        <c:dLbls>
          <c:showPercent val="1"/>
        </c:dLbls>
        <c:firstSliceAng val="0"/>
      </c:pieChart>
    </c:plotArea>
    <c:legend>
      <c:legendPos val="t"/>
      <c:txPr>
        <a:bodyPr/>
        <a:lstStyle/>
        <a:p>
          <a:pPr rtl="0">
            <a:defRPr/>
          </a:pPr>
          <a:endParaRPr lang="en-US"/>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6"/>
  <c:clrMapOvr bg1="lt1" tx1="dk1" bg2="lt2" tx2="dk2" accent1="accent1" accent2="accent2" accent3="accent3" accent4="accent4" accent5="accent5" accent6="accent6" hlink="hlink" folHlink="folHlink"/>
  <c:chart>
    <c:title>
      <c:layout>
        <c:manualLayout>
          <c:xMode val="edge"/>
          <c:yMode val="edge"/>
          <c:x val="0.24003955666679141"/>
          <c:y val="5.3547546004509776E-2"/>
        </c:manualLayout>
      </c:layout>
      <c:txPr>
        <a:bodyPr/>
        <a:lstStyle/>
        <a:p>
          <a:pPr>
            <a:defRPr b="1" cap="none" spc="0">
              <a:ln w="12700">
                <a:solidFill>
                  <a:schemeClr val="tx2">
                    <a:satMod val="155000"/>
                  </a:schemeClr>
                </a:solidFill>
                <a:prstDash val="solid"/>
              </a:ln>
              <a:solidFill>
                <a:schemeClr val="bg2">
                  <a:tint val="85000"/>
                  <a:satMod val="155000"/>
                </a:schemeClr>
              </a:solidFill>
              <a:effectLst>
                <a:outerShdw blurRad="41275" dist="20320" dir="1800000" algn="tl" rotWithShape="0">
                  <a:srgbClr val="000000">
                    <a:alpha val="40000"/>
                  </a:srgbClr>
                </a:outerShdw>
              </a:effectLst>
            </a:defRPr>
          </a:pPr>
          <a:endParaRPr lang="en-US"/>
        </a:p>
      </c:txPr>
    </c:title>
    <c:plotArea>
      <c:layout/>
      <c:barChart>
        <c:barDir val="col"/>
        <c:grouping val="clustered"/>
        <c:ser>
          <c:idx val="0"/>
          <c:order val="0"/>
          <c:tx>
            <c:v>Yearly Account Status</c:v>
          </c:tx>
          <c:spPr>
            <a:solidFill>
              <a:schemeClr val="tx1">
                <a:lumMod val="75000"/>
                <a:lumOff val="25000"/>
              </a:schemeClr>
            </a:solidFill>
            <a:scene3d>
              <a:camera prst="orthographicFront"/>
              <a:lightRig rig="threePt" dir="t">
                <a:rot lat="0" lon="0" rev="1200000"/>
              </a:lightRig>
            </a:scene3d>
            <a:sp3d>
              <a:bevelT w="63500" h="25400" prst="slope"/>
            </a:sp3d>
          </c:spPr>
          <c:dLbls>
            <c:spPr>
              <a:noFill/>
              <a:ln>
                <a:noFill/>
              </a:ln>
              <a:effectLst/>
            </c:spPr>
            <c:txPr>
              <a:bodyPr/>
              <a:lstStyle/>
              <a:p>
                <a:pPr>
                  <a:defRPr b="1"/>
                </a:pPr>
                <a:endParaRPr lang="en-US"/>
              </a:p>
            </c:txPr>
            <c:showVal val="1"/>
            <c:extLst>
              <c:ext xmlns:c15="http://schemas.microsoft.com/office/drawing/2012/chart" uri="{CE6537A1-D6FC-4f65-9D91-7224C49458BB}">
                <c15:layout/>
                <c15:showLeaderLines val="0"/>
              </c:ext>
            </c:extLst>
          </c:dLbls>
          <c:cat>
            <c:numRef>
              <c:f>'[1]School Banking'!$A$22:$A$24</c:f>
              <c:numCache>
                <c:formatCode>General</c:formatCode>
                <c:ptCount val="3"/>
                <c:pt idx="0">
                  <c:v>2015</c:v>
                </c:pt>
                <c:pt idx="1">
                  <c:v>2016</c:v>
                </c:pt>
                <c:pt idx="2">
                  <c:v>2017</c:v>
                </c:pt>
              </c:numCache>
            </c:numRef>
          </c:cat>
          <c:val>
            <c:numRef>
              <c:f>'[1]School Banking'!$B$22:$B$24</c:f>
              <c:numCache>
                <c:formatCode>General</c:formatCode>
                <c:ptCount val="3"/>
                <c:pt idx="0">
                  <c:v>443</c:v>
                </c:pt>
                <c:pt idx="1">
                  <c:v>2136</c:v>
                </c:pt>
                <c:pt idx="2">
                  <c:v>3192</c:v>
                </c:pt>
              </c:numCache>
            </c:numRef>
          </c:val>
        </c:ser>
        <c:axId val="77429376"/>
        <c:axId val="87232896"/>
      </c:barChart>
      <c:catAx>
        <c:axId val="77429376"/>
        <c:scaling>
          <c:orientation val="minMax"/>
        </c:scaling>
        <c:axPos val="b"/>
        <c:numFmt formatCode="General" sourceLinked="1"/>
        <c:tickLblPos val="nextTo"/>
        <c:txPr>
          <a:bodyPr/>
          <a:lstStyle/>
          <a:p>
            <a:pPr>
              <a:defRPr b="1"/>
            </a:pPr>
            <a:endParaRPr lang="en-US"/>
          </a:p>
        </c:txPr>
        <c:crossAx val="87232896"/>
        <c:crosses val="autoZero"/>
        <c:auto val="1"/>
        <c:lblAlgn val="ctr"/>
        <c:lblOffset val="100"/>
      </c:catAx>
      <c:valAx>
        <c:axId val="87232896"/>
        <c:scaling>
          <c:orientation val="minMax"/>
        </c:scaling>
        <c:axPos val="l"/>
        <c:majorGridlines/>
        <c:numFmt formatCode="General" sourceLinked="1"/>
        <c:tickLblPos val="nextTo"/>
        <c:txPr>
          <a:bodyPr/>
          <a:lstStyle/>
          <a:p>
            <a:pPr>
              <a:defRPr b="1"/>
            </a:pPr>
            <a:endParaRPr lang="en-US"/>
          </a:p>
        </c:txPr>
        <c:crossAx val="77429376"/>
        <c:crosses val="autoZero"/>
        <c:crossBetween val="between"/>
      </c:valAx>
      <c:spPr>
        <a:solidFill>
          <a:schemeClr val="accent6">
            <a:lumMod val="20000"/>
            <a:lumOff val="80000"/>
          </a:schemeClr>
        </a:solidFill>
      </c:spPr>
    </c:plotArea>
    <c:plotVisOnly val="1"/>
    <c:dispBlanksAs val="gap"/>
  </c:chart>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a:scene3d>
      <a:camera prst="orthographicFront"/>
      <a:lightRig rig="threePt" dir="t"/>
    </a:scene3d>
    <a:sp3d>
      <a:bevelT w="152400" h="50800" prst="softRound"/>
    </a:sp3d>
  </c:spPr>
  <c:txPr>
    <a:bodyPr/>
    <a:lstStyle/>
    <a:p>
      <a:pPr>
        <a:defRPr>
          <a:solidFill>
            <a:schemeClr val="dk1"/>
          </a:solidFill>
          <a:latin typeface="+mn-lt"/>
          <a:ea typeface="+mn-ea"/>
          <a:cs typeface="+mn-cs"/>
        </a:defRPr>
      </a:pPr>
      <a:endParaRPr lang="en-US"/>
    </a:p>
  </c:tx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10"/>
  <c:clrMapOvr bg1="lt1" tx1="dk1" bg2="lt2" tx2="dk2" accent1="accent1" accent2="accent2" accent3="accent3" accent4="accent4" accent5="accent5" accent6="accent6" hlink="hlink" folHlink="folHlink"/>
  <c:chart>
    <c:title>
      <c:layout>
        <c:manualLayout>
          <c:xMode val="edge"/>
          <c:yMode val="edge"/>
          <c:x val="0.23318879660590372"/>
          <c:y val="6.5040650406504072E-2"/>
        </c:manualLayout>
      </c:layout>
      <c:txPr>
        <a:bodyPr/>
        <a:lstStyle/>
        <a:p>
          <a:pPr>
            <a:defRPr b="1" cap="none" spc="0">
              <a:ln w="12700">
                <a:solidFill>
                  <a:schemeClr val="tx2">
                    <a:satMod val="155000"/>
                  </a:schemeClr>
                </a:solidFill>
                <a:prstDash val="solid"/>
              </a:ln>
              <a:solidFill>
                <a:schemeClr val="bg2">
                  <a:tint val="85000"/>
                  <a:satMod val="155000"/>
                </a:schemeClr>
              </a:solidFill>
              <a:effectLst>
                <a:outerShdw blurRad="41275" dist="20320" dir="1800000" algn="tl" rotWithShape="0">
                  <a:srgbClr val="000000">
                    <a:alpha val="40000"/>
                  </a:srgbClr>
                </a:outerShdw>
              </a:effectLst>
            </a:defRPr>
          </a:pPr>
          <a:endParaRPr lang="en-US"/>
        </a:p>
      </c:txPr>
    </c:title>
    <c:view3D>
      <c:perspective val="30"/>
    </c:view3D>
    <c:plotArea>
      <c:layout>
        <c:manualLayout>
          <c:layoutTarget val="inner"/>
          <c:xMode val="edge"/>
          <c:yMode val="edge"/>
          <c:x val="1.9808178183334694E-2"/>
          <c:y val="0.27409384802509429"/>
          <c:w val="0.76641327544337745"/>
          <c:h val="0.67931929240553079"/>
        </c:manualLayout>
      </c:layout>
      <c:pie3DChart>
        <c:varyColors val="1"/>
        <c:ser>
          <c:idx val="0"/>
          <c:order val="0"/>
          <c:tx>
            <c:v>Yearly Deposit Status</c:v>
          </c:tx>
          <c:spPr>
            <a:scene3d>
              <a:camera prst="orthographicFront"/>
              <a:lightRig rig="threePt" dir="t"/>
            </a:scene3d>
            <a:sp3d>
              <a:bevelT prst="slope"/>
              <a:contourClr>
                <a:srgbClr val="000000"/>
              </a:contourClr>
            </a:sp3d>
          </c:spPr>
          <c:explosion val="25"/>
          <c:dLbls>
            <c:spPr>
              <a:noFill/>
              <a:ln>
                <a:noFill/>
              </a:ln>
              <a:effectLst/>
            </c:spPr>
            <c:txPr>
              <a:bodyPr/>
              <a:lstStyle/>
              <a:p>
                <a:pPr>
                  <a:defRPr b="1"/>
                </a:pPr>
                <a:endParaRPr lang="en-US"/>
              </a:p>
            </c:txPr>
            <c:dLblPos val="bestFit"/>
            <c:showVal val="1"/>
            <c:showCatName val="1"/>
            <c:separator>
</c:separator>
            <c:showLeaderLines val="1"/>
            <c:extLst>
              <c:ext xmlns:c15="http://schemas.microsoft.com/office/drawing/2012/chart" uri="{CE6537A1-D6FC-4f65-9D91-7224C49458BB}">
                <c15:layout/>
              </c:ext>
            </c:extLst>
          </c:dLbls>
          <c:cat>
            <c:numRef>
              <c:f>'[1]School Banking'!$A$22:$A$24</c:f>
              <c:numCache>
                <c:formatCode>General</c:formatCode>
                <c:ptCount val="3"/>
                <c:pt idx="0">
                  <c:v>2015</c:v>
                </c:pt>
                <c:pt idx="1">
                  <c:v>2016</c:v>
                </c:pt>
                <c:pt idx="2">
                  <c:v>2017</c:v>
                </c:pt>
              </c:numCache>
            </c:numRef>
          </c:cat>
          <c:val>
            <c:numRef>
              <c:f>'[1]School Banking'!$C$22:$C$24</c:f>
              <c:numCache>
                <c:formatCode>General</c:formatCode>
                <c:ptCount val="3"/>
                <c:pt idx="0">
                  <c:v>796532.26000000024</c:v>
                </c:pt>
                <c:pt idx="1">
                  <c:v>2776599.7200000011</c:v>
                </c:pt>
                <c:pt idx="2">
                  <c:v>8007566.290000001</c:v>
                </c:pt>
              </c:numCache>
            </c:numRef>
          </c:val>
        </c:ser>
      </c:pie3DChart>
    </c:plotArea>
    <c:legend>
      <c:legendPos val="r"/>
      <c:layout>
        <c:manualLayout>
          <c:xMode val="edge"/>
          <c:yMode val="edge"/>
          <c:x val="0.8104581790289912"/>
          <c:y val="0.61360173074600344"/>
          <c:w val="0.11343832020997358"/>
          <c:h val="0.3026429018548466"/>
        </c:manualLayout>
      </c:layout>
      <c:txPr>
        <a:bodyPr/>
        <a:lstStyle/>
        <a:p>
          <a:pPr>
            <a:defRPr b="1"/>
          </a:pPr>
          <a:endParaRPr lang="en-US"/>
        </a:p>
      </c:txPr>
    </c:legend>
    <c:plotVisOnly val="1"/>
    <c:dispBlanksAs val="zero"/>
  </c:chart>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a:scene3d>
      <a:camera prst="orthographicFront"/>
      <a:lightRig rig="threePt" dir="t"/>
    </a:scene3d>
    <a:sp3d>
      <a:bevelT w="152400" h="50800" prst="softRound"/>
    </a:sp3d>
  </c:spPr>
  <c:txPr>
    <a:bodyPr/>
    <a:lstStyle/>
    <a:p>
      <a:pPr>
        <a:defRPr>
          <a:solidFill>
            <a:schemeClr val="dk1"/>
          </a:solidFill>
          <a:latin typeface="+mn-lt"/>
          <a:ea typeface="+mn-ea"/>
          <a:cs typeface="+mn-cs"/>
        </a:defRPr>
      </a:pPr>
      <a:endParaRPr lang="en-US"/>
    </a:p>
  </c:txPr>
  <c:externalData r:id="rId2"/>
</c:chartSpace>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203658-B76A-48A6-B838-340B16623D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43</Pages>
  <Words>8702</Words>
  <Characters>49608</Characters>
  <Application>Microsoft Office Word</Application>
  <DocSecurity>0</DocSecurity>
  <Lines>413</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niloy</dc:creator>
  <cp:lastModifiedBy>niloy</cp:lastModifiedBy>
  <cp:revision>18</cp:revision>
  <dcterms:created xsi:type="dcterms:W3CDTF">2019-02-23T03:42:00Z</dcterms:created>
  <dcterms:modified xsi:type="dcterms:W3CDTF">2019-02-25T04:37:00Z</dcterms:modified>
</cp:coreProperties>
</file>